
<file path=[Content_Types].xml><?xml version="1.0" encoding="utf-8"?>
<Types xmlns="http://schemas.openxmlformats.org/package/2006/content-types">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100.png"/>
  <Override ContentType="image/png" PartName="/word/media/document_image_rId105.png"/>
  <Override ContentType="image/png" PartName="/word/media/document_image_rId107.png"/>
  <Override ContentType="image/png" PartName="/word/media/document_image_rId109.png"/>
  <Override ContentType="image/png" PartName="/word/media/document_image_rId111.png"/>
  <Override ContentType="image/png" PartName="/word/media/document_image_rId118.png"/>
  <Override ContentType="image/png" PartName="/word/media/document_image_rId124.png"/>
  <Override ContentType="image/png" PartName="/word/media/document_image_rId131.png"/>
  <Override ContentType="image/png" PartName="/word/media/document_image_rId133.png"/>
  <Override ContentType="image/png" PartName="/word/media/document_image_rId135.png"/>
  <Override ContentType="image/png" PartName="/word/media/document_image_rId137.png"/>
  <Override ContentType="image/png" PartName="/word/media/document_image_rId139.png"/>
  <Override ContentType="image/png" PartName="/word/media/document_image_rId142.png"/>
  <Override ContentType="image/png" PartName="/word/media/document_image_rId144.png"/>
  <Override ContentType="image/png" PartName="/word/media/document_image_rId149.png"/>
  <Override ContentType="image/png" PartName="/word/media/document_image_rId157.png"/>
  <Override ContentType="image/png" PartName="/word/media/document_image_rId161.png"/>
  <Override ContentType="image/png" PartName="/word/media/document_image_rId169.png"/>
  <Override ContentType="image/png" PartName="/word/media/document_image_rId171.png"/>
  <Override ContentType="image/png" PartName="/word/media/document_image_rId173.png"/>
  <Override ContentType="image/png" PartName="/word/media/document_image_rId175.png"/>
  <Override ContentType="image/png" PartName="/word/media/document_image_rId177.png"/>
  <Override ContentType="image/png" PartName="/word/media/document_image_rId183.png"/>
  <Override ContentType="image/png" PartName="/word/media/document_image_rId188.png"/>
  <Override ContentType="image/png" PartName="/word/media/document_image_rId192.png"/>
  <Override ContentType="image/png" PartName="/word/media/document_image_rId195.png"/>
  <Override ContentType="image/png" PartName="/word/media/document_image_rId197.png"/>
  <Override ContentType="image/png" PartName="/word/media/document_image_rId202.png"/>
  <Override ContentType="image/png" PartName="/word/media/document_image_rId207.png"/>
  <Override ContentType="image/png" PartName="/word/media/document_image_rId208.png"/>
  <Override ContentType="image/png" PartName="/word/media/document_image_rId210.png"/>
  <Override ContentType="image/png" PartName="/word/media/document_image_rId215.png"/>
  <Override ContentType="image/png" PartName="/word/media/document_image_rId217.png"/>
  <Override ContentType="image/png" PartName="/word/media/document_image_rId223.png"/>
  <Override ContentType="image/png" PartName="/word/media/document_image_rId228.png"/>
  <Override ContentType="image/png" PartName="/word/media/document_image_rId233.png"/>
  <Override ContentType="image/png" PartName="/word/media/document_image_rId235.png"/>
  <Override ContentType="image/png" PartName="/word/media/document_image_rId242.png"/>
  <Override ContentType="image/png" PartName="/word/media/document_image_rId248.png"/>
  <Override ContentType="image/png" PartName="/word/media/document_image_rId250.png"/>
  <Override ContentType="image/png" PartName="/word/media/document_image_rId251.png"/>
  <Override ContentType="image/png" PartName="/word/media/document_image_rId253.png"/>
  <Override ContentType="image/png" PartName="/word/media/document_image_rId259.png"/>
  <Override ContentType="image/png" PartName="/word/media/document_image_rId261.png"/>
  <Override ContentType="image/png" PartName="/word/media/document_image_rId264.png"/>
  <Override ContentType="image/png" PartName="/word/media/document_image_rId29.png"/>
  <Override ContentType="image/png" PartName="/word/media/document_image_rId30.png"/>
  <Override ContentType="image/png" PartName="/word/media/document_image_rId31.png"/>
  <Override ContentType="image/png" PartName="/word/media/document_image_rId32.png"/>
  <Override ContentType="image/png" PartName="/word/media/document_image_rId33.png"/>
  <Override ContentType="image/png" PartName="/word/media/document_image_rId51.png"/>
  <Override ContentType="image/png" PartName="/word/media/document_image_rId52.png"/>
  <Override ContentType="image/png" PartName="/word/media/document_image_rId53.png"/>
  <Override ContentType="image/png" PartName="/word/media/document_image_rId55.png"/>
  <Override ContentType="image/png" PartName="/word/media/document_image_rId56.png"/>
  <Override ContentType="image/png" PartName="/word/media/document_image_rId58.png"/>
  <Override ContentType="image/png" PartName="/word/media/document_image_rId59.png"/>
  <Override ContentType="image/png" PartName="/word/media/document_image_rId62.png"/>
  <Override ContentType="image/png" PartName="/word/media/document_image_rId74.png"/>
  <Override ContentType="image/png" PartName="/word/media/document_image_rId75.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Types>
</file>

<file path=_rels/.rels><?xml version="1.0" encoding="UTF-8" standalone="yes"?>
<Relationships xmlns="http://schemas.openxmlformats.org/package/2006/relationships">
    <Relationship Target="word/document.xml" Type="http://schemas.openxmlformats.org/officeDocument/2006/relationships/officeDocument" Id="rId1"/>
    <Relationship Target="docProps/core.xml" Type="http://schemas.openxmlformats.org/package/2006/relationships/metadata/core-properties" Id="rId2"/>
    <Relationship Target="docProps/app.xml" Type="http://schemas.openxmlformats.org/officeDocument/2006/relationships/extended-properties" Id="rId3"/>
</Relationships>

</file>

<file path=word/document.xml><?xml version="1.0" encoding="utf-8"?>
<w:document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w:body>
    <!-- Created by docx4j 11.4.8 (Apache licensed) using REFERENCE JAXB in Red Hat, Inc. Java 17.0.19 on Linux -->
    <w:p>
      <w:pPr>
        <w:pStyle w:val="Title"/>
        <w:spacing w:before="161" w:after="161"/>
        <w:ind w:left="120"/>
        <w:jc w:val="left"/>
      </w:pPr>
      <w:r>
        <w:rPr>
          <w:rFonts w:ascii="Times New Roman" w:hAnsi="Times New Roman"/>
          <w:b/>
          <w:color w:val="000000"/>
          <w:sz w:val="44"/>
        </w:rPr>
        <w:t>Barrierefreie Gestaltung von User Interface-Elementen</w:t>
      </w:r>
    </w:p>
    <w:p>
      <w:pPr>
        <w:spacing w:before="269" w:after="269"/>
        <w:ind w:left="120"/>
        <w:jc w:val="left"/>
      </w:pPr>
      <w:r>
        <w:rPr>
          <w:rFonts w:ascii="Times New Roman" w:hAnsi="Times New Roman"/>
          <w:b w:val="false"/>
          <w:i w:val="false"/>
          <w:color w:val="000000"/>
          <w:sz w:val="22"/>
        </w:rPr>
        <w:t>Eine Handreichung der BFIT-Bund AG02 Software Anwendungen</w:t>
      </w:r>
    </w:p>
    <w:p>
      <w:pPr>
        <w:spacing w:before="0" w:after="0"/>
        <w:ind w:left="120"/>
        <w:jc w:val="left"/>
      </w:pPr>
      <w:r>
        <w:rPr>
          <w:rFonts w:ascii="Times New Roman" w:hAnsi="Times New Roman"/>
          <w:b/>
          <w:i w:val="false"/>
          <w:color w:val="000000"/>
          <w:sz w:val="22"/>
        </w:rPr>
        <w:t>Autoren</w:t>
      </w:r>
      <w:r>
        <w:rPr>
          <w:rFonts w:ascii="Times New Roman" w:hAnsi="Times New Roman"/>
          <w:b w:val="false"/>
          <w:i w:val="false"/>
          <w:color w:val="000000"/>
          <w:sz w:val="22"/>
        </w:rPr>
        <w:t xml:space="preserve">: Andreas Englisch und Carola Meixner, </w:t>
      </w:r>
      <w:hyperlink r:id="rId4">
        <w:r>
          <w:rPr>
            <w:rFonts w:ascii="Times New Roman" w:hAnsi="Times New Roman"/>
            <w:b w:val="false"/>
            <w:i w:val="false"/>
            <w:color w:val="0000ff"/>
            <w:sz w:val="22"/>
            <w:u w:val="single"/>
          </w:rPr>
          <w:t/>
        </w:r>
        <w:r>
          <w:rPr>
            <w:rFonts w:ascii="Times New Roman" w:hAnsi="Times New Roman"/>
            <w:b w:val="false"/>
            <w:i w:val="false"/>
            <w:color w:val="0000ff"/>
            <w:sz w:val="22"/>
          </w:rPr>
          <w:t>Deutsche Telekom MMS GmbH</w:t>
        </w:r>
        <w:r>
          <w:rPr>
            <w:rFonts w:ascii="Times New Roman" w:hAnsi="Times New Roman"/>
            <w:b w:val="false"/>
            <w:i w:val="false"/>
            <w:color w:val="0000ff"/>
            <w:sz w:val="22"/>
          </w:rPr>
          <w:t> (Externer Link)</w:t>
        </w:r>
      </w:hyperlink>
    </w:p>
    <w:p>
      <w:pPr>
        <w:spacing w:before="0" w:after="0"/>
        <w:ind w:left="120"/>
        <w:jc w:val="left"/>
      </w:pPr>
    </w:p>
    <w:p>
      <w:pPr>
        <w:spacing w:before="0" w:after="0"/>
        <w:ind w:left="120"/>
        <w:jc w:val="left"/>
      </w:pPr>
      <w:r>
        <w:rPr>
          <w:rFonts w:ascii="Times New Roman" w:hAnsi="Times New Roman"/>
          <w:b w:val="false"/>
          <w:i w:val="false"/>
          <w:color w:val="000000"/>
          <w:sz w:val="22"/>
        </w:rPr>
        <w:t xml:space="preserve"> im Auftrag des </w:t>
      </w:r>
      <w:hyperlink r:id="rId5">
        <w:r>
          <w:rPr>
            <w:rFonts w:ascii="Times New Roman" w:hAnsi="Times New Roman"/>
            <w:b w:val="false"/>
            <w:i w:val="false"/>
            <w:color w:val="0000ff"/>
            <w:sz w:val="22"/>
            <w:u w:val="single"/>
          </w:rPr>
          <w:t/>
        </w:r>
        <w:r>
          <w:rPr>
            <w:rFonts w:ascii="Times New Roman" w:hAnsi="Times New Roman"/>
            <w:b w:val="false"/>
            <w:i w:val="false"/>
            <w:color w:val="0000ff"/>
            <w:sz w:val="22"/>
          </w:rPr>
          <w:t>IT-Systemhauses der Bundesagentur für Arbeit</w:t>
        </w:r>
        <w:r>
          <w:rPr>
            <w:rFonts w:ascii="Times New Roman" w:hAnsi="Times New Roman"/>
            <w:b w:val="false"/>
            <w:i w:val="false"/>
            <w:color w:val="0000ff"/>
            <w:sz w:val="22"/>
          </w:rPr>
          <w:t> (Externer Link)</w:t>
        </w:r>
      </w:hyperlink>
    </w:p>
    <w:p>
      <w:pPr>
        <w:spacing w:before="0" w:after="0"/>
        <w:ind w:left="120"/>
        <w:jc w:val="left"/>
      </w:pPr>
    </w:p>
    <w:p>
      <w:pPr>
        <w:spacing w:before="0" w:after="0"/>
        <w:ind w:left="120"/>
        <w:jc w:val="left"/>
      </w:pPr>
    </w:p>
    <w:p>
      <w:pPr>
        <w:spacing w:before="269" w:after="269"/>
        <w:ind w:left="120"/>
        <w:jc w:val="left"/>
      </w:pPr>
      <w:r>
        <w:rPr>
          <w:rFonts w:ascii="Times New Roman" w:hAnsi="Times New Roman"/>
          <w:b/>
          <w:i w:val="false"/>
          <w:color w:val="000000"/>
          <w:sz w:val="22"/>
        </w:rPr>
        <w:t>Kontaktpersonen IT-Systemhaus der Bundesagentur für Arbeit</w:t>
      </w:r>
      <w:r>
        <w:rPr>
          <w:rFonts w:ascii="Times New Roman" w:hAnsi="Times New Roman"/>
          <w:b w:val="false"/>
          <w:i w:val="false"/>
          <w:color w:val="000000"/>
          <w:sz w:val="22"/>
        </w:rPr>
        <w:t>: Markus Brand und Michael Zetzsche</w:t>
      </w:r>
    </w:p>
    <w:p>
      <w:pPr>
        <w:spacing w:before="0" w:after="0"/>
        <w:ind w:left="120"/>
        <w:jc w:val="left"/>
      </w:pPr>
      <w:r>
        <w:rPr>
          <w:rFonts w:ascii="Times New Roman" w:hAnsi="Times New Roman"/>
          <w:b/>
          <w:i w:val="false"/>
          <w:color w:val="000000"/>
          <w:sz w:val="22"/>
        </w:rPr>
        <w:t>Herausgeber</w:t>
      </w:r>
      <w:r>
        <w:rPr>
          <w:rFonts w:ascii="Times New Roman" w:hAnsi="Times New Roman"/>
          <w:b w:val="false"/>
          <w:i w:val="false"/>
          <w:color w:val="000000"/>
          <w:sz w:val="22"/>
        </w:rPr>
        <w:t xml:space="preserve">: </w:t>
      </w:r>
      <w:hyperlink r:id="rId6">
        <w:r>
          <w:rPr>
            <w:rFonts w:ascii="Times New Roman" w:hAnsi="Times New Roman"/>
            <w:b w:val="false"/>
            <w:i w:val="false"/>
            <w:color w:val="0000ff"/>
            <w:sz w:val="22"/>
            <w:u w:val="single"/>
          </w:rPr>
          <w:t/>
        </w:r>
        <w:r>
          <w:rPr>
            <w:rFonts w:ascii="Times New Roman" w:hAnsi="Times New Roman"/>
            <w:b w:val="false"/>
            <w:i w:val="false"/>
            <w:color w:val="0000ff"/>
            <w:sz w:val="22"/>
          </w:rPr>
          <w:t>Überwachungsstelle des Bundes für Barrierefreiheit von Informationstechnik</w:t>
        </w:r>
        <w:r>
          <w:rPr>
            <w:rFonts w:ascii="Times New Roman" w:hAnsi="Times New Roman"/>
            <w:b w:val="false"/>
            <w:i w:val="false"/>
            <w:color w:val="0000ff"/>
            <w:sz w:val="22"/>
          </w:rPr>
          <w:t> (Externer Link)</w:t>
        </w:r>
      </w:hyperlink>
    </w:p>
    <w:p>
      <w:pPr>
        <w:spacing w:before="0" w:after="0"/>
        <w:ind w:left="120"/>
        <w:jc w:val="left"/>
      </w:pPr>
    </w:p>
    <w:p>
      <w:pPr>
        <w:spacing w:before="0" w:after="0"/>
        <w:ind w:left="120"/>
        <w:jc w:val="left"/>
      </w:pPr>
      <w:r>
        <w:rPr>
          <w:rFonts w:ascii="Times New Roman" w:hAnsi="Times New Roman"/>
          <w:b w:val="false"/>
          <w:i w:val="false"/>
          <w:color w:val="000000"/>
          <w:sz w:val="22"/>
        </w:rPr>
        <w:t>, Arbeitsgruppe AG02 Software Anwendungen</w:t>
      </w:r>
    </w:p>
    <w:p>
      <w:pPr>
        <w:spacing w:before="269" w:after="269"/>
        <w:ind w:left="120"/>
        <w:jc w:val="left"/>
      </w:pPr>
      <w:r>
        <w:rPr>
          <w:rFonts w:ascii="Times New Roman" w:hAnsi="Times New Roman"/>
          <w:b w:val="false"/>
          <w:i w:val="false"/>
          <w:color w:val="000000"/>
          <w:sz w:val="22"/>
        </w:rPr>
        <w:t xml:space="preserve">Sie können diese Handreichung als </w:t>
      </w:r>
      <w:hyperlink r:id="rId7">
        <w:r>
          <w:rPr>
            <w:rFonts w:ascii="Times New Roman" w:hAnsi="Times New Roman"/>
            <w:b w:val="false"/>
            <w:i w:val="false"/>
            <w:color w:val="0000ff"/>
            <w:sz w:val="22"/>
            <w:u w:val="single"/>
          </w:rPr>
          <w:t>PDF-Datei</w:t>
        </w:r>
        <w:r>
          <w:rPr>
            <w:rFonts w:ascii="Times New Roman" w:hAnsi="Times New Roman"/>
            <w:b w:val="false"/>
            <w:i w:val="false"/>
            <w:color w:val="0000ff"/>
            <w:sz w:val="22"/>
          </w:rPr>
          <w:t xml:space="preserve"> (Öffnet PDF-Dokument)</w:t>
        </w:r>
      </w:hyperlink>
      <w:r>
        <w:rPr>
          <w:rFonts w:ascii="Times New Roman" w:hAnsi="Times New Roman"/>
          <w:b w:val="false"/>
          <w:i w:val="false"/>
          <w:color w:val="000000"/>
          <w:sz w:val="22"/>
        </w:rPr>
        <w:t xml:space="preserve"> oder </w:t>
      </w:r>
      <w:hyperlink r:id="rId8">
        <w:r>
          <w:rPr>
            <w:rFonts w:ascii="Times New Roman" w:hAnsi="Times New Roman"/>
            <w:b w:val="false"/>
            <w:i w:val="false"/>
            <w:color w:val="0000ff"/>
            <w:sz w:val="22"/>
            <w:u w:val="single"/>
          </w:rPr>
          <w:t>DOCX-Datei</w:t>
        </w:r>
        <w:r>
          <w:rPr>
            <w:rFonts w:ascii="Times New Roman" w:hAnsi="Times New Roman"/>
            <w:b w:val="false"/>
            <w:i w:val="false"/>
            <w:color w:val="0000ff"/>
            <w:sz w:val="22"/>
          </w:rPr>
          <w:t xml:space="preserve"> (Öffnet Word-Dokument)</w:t>
        </w:r>
      </w:hyperlink>
      <w:r>
        <w:rPr>
          <w:rFonts w:ascii="Times New Roman" w:hAnsi="Times New Roman"/>
          <w:b w:val="false"/>
          <w:i w:val="false"/>
          <w:color w:val="000000"/>
          <w:sz w:val="22"/>
        </w:rPr>
        <w:t> herunterladen.</w:t>
      </w:r>
    </w:p>
    <w:p>
      <w:pPr>
        <w:spacing w:before="269" w:after="269"/>
        <w:ind w:left="120"/>
        <w:jc w:val="left"/>
      </w:pPr>
      <w:r>
        <w:rPr>
          <w:rFonts w:ascii="Times New Roman" w:hAnsi="Times New Roman"/>
          <w:b/>
          <w:i w:val="false"/>
          <w:color w:val="000000"/>
          <w:sz w:val="22"/>
        </w:rPr>
        <w:t>Version</w:t>
      </w:r>
      <w:r>
        <w:rPr>
          <w:rFonts w:ascii="Times New Roman" w:hAnsi="Times New Roman"/>
          <w:b w:val="false"/>
          <w:i w:val="false"/>
          <w:color w:val="000000"/>
          <w:sz w:val="22"/>
        </w:rPr>
        <w:t>: 0.5</w:t>
      </w:r>
    </w:p>
    <w:bookmarkStart w:name="af2bf2c19013cbcd6c382776949a37b3" w:id="0"/>
    <w:p>
      <w:pPr>
        <w:pStyle w:val="Heading1"/>
        <w:spacing w:before="180" w:after="180"/>
        <w:ind w:left="120"/>
        <w:jc w:val="left"/>
      </w:pPr>
      <w:r>
        <w:rPr>
          <w:rFonts w:ascii="Times New Roman" w:hAnsi="Times New Roman"/>
          <w:color w:val="000000"/>
          <w:sz w:val="33"/>
        </w:rPr>
        <w:t>Inhaltsverzeichnis</w:t>
      </w:r>
    </w:p>
    <w:bookmarkEnd w:id="0"/>
    <w:p>
      <w:pPr>
        <w:numPr>
          <w:ilvl w:val="0"/>
          <w:numId w:val="1"/>
        </w:numPr>
        <w:spacing w:before="0" w:after="0"/>
        <w:jc w:val="left"/>
      </w:pPr>
      <w:hyperlink w:anchor="2d46a21a690327ef3537a9771c41138e">
        <w:r>
          <w:rPr>
            <w:rFonts w:ascii="Times New Roman" w:hAnsi="Times New Roman"/>
            <w:b w:val="false"/>
            <w:i w:val="false"/>
            <w:color w:val="0000ff"/>
            <w:sz w:val="22"/>
            <w:u w:val="single"/>
          </w:rPr>
          <w:t>Vorwort</w:t>
        </w:r>
      </w:hyperlink>
    </w:p>
    <w:p>
      <w:pPr>
        <w:numPr>
          <w:ilvl w:val="1"/>
          <w:numId w:val="1"/>
        </w:numPr>
        <w:spacing w:before="0" w:after="0"/>
        <w:jc w:val="left"/>
      </w:pPr>
      <w:hyperlink w:anchor="40c78f13080c5b6f2064ea14bea39be4">
        <w:r>
          <w:rPr>
            <w:rFonts w:ascii="Times New Roman" w:hAnsi="Times New Roman"/>
            <w:b w:val="false"/>
            <w:i w:val="false"/>
            <w:color w:val="0000ff"/>
            <w:sz w:val="22"/>
            <w:u w:val="single"/>
          </w:rPr>
          <w:t>Zielsetzung und Zielgruppe</w:t>
        </w:r>
      </w:hyperlink>
    </w:p>
    <w:p>
      <w:pPr>
        <w:numPr>
          <w:ilvl w:val="1"/>
          <w:numId w:val="1"/>
        </w:numPr>
        <w:spacing w:before="0" w:after="0"/>
        <w:jc w:val="left"/>
      </w:pPr>
      <w:hyperlink w:anchor="3e1a9259415453a0914585cd71f7cd73">
        <w:r>
          <w:rPr>
            <w:rFonts w:ascii="Times New Roman" w:hAnsi="Times New Roman"/>
            <w:b w:val="false"/>
            <w:i w:val="false"/>
            <w:color w:val="0000ff"/>
            <w:sz w:val="22"/>
            <w:u w:val="single"/>
          </w:rPr>
          <w:t>Geltungsbereich</w:t>
        </w:r>
      </w:hyperlink>
    </w:p>
    <w:p>
      <w:pPr>
        <w:numPr>
          <w:ilvl w:val="1"/>
          <w:numId w:val="1"/>
        </w:numPr>
        <w:spacing w:before="0" w:after="0"/>
        <w:jc w:val="left"/>
      </w:pPr>
      <w:hyperlink w:anchor="5f8159e5c24bf6da1dd1dfe46e33b6d3">
        <w:r>
          <w:rPr>
            <w:rFonts w:ascii="Times New Roman" w:hAnsi="Times New Roman"/>
            <w:b w:val="false"/>
            <w:i w:val="false"/>
            <w:color w:val="0000ff"/>
            <w:sz w:val="22"/>
            <w:u w:val="single"/>
          </w:rPr>
          <w:t>Lesehinweise</w:t>
        </w:r>
      </w:hyperlink>
    </w:p>
    <w:p>
      <w:pPr>
        <w:numPr>
          <w:ilvl w:val="0"/>
          <w:numId w:val="1"/>
        </w:numPr>
        <w:spacing w:before="0" w:after="0"/>
        <w:jc w:val="left"/>
      </w:pPr>
      <w:hyperlink w:anchor="1032fdcfd38837eea927342b2f273525">
        <w:r>
          <w:rPr>
            <w:rFonts w:ascii="Times New Roman" w:hAnsi="Times New Roman"/>
            <w:b w:val="false"/>
            <w:i w:val="false"/>
            <w:color w:val="0000ff"/>
            <w:sz w:val="22"/>
            <w:u w:val="single"/>
          </w:rPr>
          <w:t>Anwendungsbezogene Anforderungen</w:t>
        </w:r>
      </w:hyperlink>
    </w:p>
    <w:p>
      <w:pPr>
        <w:numPr>
          <w:ilvl w:val="1"/>
          <w:numId w:val="2"/>
        </w:numPr>
        <w:spacing w:before="0" w:after="0"/>
        <w:jc w:val="left"/>
      </w:pPr>
      <w:hyperlink w:anchor="dd9984f7d41d0b14d76d88d12102e5a8">
        <w:r>
          <w:rPr>
            <w:rFonts w:ascii="Times New Roman" w:hAnsi="Times New Roman"/>
            <w:b w:val="false"/>
            <w:i w:val="false"/>
            <w:color w:val="0000ff"/>
            <w:sz w:val="22"/>
            <w:u w:val="single"/>
          </w:rPr>
          <w:t>Konforme alternative Version</w:t>
        </w:r>
      </w:hyperlink>
    </w:p>
    <w:p>
      <w:pPr>
        <w:numPr>
          <w:ilvl w:val="1"/>
          <w:numId w:val="2"/>
        </w:numPr>
        <w:spacing w:before="0" w:after="0"/>
        <w:jc w:val="left"/>
      </w:pPr>
      <w:hyperlink w:anchor="980aa780f9eb3a4d3da2599297c83db7">
        <w:r>
          <w:rPr>
            <w:rFonts w:ascii="Times New Roman" w:hAnsi="Times New Roman"/>
            <w:b w:val="false"/>
            <w:i w:val="false"/>
            <w:color w:val="0000ff"/>
            <w:sz w:val="22"/>
            <w:u w:val="single"/>
          </w:rPr>
          <w:t>Anwendungssprache und Sprachwechsel</w:t>
        </w:r>
      </w:hyperlink>
    </w:p>
    <w:p>
      <w:pPr>
        <w:numPr>
          <w:ilvl w:val="1"/>
          <w:numId w:val="2"/>
        </w:numPr>
        <w:spacing w:before="0" w:after="0"/>
        <w:jc w:val="left"/>
      </w:pPr>
      <w:hyperlink w:anchor="710d49e61ec1ab93e9d6edbcd01300a6">
        <w:r>
          <w:rPr>
            <w:rFonts w:ascii="Times New Roman" w:hAnsi="Times New Roman"/>
            <w:b w:val="false"/>
            <w:i w:val="false"/>
            <w:color w:val="0000ff"/>
            <w:sz w:val="22"/>
            <w:u w:val="single"/>
          </w:rPr>
          <w:t>Fehlervermeidung und -korrektur</w:t>
        </w:r>
      </w:hyperlink>
    </w:p>
    <w:p>
      <w:pPr>
        <w:numPr>
          <w:ilvl w:val="1"/>
          <w:numId w:val="2"/>
        </w:numPr>
        <w:spacing w:before="0" w:after="0"/>
        <w:jc w:val="left"/>
      </w:pPr>
      <w:hyperlink w:anchor="dd14c5464c3cad2372cdce3201d3dd08">
        <w:r>
          <w:rPr>
            <w:rFonts w:ascii="Times New Roman" w:hAnsi="Times New Roman"/>
            <w:b w:val="false"/>
            <w:i w:val="false"/>
            <w:color w:val="0000ff"/>
            <w:sz w:val="22"/>
            <w:u w:val="single"/>
          </w:rPr>
          <w:t>Hilfe und Support</w:t>
        </w:r>
      </w:hyperlink>
    </w:p>
    <w:p>
      <w:pPr>
        <w:numPr>
          <w:ilvl w:val="1"/>
          <w:numId w:val="2"/>
        </w:numPr>
        <w:spacing w:before="0" w:after="0"/>
        <w:jc w:val="left"/>
      </w:pPr>
      <w:hyperlink w:anchor="00b37fc63fa7557f9344232dd58273b8">
        <w:r>
          <w:rPr>
            <w:rFonts w:ascii="Times New Roman" w:hAnsi="Times New Roman"/>
            <w:b w:val="false"/>
            <w:i w:val="false"/>
            <w:color w:val="0000ff"/>
            <w:sz w:val="22"/>
            <w:u w:val="single"/>
          </w:rPr>
          <w:t>Vergrößerung</w:t>
        </w:r>
      </w:hyperlink>
    </w:p>
    <w:p>
      <w:pPr>
        <w:numPr>
          <w:ilvl w:val="1"/>
          <w:numId w:val="2"/>
        </w:numPr>
        <w:spacing w:before="0" w:after="0"/>
        <w:jc w:val="left"/>
      </w:pPr>
      <w:hyperlink w:anchor="25eacf838076cde0ed1e6777ed776b9b">
        <w:r>
          <w:rPr>
            <w:rFonts w:ascii="Times New Roman" w:hAnsi="Times New Roman"/>
            <w:b w:val="false"/>
            <w:i w:val="false"/>
            <w:color w:val="0000ff"/>
            <w:sz w:val="22"/>
            <w:u w:val="single"/>
          </w:rPr>
          <w:t>Accessibility API</w:t>
        </w:r>
      </w:hyperlink>
    </w:p>
    <w:p>
      <w:pPr>
        <w:numPr>
          <w:ilvl w:val="1"/>
          <w:numId w:val="2"/>
        </w:numPr>
        <w:spacing w:before="0" w:after="0"/>
        <w:jc w:val="left"/>
      </w:pPr>
      <w:hyperlink w:anchor="f3ba86ccc36f79d164f614a52a3d5cf6">
        <w:r>
          <w:rPr>
            <w:rFonts w:ascii="Times New Roman" w:hAnsi="Times New Roman"/>
            <w:b w:val="false"/>
            <w:i w:val="false"/>
            <w:color w:val="0000ff"/>
            <w:sz w:val="22"/>
            <w:u w:val="single"/>
          </w:rPr>
          <w:t>Authentifizierung</w:t>
        </w:r>
      </w:hyperlink>
    </w:p>
    <w:p>
      <w:pPr>
        <w:numPr>
          <w:ilvl w:val="1"/>
          <w:numId w:val="2"/>
        </w:numPr>
        <w:spacing w:before="0" w:after="0"/>
        <w:jc w:val="left"/>
      </w:pPr>
      <w:hyperlink w:anchor="40bd0788c92231d333d55e7ebbfe0b62">
        <w:r>
          <w:rPr>
            <w:rFonts w:ascii="Times New Roman" w:hAnsi="Times New Roman"/>
            <w:b w:val="false"/>
            <w:i w:val="false"/>
            <w:color w:val="0000ff"/>
            <w:sz w:val="22"/>
            <w:u w:val="single"/>
          </w:rPr>
          <w:t>Animationen</w:t>
        </w:r>
      </w:hyperlink>
    </w:p>
    <w:p>
      <w:pPr>
        <w:numPr>
          <w:ilvl w:val="1"/>
          <w:numId w:val="2"/>
        </w:numPr>
        <w:spacing w:before="0" w:after="0"/>
        <w:jc w:val="left"/>
      </w:pPr>
      <w:hyperlink w:anchor="479bf5ed0056d5874bde9769af4cc0ef">
        <w:r>
          <w:rPr>
            <w:rFonts w:ascii="Times New Roman" w:hAnsi="Times New Roman"/>
            <w:b w:val="false"/>
            <w:i w:val="false"/>
            <w:color w:val="0000ff"/>
            <w:sz w:val="22"/>
            <w:u w:val="single"/>
          </w:rPr>
          <w:t>Navigationsreihenfolge</w:t>
        </w:r>
      </w:hyperlink>
    </w:p>
    <w:p>
      <w:pPr>
        <w:numPr>
          <w:ilvl w:val="1"/>
          <w:numId w:val="2"/>
        </w:numPr>
        <w:spacing w:before="0" w:after="0"/>
        <w:jc w:val="left"/>
      </w:pPr>
      <w:hyperlink w:anchor="2fea4cda753770556eff5b55278bacc0">
        <w:r>
          <w:rPr>
            <w:rFonts w:ascii="Times New Roman" w:hAnsi="Times New Roman"/>
            <w:b w:val="false"/>
            <w:i w:val="false"/>
            <w:color w:val="0000ff"/>
            <w:sz w:val="22"/>
            <w:u w:val="single"/>
          </w:rPr>
          <w:t>Kontextänderungen</w:t>
        </w:r>
      </w:hyperlink>
    </w:p>
    <w:p>
      <w:pPr>
        <w:numPr>
          <w:ilvl w:val="1"/>
          <w:numId w:val="2"/>
        </w:numPr>
        <w:spacing w:before="0" w:after="0"/>
        <w:jc w:val="left"/>
      </w:pPr>
      <w:hyperlink w:anchor="f5eacbebe21f98c9f6d27b7a3c5c63a4">
        <w:r>
          <w:rPr>
            <w:rFonts w:ascii="Times New Roman" w:hAnsi="Times New Roman"/>
            <w:b w:val="false"/>
            <w:i w:val="false"/>
            <w:color w:val="0000ff"/>
            <w:sz w:val="22"/>
            <w:u w:val="single"/>
          </w:rPr>
          <w:t>Zeitbegrenzungen</w:t>
        </w:r>
      </w:hyperlink>
    </w:p>
    <w:p>
      <w:pPr>
        <w:numPr>
          <w:ilvl w:val="0"/>
          <w:numId w:val="1"/>
        </w:numPr>
        <w:spacing w:before="0" w:after="0"/>
        <w:jc w:val="left"/>
      </w:pPr>
      <w:hyperlink w:anchor="942275dff6cfc83ae836168ee2829975">
        <w:r>
          <w:rPr>
            <w:rFonts w:ascii="Times New Roman" w:hAnsi="Times New Roman"/>
            <w:b w:val="false"/>
            <w:i w:val="false"/>
            <w:color w:val="0000ff"/>
            <w:sz w:val="22"/>
            <w:u w:val="single"/>
          </w:rPr>
          <w:t>Elementübergreifende Anforderungen</w:t>
        </w:r>
      </w:hyperlink>
    </w:p>
    <w:p>
      <w:pPr>
        <w:numPr>
          <w:ilvl w:val="1"/>
          <w:numId w:val="3"/>
        </w:numPr>
        <w:spacing w:before="0" w:after="0"/>
        <w:jc w:val="left"/>
      </w:pPr>
      <w:hyperlink w:anchor="8c1ea39b24628693ef842ccf6ea597de">
        <w:r>
          <w:rPr>
            <w:rFonts w:ascii="Times New Roman" w:hAnsi="Times New Roman"/>
            <w:b w:val="false"/>
            <w:i w:val="false"/>
            <w:color w:val="0000ff"/>
            <w:sz w:val="22"/>
            <w:u w:val="single"/>
          </w:rPr>
          <w:t>Elementstatus</w:t>
        </w:r>
      </w:hyperlink>
    </w:p>
    <w:p>
      <w:pPr>
        <w:numPr>
          <w:ilvl w:val="1"/>
          <w:numId w:val="3"/>
        </w:numPr>
        <w:spacing w:before="0" w:after="0"/>
        <w:jc w:val="left"/>
      </w:pPr>
      <w:hyperlink w:anchor="a4464d90435d297e437e0ad1e94be407">
        <w:r>
          <w:rPr>
            <w:rFonts w:ascii="Times New Roman" w:hAnsi="Times New Roman"/>
            <w:b w:val="false"/>
            <w:i w:val="false"/>
            <w:color w:val="0000ff"/>
            <w:sz w:val="22"/>
            <w:u w:val="single"/>
          </w:rPr>
          <w:t>Status bzgl. der Bedienbarkeit</w:t>
        </w:r>
      </w:hyperlink>
    </w:p>
    <w:p>
      <w:pPr>
        <w:numPr>
          <w:ilvl w:val="1"/>
          <w:numId w:val="3"/>
        </w:numPr>
        <w:spacing w:before="0" w:after="0"/>
        <w:jc w:val="left"/>
      </w:pPr>
      <w:hyperlink w:anchor="40d252a700cb973951aa20d8ee25847a">
        <w:r>
          <w:rPr>
            <w:rFonts w:ascii="Times New Roman" w:hAnsi="Times New Roman"/>
            <w:b w:val="false"/>
            <w:i w:val="false"/>
            <w:color w:val="0000ff"/>
            <w:sz w:val="22"/>
            <w:u w:val="single"/>
          </w:rPr>
          <w:t>Konsistenz</w:t>
        </w:r>
      </w:hyperlink>
    </w:p>
    <w:p>
      <w:pPr>
        <w:numPr>
          <w:ilvl w:val="1"/>
          <w:numId w:val="3"/>
        </w:numPr>
        <w:spacing w:before="0" w:after="0"/>
        <w:jc w:val="left"/>
      </w:pPr>
      <w:hyperlink w:anchor="96bd1171664d9d914743140462a1ab46">
        <w:r>
          <w:rPr>
            <w:rFonts w:ascii="Times New Roman" w:hAnsi="Times New Roman"/>
            <w:b w:val="false"/>
            <w:i w:val="false"/>
            <w:color w:val="0000ff"/>
            <w:sz w:val="22"/>
            <w:u w:val="single"/>
          </w:rPr>
          <w:t>Tastaturkürzel und Schnelltasten</w:t>
        </w:r>
      </w:hyperlink>
    </w:p>
    <w:p>
      <w:pPr>
        <w:numPr>
          <w:ilvl w:val="1"/>
          <w:numId w:val="3"/>
        </w:numPr>
        <w:spacing w:before="0" w:after="0"/>
        <w:jc w:val="left"/>
      </w:pPr>
      <w:hyperlink w:anchor="8914aac72e7f4116cabeffb754a343d5">
        <w:r>
          <w:rPr>
            <w:rFonts w:ascii="Times New Roman" w:hAnsi="Times New Roman"/>
            <w:b w:val="false"/>
            <w:i w:val="false"/>
            <w:color w:val="0000ff"/>
            <w:sz w:val="22"/>
            <w:u w:val="single"/>
          </w:rPr>
          <w:t>Zeigeinstrumentbedienung</w:t>
        </w:r>
      </w:hyperlink>
    </w:p>
    <w:p>
      <w:pPr>
        <w:numPr>
          <w:ilvl w:val="1"/>
          <w:numId w:val="3"/>
        </w:numPr>
        <w:spacing w:before="0" w:after="0"/>
        <w:jc w:val="left"/>
      </w:pPr>
      <w:hyperlink w:anchor="09efa2fb80bfa201b371d2acb75e0c0e">
        <w:r>
          <w:rPr>
            <w:rFonts w:ascii="Times New Roman" w:hAnsi="Times New Roman"/>
            <w:b w:val="false"/>
            <w:i w:val="false"/>
            <w:color w:val="0000ff"/>
            <w:sz w:val="22"/>
            <w:u w:val="single"/>
          </w:rPr>
          <w:t>Tastaturbedienung</w:t>
        </w:r>
      </w:hyperlink>
    </w:p>
    <w:p>
      <w:pPr>
        <w:numPr>
          <w:ilvl w:val="1"/>
          <w:numId w:val="3"/>
        </w:numPr>
        <w:spacing w:before="0" w:after="0"/>
        <w:jc w:val="left"/>
      </w:pPr>
      <w:hyperlink w:anchor="cc0b93a67653f31051bfc1b11ebffc31">
        <w:r>
          <w:rPr>
            <w:rFonts w:ascii="Times New Roman" w:hAnsi="Times New Roman"/>
            <w:b w:val="false"/>
            <w:i w:val="false"/>
            <w:color w:val="0000ff"/>
            <w:sz w:val="22"/>
            <w:u w:val="single"/>
          </w:rPr>
          <w:t>Nutzungspräferenzen</w:t>
        </w:r>
      </w:hyperlink>
    </w:p>
    <w:p>
      <w:pPr>
        <w:numPr>
          <w:ilvl w:val="1"/>
          <w:numId w:val="3"/>
        </w:numPr>
        <w:spacing w:before="0" w:after="0"/>
        <w:jc w:val="left"/>
      </w:pPr>
      <w:hyperlink w:anchor="a309d4443bd5990d5dac81326382e5a9">
        <w:r>
          <w:rPr>
            <w:rFonts w:ascii="Times New Roman" w:hAnsi="Times New Roman"/>
            <w:b w:val="false"/>
            <w:i w:val="false"/>
            <w:color w:val="0000ff"/>
            <w:sz w:val="22"/>
            <w:u w:val="single"/>
          </w:rPr>
          <w:t>Farben und Kontraste</w:t>
        </w:r>
      </w:hyperlink>
    </w:p>
    <w:p>
      <w:pPr>
        <w:numPr>
          <w:ilvl w:val="1"/>
          <w:numId w:val="3"/>
        </w:numPr>
        <w:spacing w:before="0" w:after="0"/>
        <w:jc w:val="left"/>
      </w:pPr>
      <w:hyperlink w:anchor="1d14d16d2655a868da5faaf5bfbbbbf7">
        <w:r>
          <w:rPr>
            <w:rFonts w:ascii="Times New Roman" w:hAnsi="Times New Roman"/>
            <w:b w:val="false"/>
            <w:i w:val="false"/>
            <w:color w:val="0000ff"/>
            <w:sz w:val="22"/>
            <w:u w:val="single"/>
          </w:rPr>
          <w:t>Schrift</w:t>
        </w:r>
      </w:hyperlink>
    </w:p>
    <w:p>
      <w:pPr>
        <w:numPr>
          <w:ilvl w:val="1"/>
          <w:numId w:val="3"/>
        </w:numPr>
        <w:spacing w:before="0" w:after="0"/>
        <w:jc w:val="left"/>
      </w:pPr>
      <w:hyperlink w:anchor="6ddbfce83ada2d19cbf7e83c7e731670">
        <w:r>
          <w:rPr>
            <w:rFonts w:ascii="Times New Roman" w:hAnsi="Times New Roman"/>
            <w:b w:val="false"/>
            <w:i w:val="false"/>
            <w:color w:val="0000ff"/>
            <w:sz w:val="22"/>
            <w:u w:val="single"/>
          </w:rPr>
          <w:t>Fokusindikator</w:t>
        </w:r>
      </w:hyperlink>
    </w:p>
    <w:p>
      <w:pPr>
        <w:numPr>
          <w:ilvl w:val="1"/>
          <w:numId w:val="3"/>
        </w:numPr>
        <w:spacing w:before="0" w:after="0"/>
        <w:jc w:val="left"/>
      </w:pPr>
      <w:hyperlink w:anchor="8a70f3e56485b426584df189d54fdd06">
        <w:r>
          <w:rPr>
            <w:rFonts w:ascii="Times New Roman" w:hAnsi="Times New Roman"/>
            <w:b w:val="false"/>
            <w:i w:val="false"/>
            <w:color w:val="0000ff"/>
            <w:sz w:val="22"/>
            <w:u w:val="single"/>
          </w:rPr>
          <w:t>Textcursor</w:t>
        </w:r>
      </w:hyperlink>
    </w:p>
    <w:p>
      <w:pPr>
        <w:numPr>
          <w:ilvl w:val="1"/>
          <w:numId w:val="3"/>
        </w:numPr>
        <w:spacing w:before="0" w:after="0"/>
        <w:jc w:val="left"/>
      </w:pPr>
      <w:hyperlink w:anchor="2adb0f6e6fdd1abc9b48dc1b968d17f4">
        <w:r>
          <w:rPr>
            <w:rFonts w:ascii="Times New Roman" w:hAnsi="Times New Roman"/>
            <w:b w:val="false"/>
            <w:i w:val="false"/>
            <w:color w:val="0000ff"/>
            <w:sz w:val="22"/>
            <w:u w:val="single"/>
          </w:rPr>
          <w:t>Pflichtfeldkennzeichnung</w:t>
        </w:r>
      </w:hyperlink>
    </w:p>
    <w:p>
      <w:pPr>
        <w:numPr>
          <w:ilvl w:val="0"/>
          <w:numId w:val="1"/>
        </w:numPr>
        <w:spacing w:before="0" w:after="0"/>
        <w:jc w:val="left"/>
      </w:pPr>
      <w:hyperlink w:anchor="debc16a9087cc7bf03b888d858bbff39">
        <w:r>
          <w:rPr>
            <w:rFonts w:ascii="Times New Roman" w:hAnsi="Times New Roman"/>
            <w:b w:val="false"/>
            <w:i w:val="false"/>
            <w:color w:val="0000ff"/>
            <w:sz w:val="22"/>
            <w:u w:val="single"/>
          </w:rPr>
          <w:t>Textelemente</w:t>
        </w:r>
      </w:hyperlink>
    </w:p>
    <w:p>
      <w:pPr>
        <w:numPr>
          <w:ilvl w:val="1"/>
          <w:numId w:val="4"/>
        </w:numPr>
        <w:spacing w:before="0" w:after="0"/>
        <w:jc w:val="left"/>
      </w:pPr>
      <w:hyperlink w:anchor="2c9a98cc5221cf2f6dfbac744e8f2a76">
        <w:r>
          <w:rPr>
            <w:rFonts w:ascii="Times New Roman" w:hAnsi="Times New Roman"/>
            <w:b w:val="false"/>
            <w:i w:val="false"/>
            <w:color w:val="0000ff"/>
            <w:sz w:val="22"/>
            <w:u w:val="single"/>
          </w:rPr>
          <w:t>Überschrift</w:t>
        </w:r>
      </w:hyperlink>
    </w:p>
    <w:p>
      <w:pPr>
        <w:numPr>
          <w:ilvl w:val="1"/>
          <w:numId w:val="4"/>
        </w:numPr>
        <w:spacing w:before="0" w:after="0"/>
        <w:jc w:val="left"/>
      </w:pPr>
      <w:hyperlink w:anchor="876a7d399555af9bb238ec73f383fde2">
        <w:r>
          <w:rPr>
            <w:rFonts w:ascii="Times New Roman" w:hAnsi="Times New Roman"/>
            <w:b w:val="false"/>
            <w:i w:val="false"/>
            <w:color w:val="0000ff"/>
            <w:sz w:val="22"/>
            <w:u w:val="single"/>
          </w:rPr>
          <w:t>Beschriftung</w:t>
        </w:r>
      </w:hyperlink>
    </w:p>
    <w:p>
      <w:pPr>
        <w:numPr>
          <w:ilvl w:val="1"/>
          <w:numId w:val="4"/>
        </w:numPr>
        <w:spacing w:before="0" w:after="0"/>
        <w:jc w:val="left"/>
      </w:pPr>
      <w:hyperlink w:anchor="3a8bf2c86b65d0f55f42d0b065e481ee">
        <w:r>
          <w:rPr>
            <w:rFonts w:ascii="Times New Roman" w:hAnsi="Times New Roman"/>
            <w:b w:val="false"/>
            <w:i w:val="false"/>
            <w:color w:val="0000ff"/>
            <w:sz w:val="22"/>
            <w:u w:val="single"/>
          </w:rPr>
          <w:t>Beschreibung</w:t>
        </w:r>
      </w:hyperlink>
    </w:p>
    <w:p>
      <w:pPr>
        <w:numPr>
          <w:ilvl w:val="1"/>
          <w:numId w:val="4"/>
        </w:numPr>
        <w:spacing w:before="0" w:after="0"/>
        <w:jc w:val="left"/>
      </w:pPr>
      <w:hyperlink w:anchor="1cb251ec0d568de6a929b520c4aed8d1">
        <w:r>
          <w:rPr>
            <w:rFonts w:ascii="Times New Roman" w:hAnsi="Times New Roman"/>
            <w:b w:val="false"/>
            <w:i w:val="false"/>
            <w:color w:val="0000ff"/>
            <w:sz w:val="22"/>
            <w:u w:val="single"/>
          </w:rPr>
          <w:t>Text</w:t>
        </w:r>
      </w:hyperlink>
    </w:p>
    <w:p>
      <w:pPr>
        <w:numPr>
          <w:ilvl w:val="0"/>
          <w:numId w:val="1"/>
        </w:numPr>
        <w:spacing w:before="0" w:after="0"/>
        <w:jc w:val="left"/>
      </w:pPr>
      <w:hyperlink w:anchor="cce231f98a103610f21e547fff7ed565">
        <w:r>
          <w:rPr>
            <w:rFonts w:ascii="Times New Roman" w:hAnsi="Times New Roman"/>
            <w:b w:val="false"/>
            <w:i w:val="false"/>
            <w:color w:val="0000ff"/>
            <w:sz w:val="22"/>
            <w:u w:val="single"/>
          </w:rPr>
          <w:t>Grafische Elemente</w:t>
        </w:r>
      </w:hyperlink>
    </w:p>
    <w:p>
      <w:pPr>
        <w:numPr>
          <w:ilvl w:val="1"/>
          <w:numId w:val="5"/>
        </w:numPr>
        <w:spacing w:before="0" w:after="0"/>
        <w:jc w:val="left"/>
      </w:pPr>
      <w:hyperlink w:anchor="f8d75688e9037d50f457055d2e08d630">
        <w:r>
          <w:rPr>
            <w:rFonts w:ascii="Times New Roman" w:hAnsi="Times New Roman"/>
            <w:b w:val="false"/>
            <w:i w:val="false"/>
            <w:color w:val="0000ff"/>
            <w:sz w:val="22"/>
            <w:u w:val="single"/>
          </w:rPr>
          <w:t>Grafik</w:t>
        </w:r>
      </w:hyperlink>
    </w:p>
    <w:p>
      <w:pPr>
        <w:numPr>
          <w:ilvl w:val="1"/>
          <w:numId w:val="5"/>
        </w:numPr>
        <w:spacing w:before="0" w:after="0"/>
        <w:jc w:val="left"/>
      </w:pPr>
      <w:hyperlink w:anchor="5cc128cd40867a734b5f0702fe609e62">
        <w:r>
          <w:rPr>
            <w:rFonts w:ascii="Times New Roman" w:hAnsi="Times New Roman"/>
            <w:b w:val="false"/>
            <w:i w:val="false"/>
            <w:color w:val="0000ff"/>
            <w:sz w:val="22"/>
            <w:u w:val="single"/>
          </w:rPr>
          <w:t>Layoutgrafik</w:t>
        </w:r>
      </w:hyperlink>
    </w:p>
    <w:p>
      <w:pPr>
        <w:numPr>
          <w:ilvl w:val="1"/>
          <w:numId w:val="5"/>
        </w:numPr>
        <w:spacing w:before="0" w:after="0"/>
        <w:jc w:val="left"/>
      </w:pPr>
      <w:hyperlink w:anchor="f4f828ad99e2f1045000cd9227ada2d8">
        <w:r>
          <w:rPr>
            <w:rFonts w:ascii="Times New Roman" w:hAnsi="Times New Roman"/>
            <w:b w:val="false"/>
            <w:i w:val="false"/>
            <w:color w:val="0000ff"/>
            <w:sz w:val="22"/>
            <w:u w:val="single"/>
          </w:rPr>
          <w:t>Fortschrittsanzeige</w:t>
        </w:r>
      </w:hyperlink>
    </w:p>
    <w:p>
      <w:pPr>
        <w:numPr>
          <w:ilvl w:val="0"/>
          <w:numId w:val="1"/>
        </w:numPr>
        <w:spacing w:before="0" w:after="0"/>
        <w:jc w:val="left"/>
      </w:pPr>
      <w:hyperlink w:anchor="0c467f93c74aac2ef0e20f69e3ed02e5">
        <w:r>
          <w:rPr>
            <w:rFonts w:ascii="Times New Roman" w:hAnsi="Times New Roman"/>
            <w:b w:val="false"/>
            <w:i w:val="false"/>
            <w:color w:val="0000ff"/>
            <w:sz w:val="22"/>
            <w:u w:val="single"/>
          </w:rPr>
          <w:t>Strukturelle Elemente</w:t>
        </w:r>
      </w:hyperlink>
    </w:p>
    <w:p>
      <w:pPr>
        <w:numPr>
          <w:ilvl w:val="1"/>
          <w:numId w:val="6"/>
        </w:numPr>
        <w:spacing w:before="0" w:after="0"/>
        <w:jc w:val="left"/>
      </w:pPr>
      <w:hyperlink w:anchor="3ae7a71a3575ff50e658a14a962c33d3">
        <w:r>
          <w:rPr>
            <w:rFonts w:ascii="Times New Roman" w:hAnsi="Times New Roman"/>
            <w:b w:val="false"/>
            <w:i w:val="false"/>
            <w:color w:val="0000ff"/>
            <w:sz w:val="22"/>
            <w:u w:val="single"/>
          </w:rPr>
          <w:t>Fenster</w:t>
        </w:r>
      </w:hyperlink>
    </w:p>
    <w:p>
      <w:pPr>
        <w:numPr>
          <w:ilvl w:val="1"/>
          <w:numId w:val="6"/>
        </w:numPr>
        <w:spacing w:before="0" w:after="0"/>
        <w:jc w:val="left"/>
      </w:pPr>
      <w:hyperlink w:anchor="ddbfc1b6aa0ad4d79c5dac7aa3b44888">
        <w:r>
          <w:rPr>
            <w:rFonts w:ascii="Times New Roman" w:hAnsi="Times New Roman"/>
            <w:b w:val="false"/>
            <w:i w:val="false"/>
            <w:color w:val="0000ff"/>
            <w:sz w:val="22"/>
            <w:u w:val="single"/>
          </w:rPr>
          <w:t>Tooltip</w:t>
        </w:r>
      </w:hyperlink>
    </w:p>
    <w:p>
      <w:pPr>
        <w:numPr>
          <w:ilvl w:val="1"/>
          <w:numId w:val="6"/>
        </w:numPr>
        <w:spacing w:before="0" w:after="0"/>
        <w:jc w:val="left"/>
      </w:pPr>
      <w:hyperlink w:anchor="7a1e4b9dea0c960b1eb74c2ea431fd99">
        <w:r>
          <w:rPr>
            <w:rFonts w:ascii="Times New Roman" w:hAnsi="Times New Roman"/>
            <w:b w:val="false"/>
            <w:i w:val="false"/>
            <w:color w:val="0000ff"/>
            <w:sz w:val="22"/>
            <w:u w:val="single"/>
          </w:rPr>
          <w:t>Formular</w:t>
        </w:r>
      </w:hyperlink>
    </w:p>
    <w:p>
      <w:pPr>
        <w:numPr>
          <w:ilvl w:val="1"/>
          <w:numId w:val="6"/>
        </w:numPr>
        <w:spacing w:before="0" w:after="0"/>
        <w:jc w:val="left"/>
      </w:pPr>
      <w:hyperlink w:anchor="ea25f2a0fdc2ca1b6878596654355321">
        <w:r>
          <w:rPr>
            <w:rFonts w:ascii="Times New Roman" w:hAnsi="Times New Roman"/>
            <w:b w:val="false"/>
            <w:i w:val="false"/>
            <w:color w:val="0000ff"/>
            <w:sz w:val="22"/>
            <w:u w:val="single"/>
          </w:rPr>
          <w:t>Werkzeugleiste</w:t>
        </w:r>
      </w:hyperlink>
    </w:p>
    <w:p>
      <w:pPr>
        <w:numPr>
          <w:ilvl w:val="1"/>
          <w:numId w:val="6"/>
        </w:numPr>
        <w:spacing w:before="0" w:after="0"/>
        <w:jc w:val="left"/>
      </w:pPr>
      <w:hyperlink w:anchor="90d5a129db70878704a813fc286171ac">
        <w:r>
          <w:rPr>
            <w:rFonts w:ascii="Times New Roman" w:hAnsi="Times New Roman"/>
            <w:b w:val="false"/>
            <w:i w:val="false"/>
            <w:color w:val="0000ff"/>
            <w:sz w:val="22"/>
            <w:u w:val="single"/>
          </w:rPr>
          <w:t>Gruppe</w:t>
        </w:r>
      </w:hyperlink>
    </w:p>
    <w:p>
      <w:pPr>
        <w:numPr>
          <w:ilvl w:val="1"/>
          <w:numId w:val="6"/>
        </w:numPr>
        <w:spacing w:before="0" w:after="0"/>
        <w:jc w:val="left"/>
      </w:pPr>
      <w:hyperlink w:anchor="5058eca9de724b0f3908efae23ff201b">
        <w:r>
          <w:rPr>
            <w:rFonts w:ascii="Times New Roman" w:hAnsi="Times New Roman"/>
            <w:b w:val="false"/>
            <w:i w:val="false"/>
            <w:color w:val="0000ff"/>
            <w:sz w:val="22"/>
            <w:u w:val="single"/>
          </w:rPr>
          <w:t>Liste</w:t>
        </w:r>
      </w:hyperlink>
    </w:p>
    <w:p>
      <w:pPr>
        <w:numPr>
          <w:ilvl w:val="1"/>
          <w:numId w:val="6"/>
        </w:numPr>
        <w:spacing w:before="0" w:after="0"/>
        <w:jc w:val="left"/>
      </w:pPr>
      <w:hyperlink w:anchor="8f75c8b271c5fb282bba87506393e948">
        <w:r>
          <w:rPr>
            <w:rFonts w:ascii="Times New Roman" w:hAnsi="Times New Roman"/>
            <w:b w:val="false"/>
            <w:i w:val="false"/>
            <w:color w:val="0000ff"/>
            <w:sz w:val="22"/>
            <w:u w:val="single"/>
          </w:rPr>
          <w:t>Tabelle</w:t>
        </w:r>
      </w:hyperlink>
    </w:p>
    <w:p>
      <w:pPr>
        <w:numPr>
          <w:ilvl w:val="1"/>
          <w:numId w:val="6"/>
        </w:numPr>
        <w:spacing w:before="0" w:after="0"/>
        <w:jc w:val="left"/>
      </w:pPr>
      <w:hyperlink w:anchor="cb0d01f8f7e28275e462b7442e1db9cc">
        <w:r>
          <w:rPr>
            <w:rFonts w:ascii="Times New Roman" w:hAnsi="Times New Roman"/>
            <w:b w:val="false"/>
            <w:i w:val="false"/>
            <w:color w:val="0000ff"/>
            <w:sz w:val="22"/>
            <w:u w:val="single"/>
          </w:rPr>
          <w:t>Hierarchische Tabelle</w:t>
        </w:r>
      </w:hyperlink>
    </w:p>
    <w:p>
      <w:pPr>
        <w:numPr>
          <w:ilvl w:val="1"/>
          <w:numId w:val="6"/>
        </w:numPr>
        <w:spacing w:before="0" w:after="0"/>
        <w:jc w:val="left"/>
      </w:pPr>
      <w:hyperlink w:anchor="bc03ed3a19ae77b51b0b0cbeaa0b7a45">
        <w:r>
          <w:rPr>
            <w:rFonts w:ascii="Times New Roman" w:hAnsi="Times New Roman"/>
            <w:b w:val="false"/>
            <w:i w:val="false"/>
            <w:color w:val="0000ff"/>
            <w:sz w:val="22"/>
            <w:u w:val="single"/>
          </w:rPr>
          <w:t>Titelzeile</w:t>
        </w:r>
      </w:hyperlink>
    </w:p>
    <w:p>
      <w:pPr>
        <w:numPr>
          <w:ilvl w:val="1"/>
          <w:numId w:val="6"/>
        </w:numPr>
        <w:spacing w:before="0" w:after="0"/>
        <w:jc w:val="left"/>
      </w:pPr>
      <w:hyperlink w:anchor="25c318b46be0735e9dff45e98caba265">
        <w:r>
          <w:rPr>
            <w:rFonts w:ascii="Times New Roman" w:hAnsi="Times New Roman"/>
            <w:b w:val="false"/>
            <w:i w:val="false"/>
            <w:color w:val="0000ff"/>
            <w:sz w:val="22"/>
            <w:u w:val="single"/>
          </w:rPr>
          <w:t>Statuszeile</w:t>
        </w:r>
      </w:hyperlink>
    </w:p>
    <w:p>
      <w:pPr>
        <w:numPr>
          <w:ilvl w:val="1"/>
          <w:numId w:val="6"/>
        </w:numPr>
        <w:spacing w:before="0" w:after="0"/>
        <w:jc w:val="left"/>
      </w:pPr>
      <w:hyperlink w:anchor="c7f144dcfc8ffefa646541d9c79f0227">
        <w:r>
          <w:rPr>
            <w:rFonts w:ascii="Times New Roman" w:hAnsi="Times New Roman"/>
            <w:b w:val="false"/>
            <w:i w:val="false"/>
            <w:color w:val="0000ff"/>
            <w:sz w:val="22"/>
            <w:u w:val="single"/>
          </w:rPr>
          <w:t>Modaler Dialog</w:t>
        </w:r>
      </w:hyperlink>
    </w:p>
    <w:p>
      <w:pPr>
        <w:numPr>
          <w:ilvl w:val="0"/>
          <w:numId w:val="1"/>
        </w:numPr>
        <w:spacing w:before="0" w:after="0"/>
        <w:jc w:val="left"/>
      </w:pPr>
      <w:hyperlink w:anchor="4ec78c9d388eaa6fb8b1a22676ccdadf">
        <w:r>
          <w:rPr>
            <w:rFonts w:ascii="Times New Roman" w:hAnsi="Times New Roman"/>
            <w:b w:val="false"/>
            <w:i w:val="false"/>
            <w:color w:val="0000ff"/>
            <w:sz w:val="22"/>
            <w:u w:val="single"/>
          </w:rPr>
          <w:t>Bedienelemente</w:t>
        </w:r>
      </w:hyperlink>
    </w:p>
    <w:p>
      <w:pPr>
        <w:numPr>
          <w:ilvl w:val="1"/>
          <w:numId w:val="7"/>
        </w:numPr>
        <w:spacing w:before="0" w:after="0"/>
        <w:jc w:val="left"/>
      </w:pPr>
      <w:hyperlink w:anchor="b49bcc4bf3b87a6c4d1a2ef7478bac95">
        <w:r>
          <w:rPr>
            <w:rFonts w:ascii="Times New Roman" w:hAnsi="Times New Roman"/>
            <w:b w:val="false"/>
            <w:i w:val="false"/>
            <w:color w:val="0000ff"/>
            <w:sz w:val="22"/>
            <w:u w:val="single"/>
          </w:rPr>
          <w:t>Bereichstrenner</w:t>
        </w:r>
      </w:hyperlink>
    </w:p>
    <w:p>
      <w:pPr>
        <w:numPr>
          <w:ilvl w:val="1"/>
          <w:numId w:val="7"/>
        </w:numPr>
        <w:spacing w:before="0" w:after="0"/>
        <w:jc w:val="left"/>
      </w:pPr>
      <w:hyperlink w:anchor="2a304a1348456ccd2234cd71a81bd338">
        <w:r>
          <w:rPr>
            <w:rFonts w:ascii="Times New Roman" w:hAnsi="Times New Roman"/>
            <w:b w:val="false"/>
            <w:i w:val="false"/>
            <w:color w:val="0000ff"/>
            <w:sz w:val="22"/>
            <w:u w:val="single"/>
          </w:rPr>
          <w:t>Link</w:t>
        </w:r>
      </w:hyperlink>
    </w:p>
    <w:p>
      <w:pPr>
        <w:numPr>
          <w:ilvl w:val="1"/>
          <w:numId w:val="7"/>
        </w:numPr>
        <w:spacing w:before="0" w:after="0"/>
        <w:jc w:val="left"/>
      </w:pPr>
      <w:hyperlink w:anchor="549e51bb77a4826ddc2b6c0f3510b1d9">
        <w:r>
          <w:rPr>
            <w:rFonts w:ascii="Times New Roman" w:hAnsi="Times New Roman"/>
            <w:b w:val="false"/>
            <w:i w:val="false"/>
            <w:color w:val="0000ff"/>
            <w:sz w:val="22"/>
            <w:u w:val="single"/>
          </w:rPr>
          <w:t>Schalter</w:t>
        </w:r>
      </w:hyperlink>
    </w:p>
    <w:p>
      <w:pPr>
        <w:numPr>
          <w:ilvl w:val="1"/>
          <w:numId w:val="7"/>
        </w:numPr>
        <w:spacing w:before="0" w:after="0"/>
        <w:jc w:val="left"/>
      </w:pPr>
      <w:hyperlink w:anchor="007148d7b5d05fc582efcb2a77a4e0d9">
        <w:r>
          <w:rPr>
            <w:rFonts w:ascii="Times New Roman" w:hAnsi="Times New Roman"/>
            <w:b w:val="false"/>
            <w:i w:val="false"/>
            <w:color w:val="0000ff"/>
            <w:sz w:val="22"/>
            <w:u w:val="single"/>
          </w:rPr>
          <w:t>Wechselschalter</w:t>
        </w:r>
      </w:hyperlink>
    </w:p>
    <w:p>
      <w:pPr>
        <w:numPr>
          <w:ilvl w:val="1"/>
          <w:numId w:val="7"/>
        </w:numPr>
        <w:spacing w:before="0" w:after="0"/>
        <w:jc w:val="left"/>
      </w:pPr>
      <w:hyperlink w:anchor="7dd24293dc25048e3ba4df968e93ef9d">
        <w:r>
          <w:rPr>
            <w:rFonts w:ascii="Times New Roman" w:hAnsi="Times New Roman"/>
            <w:b w:val="false"/>
            <w:i w:val="false"/>
            <w:color w:val="0000ff"/>
            <w:sz w:val="22"/>
            <w:u w:val="single"/>
          </w:rPr>
          <w:t>Umschalter</w:t>
        </w:r>
      </w:hyperlink>
    </w:p>
    <w:p>
      <w:pPr>
        <w:numPr>
          <w:ilvl w:val="1"/>
          <w:numId w:val="7"/>
        </w:numPr>
        <w:spacing w:before="0" w:after="0"/>
        <w:jc w:val="left"/>
      </w:pPr>
      <w:hyperlink w:anchor="6f5a43b8fdfec7de3ce7f40f57d4509b">
        <w:r>
          <w:rPr>
            <w:rFonts w:ascii="Times New Roman" w:hAnsi="Times New Roman"/>
            <w:b w:val="false"/>
            <w:i w:val="false"/>
            <w:color w:val="0000ff"/>
            <w:sz w:val="22"/>
            <w:u w:val="single"/>
          </w:rPr>
          <w:t>Aufteilungsschalter</w:t>
        </w:r>
      </w:hyperlink>
    </w:p>
    <w:p>
      <w:pPr>
        <w:numPr>
          <w:ilvl w:val="1"/>
          <w:numId w:val="7"/>
        </w:numPr>
        <w:spacing w:before="0" w:after="0"/>
        <w:jc w:val="left"/>
      </w:pPr>
      <w:hyperlink w:anchor="b12444799ca4c679d741eb98100da0a5">
        <w:r>
          <w:rPr>
            <w:rFonts w:ascii="Times New Roman" w:hAnsi="Times New Roman"/>
            <w:b w:val="false"/>
            <w:i w:val="false"/>
            <w:color w:val="0000ff"/>
            <w:sz w:val="22"/>
            <w:u w:val="single"/>
          </w:rPr>
          <w:t>Kontextmenü</w:t>
        </w:r>
      </w:hyperlink>
    </w:p>
    <w:p>
      <w:pPr>
        <w:numPr>
          <w:ilvl w:val="1"/>
          <w:numId w:val="7"/>
        </w:numPr>
        <w:spacing w:before="0" w:after="0"/>
        <w:jc w:val="left"/>
      </w:pPr>
      <w:hyperlink w:anchor="2c6dbb9f30a43026dd2e51ead6fdab21">
        <w:r>
          <w:rPr>
            <w:rFonts w:ascii="Times New Roman" w:hAnsi="Times New Roman"/>
            <w:b w:val="false"/>
            <w:i w:val="false"/>
            <w:color w:val="0000ff"/>
            <w:sz w:val="22"/>
            <w:u w:val="single"/>
          </w:rPr>
          <w:t>Menü</w:t>
        </w:r>
      </w:hyperlink>
    </w:p>
    <w:p>
      <w:pPr>
        <w:numPr>
          <w:ilvl w:val="1"/>
          <w:numId w:val="7"/>
        </w:numPr>
        <w:spacing w:before="0" w:after="0"/>
        <w:jc w:val="left"/>
      </w:pPr>
      <w:hyperlink w:anchor="b15b1f9b37613a5e16edc442e484f5f3">
        <w:r>
          <w:rPr>
            <w:rFonts w:ascii="Times New Roman" w:hAnsi="Times New Roman"/>
            <w:b w:val="false"/>
            <w:i w:val="false"/>
            <w:color w:val="0000ff"/>
            <w:sz w:val="22"/>
            <w:u w:val="single"/>
          </w:rPr>
          <w:t>Menü-Schalter</w:t>
        </w:r>
      </w:hyperlink>
    </w:p>
    <w:p>
      <w:pPr>
        <w:numPr>
          <w:ilvl w:val="1"/>
          <w:numId w:val="7"/>
        </w:numPr>
        <w:spacing w:before="0" w:after="0"/>
        <w:jc w:val="left"/>
      </w:pPr>
      <w:hyperlink w:anchor="ac3c37eaf239143e1758ecba0ded0c8b">
        <w:r>
          <w:rPr>
            <w:rFonts w:ascii="Times New Roman" w:hAnsi="Times New Roman"/>
            <w:b w:val="false"/>
            <w:i w:val="false"/>
            <w:color w:val="0000ff"/>
            <w:sz w:val="22"/>
            <w:u w:val="single"/>
          </w:rPr>
          <w:t>Registerkartengruppe</w:t>
        </w:r>
      </w:hyperlink>
    </w:p>
    <w:p>
      <w:pPr>
        <w:numPr>
          <w:ilvl w:val="1"/>
          <w:numId w:val="7"/>
        </w:numPr>
        <w:spacing w:before="0" w:after="0"/>
        <w:jc w:val="left"/>
      </w:pPr>
      <w:hyperlink w:anchor="2d97e05ec4e1711f7860c334cec50149">
        <w:r>
          <w:rPr>
            <w:rFonts w:ascii="Times New Roman" w:hAnsi="Times New Roman"/>
            <w:b w:val="false"/>
            <w:i w:val="false"/>
            <w:color w:val="0000ff"/>
            <w:sz w:val="22"/>
            <w:u w:val="single"/>
          </w:rPr>
          <w:t>Eingabefeld (einzeilig)</w:t>
        </w:r>
      </w:hyperlink>
    </w:p>
    <w:p>
      <w:pPr>
        <w:numPr>
          <w:ilvl w:val="1"/>
          <w:numId w:val="7"/>
        </w:numPr>
        <w:spacing w:before="0" w:after="0"/>
        <w:jc w:val="left"/>
      </w:pPr>
      <w:hyperlink w:anchor="30dcd9eadfeb148497f0641e2e87caa6">
        <w:r>
          <w:rPr>
            <w:rFonts w:ascii="Times New Roman" w:hAnsi="Times New Roman"/>
            <w:b w:val="false"/>
            <w:i w:val="false"/>
            <w:color w:val="0000ff"/>
            <w:sz w:val="22"/>
            <w:u w:val="single"/>
          </w:rPr>
          <w:t>Eingabefeld (mehrzeilig)</w:t>
        </w:r>
      </w:hyperlink>
    </w:p>
    <w:p>
      <w:pPr>
        <w:numPr>
          <w:ilvl w:val="1"/>
          <w:numId w:val="7"/>
        </w:numPr>
        <w:spacing w:before="0" w:after="0"/>
        <w:jc w:val="left"/>
      </w:pPr>
      <w:hyperlink w:anchor="d6b90d4b8cd6370601bb5b8a9d19deae">
        <w:r>
          <w:rPr>
            <w:rFonts w:ascii="Times New Roman" w:hAnsi="Times New Roman"/>
            <w:b w:val="false"/>
            <w:i w:val="false"/>
            <w:color w:val="0000ff"/>
            <w:sz w:val="22"/>
            <w:u w:val="single"/>
          </w:rPr>
          <w:t>Kennwort-Eingabefeld</w:t>
        </w:r>
      </w:hyperlink>
    </w:p>
    <w:p>
      <w:pPr>
        <w:numPr>
          <w:ilvl w:val="1"/>
          <w:numId w:val="7"/>
        </w:numPr>
        <w:spacing w:before="0" w:after="0"/>
        <w:jc w:val="left"/>
      </w:pPr>
      <w:hyperlink w:anchor="56f65b060e274ba7baa6dcf725b4d3e7">
        <w:r>
          <w:rPr>
            <w:rFonts w:ascii="Times New Roman" w:hAnsi="Times New Roman"/>
            <w:b w:val="false"/>
            <w:i w:val="false"/>
            <w:color w:val="0000ff"/>
            <w:sz w:val="22"/>
            <w:u w:val="single"/>
          </w:rPr>
          <w:t>Eingabefeld mit Autocomplete-Funktion</w:t>
        </w:r>
      </w:hyperlink>
    </w:p>
    <w:p>
      <w:pPr>
        <w:numPr>
          <w:ilvl w:val="1"/>
          <w:numId w:val="7"/>
        </w:numPr>
        <w:spacing w:before="0" w:after="0"/>
        <w:jc w:val="left"/>
      </w:pPr>
      <w:hyperlink w:anchor="18175f047172a5bed837d676ffc5d5db">
        <w:r>
          <w:rPr>
            <w:rFonts w:ascii="Times New Roman" w:hAnsi="Times New Roman"/>
            <w:b w:val="false"/>
            <w:i w:val="false"/>
            <w:color w:val="0000ff"/>
            <w:sz w:val="22"/>
            <w:u w:val="single"/>
          </w:rPr>
          <w:t>Drehfeld</w:t>
        </w:r>
      </w:hyperlink>
    </w:p>
    <w:p>
      <w:pPr>
        <w:numPr>
          <w:ilvl w:val="1"/>
          <w:numId w:val="7"/>
        </w:numPr>
        <w:spacing w:before="0" w:after="0"/>
        <w:jc w:val="left"/>
      </w:pPr>
      <w:hyperlink w:anchor="ff6bd2dd1f12fd61566df2c890baefe1">
        <w:r>
          <w:rPr>
            <w:rFonts w:ascii="Times New Roman" w:hAnsi="Times New Roman"/>
            <w:b w:val="false"/>
            <w:i w:val="false"/>
            <w:color w:val="0000ff"/>
            <w:sz w:val="22"/>
            <w:u w:val="single"/>
          </w:rPr>
          <w:t>Auswahlliste</w:t>
        </w:r>
      </w:hyperlink>
    </w:p>
    <w:p>
      <w:pPr>
        <w:numPr>
          <w:ilvl w:val="1"/>
          <w:numId w:val="7"/>
        </w:numPr>
        <w:spacing w:before="0" w:after="0"/>
        <w:jc w:val="left"/>
      </w:pPr>
      <w:hyperlink w:anchor="7768147b4f872594e4a095a374fcd78d">
        <w:r>
          <w:rPr>
            <w:rFonts w:ascii="Times New Roman" w:hAnsi="Times New Roman"/>
            <w:b w:val="false"/>
            <w:i w:val="false"/>
            <w:color w:val="0000ff"/>
            <w:sz w:val="22"/>
            <w:u w:val="single"/>
          </w:rPr>
          <w:t>Mehrfach-Auswahlliste</w:t>
        </w:r>
      </w:hyperlink>
    </w:p>
    <w:p>
      <w:pPr>
        <w:numPr>
          <w:ilvl w:val="1"/>
          <w:numId w:val="7"/>
        </w:numPr>
        <w:spacing w:before="0" w:after="0"/>
        <w:jc w:val="left"/>
      </w:pPr>
      <w:hyperlink w:anchor="a4f05c2562c2d1a164f25cf2f96e69b0">
        <w:r>
          <w:rPr>
            <w:rFonts w:ascii="Times New Roman" w:hAnsi="Times New Roman"/>
            <w:b w:val="false"/>
            <w:i w:val="false"/>
            <w:color w:val="0000ff"/>
            <w:sz w:val="22"/>
            <w:u w:val="single"/>
          </w:rPr>
          <w:t>Baumstruktur</w:t>
        </w:r>
      </w:hyperlink>
    </w:p>
    <w:p>
      <w:pPr>
        <w:numPr>
          <w:ilvl w:val="1"/>
          <w:numId w:val="7"/>
        </w:numPr>
        <w:spacing w:before="0" w:after="0"/>
        <w:jc w:val="left"/>
      </w:pPr>
      <w:hyperlink w:anchor="530a6787b7ffc01c1d0dc6c7344a8493">
        <w:r>
          <w:rPr>
            <w:rFonts w:ascii="Times New Roman" w:hAnsi="Times New Roman"/>
            <w:b w:val="false"/>
            <w:i w:val="false"/>
            <w:color w:val="0000ff"/>
            <w:sz w:val="22"/>
            <w:u w:val="single"/>
          </w:rPr>
          <w:t>Griff</w:t>
        </w:r>
      </w:hyperlink>
    </w:p>
    <w:p>
      <w:pPr>
        <w:numPr>
          <w:ilvl w:val="1"/>
          <w:numId w:val="7"/>
        </w:numPr>
        <w:spacing w:before="0" w:after="0"/>
        <w:jc w:val="left"/>
      </w:pPr>
      <w:hyperlink w:anchor="1a07f5bf45a5ccbb1e3f8d8f32e420f1">
        <w:r>
          <w:rPr>
            <w:rFonts w:ascii="Times New Roman" w:hAnsi="Times New Roman"/>
            <w:b w:val="false"/>
            <w:i w:val="false"/>
            <w:color w:val="0000ff"/>
            <w:sz w:val="22"/>
            <w:u w:val="single"/>
          </w:rPr>
          <w:t>Kombiniertes Eingabefeld</w:t>
        </w:r>
      </w:hyperlink>
    </w:p>
    <w:p>
      <w:pPr>
        <w:numPr>
          <w:ilvl w:val="1"/>
          <w:numId w:val="7"/>
        </w:numPr>
        <w:spacing w:before="0" w:after="0"/>
        <w:jc w:val="left"/>
      </w:pPr>
      <w:hyperlink w:anchor="2865b977b981cbedd637f99d52bbccb8">
        <w:r>
          <w:rPr>
            <w:rFonts w:ascii="Times New Roman" w:hAnsi="Times New Roman"/>
            <w:b w:val="false"/>
            <w:i w:val="false"/>
            <w:color w:val="0000ff"/>
            <w:sz w:val="22"/>
            <w:u w:val="single"/>
          </w:rPr>
          <w:t>Ausklappliste</w:t>
        </w:r>
      </w:hyperlink>
    </w:p>
    <w:p>
      <w:pPr>
        <w:numPr>
          <w:ilvl w:val="1"/>
          <w:numId w:val="7"/>
        </w:numPr>
        <w:spacing w:before="0" w:after="0"/>
        <w:jc w:val="left"/>
      </w:pPr>
      <w:hyperlink w:anchor="1de93472548ca28a6c4883270ff3dd8d">
        <w:r>
          <w:rPr>
            <w:rFonts w:ascii="Times New Roman" w:hAnsi="Times New Roman"/>
            <w:b w:val="false"/>
            <w:i w:val="false"/>
            <w:color w:val="0000ff"/>
            <w:sz w:val="22"/>
            <w:u w:val="single"/>
          </w:rPr>
          <w:t>Schieberegler</w:t>
        </w:r>
      </w:hyperlink>
    </w:p>
    <w:p>
      <w:pPr>
        <w:numPr>
          <w:ilvl w:val="1"/>
          <w:numId w:val="7"/>
        </w:numPr>
        <w:spacing w:before="0" w:after="0"/>
        <w:jc w:val="left"/>
      </w:pPr>
      <w:hyperlink w:anchor="d22b6df1e225533a2735c651f508114d">
        <w:r>
          <w:rPr>
            <w:rFonts w:ascii="Times New Roman" w:hAnsi="Times New Roman"/>
            <w:b w:val="false"/>
            <w:i w:val="false"/>
            <w:color w:val="0000ff"/>
            <w:sz w:val="22"/>
            <w:u w:val="single"/>
          </w:rPr>
          <w:t>Scrollbalken</w:t>
        </w:r>
      </w:hyperlink>
    </w:p>
    <w:p>
      <w:pPr>
        <w:numPr>
          <w:ilvl w:val="1"/>
          <w:numId w:val="7"/>
        </w:numPr>
        <w:spacing w:before="0" w:after="0"/>
        <w:jc w:val="left"/>
      </w:pPr>
      <w:hyperlink w:anchor="46c422db542387b945ef99a491e1316c">
        <w:r>
          <w:rPr>
            <w:rFonts w:ascii="Times New Roman" w:hAnsi="Times New Roman"/>
            <w:b w:val="false"/>
            <w:i w:val="false"/>
            <w:color w:val="0000ff"/>
            <w:sz w:val="22"/>
            <w:u w:val="single"/>
          </w:rPr>
          <w:t>Radiobuttons</w:t>
        </w:r>
      </w:hyperlink>
    </w:p>
    <w:p>
      <w:pPr>
        <w:numPr>
          <w:ilvl w:val="1"/>
          <w:numId w:val="7"/>
        </w:numPr>
        <w:spacing w:before="0" w:after="0"/>
        <w:jc w:val="left"/>
      </w:pPr>
      <w:hyperlink w:anchor="9fced129522f128b2445a41fb0b6ef9f">
        <w:r>
          <w:rPr>
            <w:rFonts w:ascii="Times New Roman" w:hAnsi="Times New Roman"/>
            <w:b w:val="false"/>
            <w:i w:val="false"/>
            <w:color w:val="0000ff"/>
            <w:sz w:val="22"/>
            <w:u w:val="single"/>
          </w:rPr>
          <w:t>Checkbox</w:t>
        </w:r>
      </w:hyperlink>
    </w:p>
    <w:p>
      <w:pPr>
        <w:numPr>
          <w:ilvl w:val="0"/>
          <w:numId w:val="1"/>
        </w:numPr>
        <w:spacing w:before="0" w:after="0"/>
        <w:jc w:val="left"/>
      </w:pPr>
      <w:hyperlink w:anchor="b26e4d4c7fdf21be39b569fe6239e10c">
        <w:r>
          <w:rPr>
            <w:rFonts w:ascii="Times New Roman" w:hAnsi="Times New Roman"/>
            <w:b w:val="false"/>
            <w:i w:val="false"/>
            <w:color w:val="0000ff"/>
            <w:sz w:val="22"/>
            <w:u w:val="single"/>
          </w:rPr>
          <w:t>Zusammengesetzte Bedienelemente</w:t>
        </w:r>
      </w:hyperlink>
    </w:p>
    <w:p>
      <w:pPr>
        <w:numPr>
          <w:ilvl w:val="1"/>
          <w:numId w:val="8"/>
        </w:numPr>
        <w:spacing w:before="0" w:after="0"/>
        <w:jc w:val="left"/>
      </w:pPr>
      <w:hyperlink w:anchor="d6cada7de6e4a76f4bf6f66dafb79b22">
        <w:r>
          <w:rPr>
            <w:rFonts w:ascii="Times New Roman" w:hAnsi="Times New Roman"/>
            <w:b w:val="false"/>
            <w:i w:val="false"/>
            <w:color w:val="0000ff"/>
            <w:sz w:val="22"/>
            <w:u w:val="single"/>
          </w:rPr>
          <w:t>Paginierung</w:t>
        </w:r>
      </w:hyperlink>
    </w:p>
    <w:p>
      <w:pPr>
        <w:numPr>
          <w:ilvl w:val="1"/>
          <w:numId w:val="8"/>
        </w:numPr>
        <w:spacing w:before="0" w:after="0"/>
        <w:jc w:val="left"/>
      </w:pPr>
      <w:hyperlink w:anchor="16ae4a5f23375c2b32c5d950bfa0279f">
        <w:r>
          <w:rPr>
            <w:rFonts w:ascii="Times New Roman" w:hAnsi="Times New Roman"/>
            <w:b w:val="false"/>
            <w:i w:val="false"/>
            <w:color w:val="0000ff"/>
            <w:sz w:val="22"/>
            <w:u w:val="single"/>
          </w:rPr>
          <w:t>Zusammengesetzte Formularfelder</w:t>
        </w:r>
      </w:hyperlink>
    </w:p>
    <w:p>
      <w:pPr>
        <w:numPr>
          <w:ilvl w:val="1"/>
          <w:numId w:val="8"/>
        </w:numPr>
        <w:spacing w:before="0" w:after="0"/>
        <w:jc w:val="left"/>
      </w:pPr>
      <w:hyperlink w:anchor="a04f1540c555cf4900962be7023c456f">
        <w:r>
          <w:rPr>
            <w:rFonts w:ascii="Times New Roman" w:hAnsi="Times New Roman"/>
            <w:b w:val="false"/>
            <w:i w:val="false"/>
            <w:color w:val="0000ff"/>
            <w:sz w:val="22"/>
            <w:u w:val="single"/>
          </w:rPr>
          <w:t>Akkordeon</w:t>
        </w:r>
      </w:hyperlink>
    </w:p>
    <w:p>
      <w:pPr>
        <w:numPr>
          <w:ilvl w:val="1"/>
          <w:numId w:val="8"/>
        </w:numPr>
        <w:spacing w:before="0" w:after="0"/>
        <w:jc w:val="left"/>
      </w:pPr>
      <w:hyperlink w:anchor="29533709e615af37a52fc8243d1aecc3">
        <w:r>
          <w:rPr>
            <w:rFonts w:ascii="Times New Roman" w:hAnsi="Times New Roman"/>
            <w:b w:val="false"/>
            <w:i w:val="false"/>
            <w:color w:val="0000ff"/>
            <w:sz w:val="22"/>
            <w:u w:val="single"/>
          </w:rPr>
          <w:t>Datumswähler</w:t>
        </w:r>
      </w:hyperlink>
    </w:p>
    <w:p>
      <w:pPr>
        <w:numPr>
          <w:ilvl w:val="1"/>
          <w:numId w:val="8"/>
        </w:numPr>
        <w:spacing w:before="0" w:after="0"/>
        <w:jc w:val="left"/>
      </w:pPr>
      <w:hyperlink w:anchor="4459f440a275d95197d11197065b8fe0">
        <w:r>
          <w:rPr>
            <w:rFonts w:ascii="Times New Roman" w:hAnsi="Times New Roman"/>
            <w:b w:val="false"/>
            <w:i w:val="false"/>
            <w:color w:val="0000ff"/>
            <w:sz w:val="22"/>
            <w:u w:val="single"/>
          </w:rPr>
          <w:t>Farbwähler</w:t>
        </w:r>
      </w:hyperlink>
    </w:p>
    <w:p>
      <w:pPr>
        <w:numPr>
          <w:ilvl w:val="1"/>
          <w:numId w:val="8"/>
        </w:numPr>
        <w:spacing w:before="0" w:after="0"/>
        <w:jc w:val="left"/>
      </w:pPr>
      <w:hyperlink w:anchor="7e98da3d70de55967e827377173aff49">
        <w:r>
          <w:rPr>
            <w:rFonts w:ascii="Times New Roman" w:hAnsi="Times New Roman"/>
            <w:b w:val="false"/>
            <w:i w:val="false"/>
            <w:color w:val="0000ff"/>
            <w:sz w:val="22"/>
            <w:u w:val="single"/>
          </w:rPr>
          <w:t>Karussell</w:t>
        </w:r>
      </w:hyperlink>
    </w:p>
    <w:p>
      <w:pPr>
        <w:numPr>
          <w:ilvl w:val="0"/>
          <w:numId w:val="1"/>
        </w:numPr>
        <w:spacing w:before="0" w:after="0"/>
        <w:jc w:val="left"/>
      </w:pPr>
      <w:hyperlink w:anchor="0c466665c502997399d275db9794b1dc">
        <w:r>
          <w:rPr>
            <w:rFonts w:ascii="Times New Roman" w:hAnsi="Times New Roman"/>
            <w:b w:val="false"/>
            <w:i w:val="false"/>
            <w:color w:val="0000ff"/>
            <w:sz w:val="22"/>
            <w:u w:val="single"/>
          </w:rPr>
          <w:t>Anhang</w:t>
        </w:r>
      </w:hyperlink>
    </w:p>
    <w:p>
      <w:pPr>
        <w:numPr>
          <w:ilvl w:val="1"/>
          <w:numId w:val="9"/>
        </w:numPr>
        <w:spacing w:before="0" w:after="0"/>
        <w:jc w:val="left"/>
      </w:pPr>
      <w:hyperlink w:anchor="c81697c06cd6aad24566516833bf2ae0">
        <w:r>
          <w:rPr>
            <w:rFonts w:ascii="Times New Roman" w:hAnsi="Times New Roman"/>
            <w:b w:val="false"/>
            <w:i w:val="false"/>
            <w:color w:val="0000ff"/>
            <w:sz w:val="22"/>
            <w:u w:val="single"/>
          </w:rPr>
          <w:t>Referenzen</w:t>
        </w:r>
      </w:hyperlink>
    </w:p>
    <w:p>
      <w:pPr>
        <w:numPr>
          <w:ilvl w:val="1"/>
          <w:numId w:val="9"/>
        </w:numPr>
        <w:spacing w:before="0" w:after="0"/>
        <w:jc w:val="left"/>
      </w:pPr>
      <w:hyperlink w:anchor="8e2550c12799cab0419ee94be8086db1">
        <w:r>
          <w:rPr>
            <w:rFonts w:ascii="Times New Roman" w:hAnsi="Times New Roman"/>
            <w:b w:val="false"/>
            <w:i w:val="false"/>
            <w:color w:val="0000ff"/>
            <w:sz w:val="22"/>
            <w:u w:val="single"/>
          </w:rPr>
          <w:t>Glossar</w:t>
        </w:r>
      </w:hyperlink>
    </w:p>
    <w:p>
      <w:pPr>
        <w:numPr>
          <w:ilvl w:val="1"/>
          <w:numId w:val="9"/>
        </w:numPr>
        <w:spacing w:before="0" w:after="0"/>
        <w:jc w:val="left"/>
      </w:pPr>
      <w:hyperlink w:anchor="6a992d5529f459a44fee58c733255e86">
        <w:r>
          <w:rPr>
            <w:rFonts w:ascii="Times New Roman" w:hAnsi="Times New Roman"/>
            <w:b w:val="false"/>
            <w:i w:val="false"/>
            <w:color w:val="0000ff"/>
            <w:sz w:val="22"/>
            <w:u w:val="single"/>
          </w:rPr>
          <w:t>Index</w:t>
        </w:r>
      </w:hyperlink>
    </w:p>
    <w:bookmarkStart w:name="2d46a21a690327ef3537a9771c41138e" w:id="1"/>
    <w:p>
      <w:pPr>
        <w:pStyle w:val="Heading1"/>
        <w:spacing w:before="180" w:after="180"/>
        <w:ind w:left="120"/>
        <w:jc w:val="left"/>
      </w:pPr>
      <w:r>
        <w:rPr>
          <w:rFonts w:ascii="Times New Roman" w:hAnsi="Times New Roman"/>
          <w:color w:val="000000"/>
          <w:sz w:val="33"/>
        </w:rPr>
        <w:t>Vorwort</w:t>
      </w:r>
    </w:p>
    <w:bookmarkEnd w:id="1"/>
    <w:p>
      <w:pPr>
        <w:spacing w:before="269" w:after="269"/>
        <w:ind w:left="120"/>
        <w:jc w:val="left"/>
      </w:pPr>
      <w:hyperlink r:id="rId9">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Im Rahmen der Ziele der “Barrierefreie Informationstechnik Verordnung” (BITV 2.0) soll moderne Informations- und Kommunikationstechnik möglichst umfassend und grundsätzlich uneingeschränkt barrierefrei gestaltet werden.</w:t>
      </w:r>
    </w:p>
    <w:p>
      <w:pPr>
        <w:spacing w:before="269" w:after="269"/>
        <w:ind w:left="120"/>
        <w:jc w:val="left"/>
      </w:pPr>
      <w:r>
        <w:rPr>
          <w:rFonts w:ascii="Times New Roman" w:hAnsi="Times New Roman"/>
          <w:b w:val="false"/>
          <w:i w:val="false"/>
          <w:color w:val="000000"/>
          <w:sz w:val="22"/>
        </w:rPr>
        <w:t>Bei der Umsetzung stößt man schnell auf Unklarheiten, da bestehende Vorgaben viel Interpretationsspielraum lassen.</w:t>
      </w:r>
    </w:p>
    <w:p>
      <w:pPr>
        <w:spacing w:before="269" w:after="269"/>
        <w:ind w:left="120"/>
        <w:jc w:val="left"/>
      </w:pPr>
      <w:r>
        <w:rPr>
          <w:rFonts w:ascii="Times New Roman" w:hAnsi="Times New Roman"/>
          <w:b w:val="false"/>
          <w:i w:val="false"/>
          <w:color w:val="000000"/>
          <w:sz w:val="22"/>
        </w:rPr>
        <w:t>Diese Unstimmigkeiten führen oft zu unterschiedlichen Auslegungen der bestehenden Vorgaben und spätestens bei der Abnahme von Artefakten oder ganzen IKT-Systemen zu Verdruss bis hin zu juristischen Auseinandersetzungen.</w:t>
      </w:r>
    </w:p>
    <w:p>
      <w:pPr>
        <w:spacing w:before="269" w:after="269"/>
        <w:ind w:left="120"/>
        <w:jc w:val="left"/>
      </w:pPr>
      <w:r>
        <w:rPr>
          <w:rFonts w:ascii="Times New Roman" w:hAnsi="Times New Roman"/>
          <w:b w:val="false"/>
          <w:i w:val="false"/>
          <w:color w:val="000000"/>
          <w:sz w:val="22"/>
        </w:rPr>
        <w:t>Die Autorinnen und Autoren dieses Dokuments haben sich der Aufgabe angenommen, diese Kluft zwischen den gesetzlichen Anforderungen, Richtlinien, Normen und bestehenden Design Guides oder Styleguides – auch von Software Hersteller – zu schließen.</w:t>
      </w:r>
    </w:p>
    <w:p>
      <w:pPr>
        <w:spacing w:before="269" w:after="269"/>
        <w:ind w:left="120"/>
        <w:jc w:val="left"/>
      </w:pPr>
      <w:r>
        <w:rPr>
          <w:rFonts w:ascii="Times New Roman" w:hAnsi="Times New Roman"/>
          <w:b w:val="false"/>
          <w:i w:val="false"/>
          <w:color w:val="000000"/>
          <w:sz w:val="22"/>
        </w:rPr>
        <w:t>Die in DIN EN ISO 9241-161 beschriebenen visuellen User-Interface-Elemente wurden dafür betrachtet, um weitere Elemente ergänzt und hinsichtlich der Anforderungen an die Barrierefreiheit gemäß EN 301 549 v3.2.1 erweitert. Für jedes UI-Element wurden Anforderungen in Bezug auf Darstellung, Bedienung sowie Programmierung/Schnittstellen definiert.</w:t>
      </w:r>
    </w:p>
    <w:p>
      <w:pPr>
        <w:spacing w:before="269" w:after="269"/>
        <w:ind w:left="120"/>
        <w:jc w:val="left"/>
      </w:pPr>
      <w:r>
        <w:rPr>
          <w:rFonts w:ascii="Times New Roman" w:hAnsi="Times New Roman"/>
          <w:b w:val="false"/>
          <w:i w:val="false"/>
          <w:color w:val="000000"/>
          <w:sz w:val="22"/>
        </w:rPr>
        <w:t>Dieses nachschlagewerk dient als Ergänzungshinweis zur DIN EN ISO 9241-161 und als Hilfsmittel zur Umsetzung der EN 301 549 v3.2.1 und soll keinesfalls aktuell gültige gesetzliche Vorgaben oder Richtlinien ersetzen. Im Gegenteil, diese Sammlung basiert darauf und unterliegt einem entsprechenden Aktualisierungsprozess.</w:t>
      </w:r>
    </w:p>
    <w:bookmarkStart w:name="47ab1b6c2c6d1eb8749ee9fd408a3b4a" w:id="2"/>
    <w:p>
      <w:pPr>
        <w:pStyle w:val="Heading2"/>
        <w:spacing w:before="199" w:after="199"/>
        <w:ind w:left="120"/>
        <w:jc w:val="left"/>
      </w:pPr>
      <w:r>
        <w:rPr>
          <w:rFonts w:ascii="Times New Roman" w:hAnsi="Times New Roman"/>
          <w:color w:val="000000"/>
        </w:rPr>
        <w:t>Inhaltsverzeichnis</w:t>
      </w:r>
    </w:p>
    <w:bookmarkEnd w:id="2"/>
    <w:p>
      <w:pPr>
        <w:numPr>
          <w:ilvl w:val="0"/>
          <w:numId w:val="10"/>
        </w:numPr>
        <w:spacing w:before="0" w:after="0"/>
        <w:jc w:val="left"/>
      </w:pPr>
      <w:hyperlink w:anchor="40c78f13080c5b6f2064ea14bea39be4">
        <w:r>
          <w:rPr>
            <w:rFonts w:ascii="Times New Roman" w:hAnsi="Times New Roman"/>
            <w:b w:val="false"/>
            <w:i w:val="false"/>
            <w:color w:val="0000ff"/>
            <w:sz w:val="22"/>
            <w:u w:val="single"/>
          </w:rPr>
          <w:t>Zielsetzung und Zielgruppe</w:t>
        </w:r>
      </w:hyperlink>
    </w:p>
    <w:p>
      <w:pPr>
        <w:numPr>
          <w:ilvl w:val="0"/>
          <w:numId w:val="10"/>
        </w:numPr>
        <w:spacing w:before="0" w:after="0"/>
        <w:jc w:val="left"/>
      </w:pPr>
      <w:hyperlink w:anchor="3e1a9259415453a0914585cd71f7cd73">
        <w:r>
          <w:rPr>
            <w:rFonts w:ascii="Times New Roman" w:hAnsi="Times New Roman"/>
            <w:b w:val="false"/>
            <w:i w:val="false"/>
            <w:color w:val="0000ff"/>
            <w:sz w:val="22"/>
            <w:u w:val="single"/>
          </w:rPr>
          <w:t>Geltungsbereich</w:t>
        </w:r>
      </w:hyperlink>
    </w:p>
    <w:p>
      <w:pPr>
        <w:numPr>
          <w:ilvl w:val="0"/>
          <w:numId w:val="10"/>
        </w:numPr>
        <w:spacing w:before="0" w:after="0"/>
        <w:jc w:val="left"/>
      </w:pPr>
      <w:hyperlink w:anchor="5f8159e5c24bf6da1dd1dfe46e33b6d3">
        <w:r>
          <w:rPr>
            <w:rFonts w:ascii="Times New Roman" w:hAnsi="Times New Roman"/>
            <w:b w:val="false"/>
            <w:i w:val="false"/>
            <w:color w:val="0000ff"/>
            <w:sz w:val="22"/>
            <w:u w:val="single"/>
          </w:rPr>
          <w:t>Lesehinweise</w:t>
        </w:r>
      </w:hyperlink>
    </w:p>
    <w:bookmarkStart w:name="40c78f13080c5b6f2064ea14bea39be4" w:id="3"/>
    <w:p>
      <w:pPr>
        <w:pStyle w:val="Heading1"/>
        <w:spacing w:before="180" w:after="180"/>
        <w:ind w:left="120"/>
        <w:jc w:val="left"/>
      </w:pPr>
      <w:r>
        <w:rPr>
          <w:rFonts w:ascii="Times New Roman" w:hAnsi="Times New Roman"/>
          <w:color w:val="000000"/>
          <w:sz w:val="33"/>
        </w:rPr>
        <w:t>Zielsetzung und Zielgruppe</w:t>
      </w:r>
    </w:p>
    <w:bookmarkEnd w:id="3"/>
    <w:p>
      <w:pPr>
        <w:spacing w:before="269" w:after="269"/>
        <w:ind w:left="120"/>
        <w:jc w:val="left"/>
      </w:pPr>
      <w:hyperlink r:id="rId10">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Das Dokument versucht folgende Lücken in den Veröffentlichungen zur Barrierefreiheit zu schließen:</w:t>
      </w:r>
    </w:p>
    <w:p>
      <w:pPr>
        <w:numPr>
          <w:ilvl w:val="0"/>
          <w:numId w:val="11"/>
        </w:numPr>
        <w:spacing w:before="0" w:after="0"/>
        <w:jc w:val="left"/>
      </w:pPr>
      <w:r>
        <w:rPr>
          <w:rFonts w:ascii="Times New Roman" w:hAnsi="Times New Roman"/>
          <w:b w:val="false"/>
          <w:i w:val="false"/>
          <w:color w:val="000000"/>
          <w:sz w:val="22"/>
        </w:rPr>
        <w:t xml:space="preserve">Für Web-Dokumente gibt es beim W3C viele konkrete Beispiele, wie barrierefreie Seiten gestaltet sein müssen (siehe z. B. </w:t>
      </w:r>
      <w:hyperlink r:id="rId11">
        <w:r>
          <w:rPr>
            <w:rFonts w:ascii="Times New Roman" w:hAnsi="Times New Roman"/>
            <w:b w:val="false"/>
            <w:i w:val="false"/>
            <w:color w:val="0000ff"/>
            <w:sz w:val="22"/>
            <w:u w:val="single"/>
          </w:rPr>
          <w:t/>
        </w:r>
        <w:r>
          <w:rPr>
            <w:rFonts w:ascii="Times New Roman" w:hAnsi="Times New Roman"/>
            <w:b w:val="false"/>
            <w:i w:val="false"/>
            <w:color w:val="0000ff"/>
            <w:sz w:val="22"/>
          </w:rPr>
          <w:t>How to Meet WCAG (Quickref Reference) (w3.org)</w:t>
        </w:r>
        <w:r>
          <w:rPr>
            <w:rFonts w:ascii="Times New Roman" w:hAnsi="Times New Roman"/>
            <w:b w:val="false"/>
            <w:i w:val="false"/>
            <w:color w:val="0000ff"/>
            <w:sz w:val="22"/>
          </w:rPr>
          <w:t> (Externer Link)</w:t>
        </w:r>
      </w:hyperlink>
    </w:p>
    <w:p>
      <w:pPr>
        <w:spacing w:before="0" w:after="0"/>
        <w:ind w:left="960"/>
        <w:jc w:val="left"/>
      </w:pPr>
    </w:p>
    <w:p>
      <w:pPr>
        <w:spacing w:before="0" w:after="0"/>
        <w:ind w:left="960"/>
        <w:jc w:val="left"/>
      </w:pPr>
      <w:r>
        <w:rPr>
          <w:rFonts w:ascii="Times New Roman" w:hAnsi="Times New Roman"/>
          <w:b w:val="false"/>
          <w:i w:val="false"/>
          <w:color w:val="000000"/>
          <w:sz w:val="22"/>
        </w:rPr>
        <w:t>). Entsprechende Dokumente fehlen für Software.</w:t>
      </w:r>
    </w:p>
    <w:p>
      <w:pPr>
        <w:numPr>
          <w:ilvl w:val="0"/>
          <w:numId w:val="11"/>
        </w:numPr>
        <w:spacing w:before="0" w:after="0"/>
        <w:jc w:val="left"/>
      </w:pPr>
      <w:r>
        <w:rPr>
          <w:rFonts w:ascii="Times New Roman" w:hAnsi="Times New Roman"/>
          <w:b w:val="false"/>
          <w:i w:val="false"/>
          <w:color w:val="000000"/>
          <w:sz w:val="22"/>
        </w:rPr>
        <w:t xml:space="preserve">Die EN 301 549 enthält im Kapitel 11 Anforderungen an Software. Diese Anforderungen sind allgemeiner Natur. Es wird nicht beschrieben, wie UI-Elemente konkret umgesetzt werden müssen, um den Anforderungen zu genügen. Für Desktop-Software fehlt ein Äquivalent zu den WAI-ARIA Authoring Practices ( </w:t>
      </w:r>
      <w:hyperlink r:id="rId12">
        <w:r>
          <w:rPr>
            <w:rFonts w:ascii="Times New Roman" w:hAnsi="Times New Roman"/>
            <w:b w:val="false"/>
            <w:i w:val="false"/>
            <w:color w:val="0000ff"/>
            <w:sz w:val="22"/>
            <w:u w:val="single"/>
          </w:rPr>
          <w:t/>
        </w:r>
        <w:r>
          <w:rPr>
            <w:rFonts w:ascii="Times New Roman" w:hAnsi="Times New Roman"/>
            <w:b w:val="false"/>
            <w:i w:val="false"/>
            <w:color w:val="0000ff"/>
            <w:sz w:val="22"/>
          </w:rPr>
          <w:t>WAI-ARIA Authoring Practices 1.2 (w3.org)</w:t>
        </w:r>
        <w:r>
          <w:rPr>
            <w:rFonts w:ascii="Times New Roman" w:hAnsi="Times New Roman"/>
            <w:b w:val="false"/>
            <w:i w:val="false"/>
            <w:color w:val="0000ff"/>
            <w:sz w:val="22"/>
          </w:rPr>
          <w:t> (Externer Link)</w:t>
        </w:r>
      </w:hyperlink>
    </w:p>
    <w:p>
      <w:pPr>
        <w:spacing w:before="0" w:after="0"/>
        <w:ind w:left="960"/>
        <w:jc w:val="left"/>
      </w:pPr>
    </w:p>
    <w:p>
      <w:pPr>
        <w:spacing w:before="0" w:after="0"/>
        <w:ind w:left="960"/>
        <w:jc w:val="left"/>
      </w:pPr>
      <w:r>
        <w:rPr>
          <w:rFonts w:ascii="Times New Roman" w:hAnsi="Times New Roman"/>
          <w:b w:val="false"/>
          <w:i w:val="false"/>
          <w:color w:val="000000"/>
          <w:sz w:val="22"/>
        </w:rPr>
        <w:t>).</w:t>
      </w:r>
    </w:p>
    <w:p>
      <w:pPr>
        <w:numPr>
          <w:ilvl w:val="0"/>
          <w:numId w:val="11"/>
        </w:numPr>
        <w:spacing w:before="0" w:after="0"/>
        <w:jc w:val="left"/>
      </w:pPr>
      <w:r>
        <w:rPr>
          <w:rFonts w:ascii="Times New Roman" w:hAnsi="Times New Roman"/>
          <w:b w:val="false"/>
          <w:i w:val="false"/>
          <w:color w:val="000000"/>
          <w:sz w:val="22"/>
        </w:rPr>
        <w:t xml:space="preserve">Das W3C hat mit WCAG2ICT ( </w:t>
      </w:r>
      <w:hyperlink r:id="rId13">
        <w:r>
          <w:rPr>
            <w:rFonts w:ascii="Times New Roman" w:hAnsi="Times New Roman"/>
            <w:b w:val="false"/>
            <w:i w:val="false"/>
            <w:color w:val="0000ff"/>
            <w:sz w:val="22"/>
            <w:u w:val="single"/>
          </w:rPr>
          <w:t/>
        </w:r>
        <w:r>
          <w:rPr>
            <w:rFonts w:ascii="Times New Roman" w:hAnsi="Times New Roman"/>
            <w:b w:val="false"/>
            <w:i w:val="false"/>
            <w:color w:val="0000ff"/>
            <w:sz w:val="22"/>
          </w:rPr>
          <w:t>Guidance on Applying WCAG 2.0 to Non-Web Information and Communications Technologies (WCAG2ICT) (w3.org)</w:t>
        </w:r>
        <w:r>
          <w:rPr>
            <w:rFonts w:ascii="Times New Roman" w:hAnsi="Times New Roman"/>
            <w:b w:val="false"/>
            <w:i w:val="false"/>
            <w:color w:val="0000ff"/>
            <w:sz w:val="22"/>
          </w:rPr>
          <w:t> (Externer Link)</w:t>
        </w:r>
      </w:hyperlink>
    </w:p>
    <w:p>
      <w:pPr>
        <w:spacing w:before="0" w:after="0"/>
        <w:ind w:left="960"/>
        <w:jc w:val="left"/>
      </w:pPr>
    </w:p>
    <w:p>
      <w:pPr>
        <w:spacing w:before="0" w:after="0"/>
        <w:ind w:left="960"/>
        <w:jc w:val="left"/>
      </w:pPr>
      <w:r>
        <w:rPr>
          <w:rFonts w:ascii="Times New Roman" w:hAnsi="Times New Roman"/>
          <w:b w:val="false"/>
          <w:i w:val="false"/>
          <w:color w:val="000000"/>
          <w:sz w:val="22"/>
        </w:rPr>
        <w:t>) im Jahr 2013 ein Dokument veröffentlicht, welches beschreibt, in welcher Weise die WCAG-Anforderungen auf Software und Dokumente angewendet werden können. Das Dokument ist veraltet und enthält nicht die Anforderungen der aktuellen WCAG 2.1.</w:t>
      </w:r>
    </w:p>
    <w:p>
      <w:pPr>
        <w:spacing w:before="269" w:after="269"/>
        <w:ind w:left="120"/>
        <w:jc w:val="left"/>
      </w:pPr>
      <w:r>
        <w:rPr>
          <w:rFonts w:ascii="Times New Roman" w:hAnsi="Times New Roman"/>
          <w:b w:val="false"/>
          <w:i w:val="false"/>
          <w:color w:val="000000"/>
          <w:sz w:val="22"/>
        </w:rPr>
        <w:t>Das Dokument richtet sich vorrangig an Entwickler*innen von Software.</w:t>
      </w:r>
    </w:p>
    <w:p>
      <w:pPr>
        <w:spacing w:before="269" w:after="269"/>
        <w:ind w:left="120"/>
        <w:jc w:val="left"/>
      </w:pPr>
      <w:r>
        <w:rPr>
          <w:rFonts w:ascii="Times New Roman" w:hAnsi="Times New Roman"/>
          <w:b w:val="false"/>
          <w:i w:val="false"/>
          <w:color w:val="000000"/>
          <w:sz w:val="22"/>
        </w:rPr>
        <w:t>Weitere Rollen in der Software-Entwicklung, für die das Dokument hilfreich sein kann, sind u. a.</w:t>
      </w:r>
    </w:p>
    <w:p>
      <w:pPr>
        <w:numPr>
          <w:ilvl w:val="0"/>
          <w:numId w:val="12"/>
        </w:numPr>
        <w:spacing w:before="0" w:after="0"/>
        <w:jc w:val="left"/>
      </w:pPr>
      <w:r>
        <w:rPr>
          <w:rFonts w:ascii="Times New Roman" w:hAnsi="Times New Roman"/>
          <w:b w:val="false"/>
          <w:i w:val="false"/>
          <w:color w:val="000000"/>
          <w:sz w:val="22"/>
        </w:rPr>
        <w:t xml:space="preserve">Design (insbesondere bezüglich der Anforderungen an </w:t>
      </w:r>
      <w:hyperlink w:anchor="1d14d16d2655a868da5faaf5bfbbbbf7">
        <w:r>
          <w:rPr>
            <w:rFonts w:ascii="Times New Roman" w:hAnsi="Times New Roman"/>
            <w:b w:val="false"/>
            <w:i w:val="false"/>
            <w:color w:val="0000ff"/>
            <w:sz w:val="22"/>
            <w:u w:val="single"/>
          </w:rPr>
          <w:t>Schriften</w:t>
        </w:r>
      </w:hyperlink>
      <w:r>
        <w:rPr>
          <w:rFonts w:ascii="Times New Roman" w:hAnsi="Times New Roman"/>
          <w:b w:val="false"/>
          <w:i w:val="false"/>
          <w:color w:val="000000"/>
          <w:sz w:val="22"/>
        </w:rPr>
        <w:t xml:space="preserve">, </w:t>
      </w:r>
      <w:hyperlink w:anchor="a309d4443bd5990d5dac81326382e5a9">
        <w:r>
          <w:rPr>
            <w:rFonts w:ascii="Times New Roman" w:hAnsi="Times New Roman"/>
            <w:b w:val="false"/>
            <w:i w:val="false"/>
            <w:color w:val="0000ff"/>
            <w:sz w:val="22"/>
            <w:u w:val="single"/>
          </w:rPr>
          <w:t>Farben und Kontraste</w:t>
        </w:r>
      </w:hyperlink>
      <w:r>
        <w:rPr>
          <w:rFonts w:ascii="Times New Roman" w:hAnsi="Times New Roman"/>
          <w:b w:val="false"/>
          <w:i w:val="false"/>
          <w:color w:val="000000"/>
          <w:sz w:val="22"/>
        </w:rPr>
        <w:t xml:space="preserve"> sowie der Ausführungen in den Abschnitten „Darstellung“ bei jedem UI-Element),</w:t>
      </w:r>
    </w:p>
    <w:p>
      <w:pPr>
        <w:numPr>
          <w:ilvl w:val="0"/>
          <w:numId w:val="12"/>
        </w:numPr>
        <w:spacing w:before="0" w:after="0"/>
        <w:jc w:val="left"/>
      </w:pPr>
      <w:r>
        <w:rPr>
          <w:rFonts w:ascii="Times New Roman" w:hAnsi="Times New Roman"/>
          <w:b w:val="false"/>
          <w:i w:val="false"/>
          <w:color w:val="000000"/>
          <w:sz w:val="22"/>
        </w:rPr>
        <w:t>Redaktion für die Textinhalte der Software und Hilfe,</w:t>
      </w:r>
    </w:p>
    <w:p>
      <w:pPr>
        <w:numPr>
          <w:ilvl w:val="0"/>
          <w:numId w:val="12"/>
        </w:numPr>
        <w:spacing w:before="0" w:after="0"/>
        <w:jc w:val="left"/>
      </w:pPr>
      <w:r>
        <w:rPr>
          <w:rFonts w:ascii="Times New Roman" w:hAnsi="Times New Roman"/>
          <w:b w:val="false"/>
          <w:i w:val="false"/>
          <w:color w:val="000000"/>
          <w:sz w:val="22"/>
        </w:rPr>
        <w:t>Barrierefreiheitstest,</w:t>
      </w:r>
    </w:p>
    <w:p>
      <w:pPr>
        <w:numPr>
          <w:ilvl w:val="0"/>
          <w:numId w:val="12"/>
        </w:numPr>
        <w:spacing w:before="0" w:after="0"/>
        <w:jc w:val="left"/>
      </w:pPr>
      <w:r>
        <w:rPr>
          <w:rFonts w:ascii="Times New Roman" w:hAnsi="Times New Roman"/>
          <w:b w:val="false"/>
          <w:i w:val="false"/>
          <w:color w:val="000000"/>
          <w:sz w:val="22"/>
        </w:rPr>
        <w:t>Beeinträchtigte Menschen, die Software nutzen (um sich z. B. mit gängigen Tastaturkonventionen vertraut zu machen, siehe dazu die Abschnitte „Tastaturbedienung“ bei jedem UI-Element).</w:t>
      </w:r>
    </w:p>
    <w:bookmarkStart w:name="3e1a9259415453a0914585cd71f7cd73" w:id="4"/>
    <w:p>
      <w:pPr>
        <w:pStyle w:val="Heading1"/>
        <w:spacing w:before="180" w:after="180"/>
        <w:ind w:left="120"/>
        <w:jc w:val="left"/>
      </w:pPr>
      <w:r>
        <w:rPr>
          <w:rFonts w:ascii="Times New Roman" w:hAnsi="Times New Roman"/>
          <w:color w:val="000000"/>
          <w:sz w:val="33"/>
        </w:rPr>
        <w:t>Geltungsbereich</w:t>
      </w:r>
    </w:p>
    <w:bookmarkEnd w:id="4"/>
    <w:p>
      <w:pPr>
        <w:spacing w:before="269" w:after="269"/>
        <w:ind w:left="120"/>
        <w:jc w:val="left"/>
      </w:pPr>
      <w:hyperlink r:id="rId14">
        <w:r>
          <w:rPr>
            <w:rFonts w:ascii="Times New Roman" w:hAnsi="Times New Roman"/>
            <w:b w:val="false"/>
            <w:i w:val="false"/>
            <w:color w:val="0000ff"/>
            <w:sz w:val="22"/>
            <w:u w:val="single"/>
          </w:rPr>
          <w:t>Online betrachten</w:t>
        </w:r>
      </w:hyperlink>
    </w:p>
    <w:bookmarkStart w:name="e69d00b8f9fdc52b71ec3e0e5c0c9bc3" w:id="5"/>
    <w:p>
      <w:pPr>
        <w:pStyle w:val="Heading2"/>
        <w:spacing w:before="199" w:after="199"/>
        <w:ind w:left="120"/>
        <w:jc w:val="left"/>
      </w:pPr>
      <w:r>
        <w:rPr>
          <w:rFonts w:ascii="Times New Roman" w:hAnsi="Times New Roman"/>
          <w:color w:val="000000"/>
        </w:rPr>
        <w:t>Geltungsbereich</w:t>
      </w:r>
    </w:p>
    <w:bookmarkEnd w:id="5"/>
    <w:p>
      <w:pPr>
        <w:spacing w:before="269" w:after="269"/>
        <w:ind w:left="120"/>
        <w:jc w:val="left"/>
      </w:pPr>
      <w:r>
        <w:rPr>
          <w:rFonts w:ascii="Times New Roman" w:hAnsi="Times New Roman"/>
          <w:b w:val="false"/>
          <w:i w:val="false"/>
          <w:color w:val="000000"/>
          <w:sz w:val="22"/>
        </w:rPr>
        <w:t xml:space="preserve">In diesem Dokument werden Barrierefreiheitsanforderungen an Web- und Desktop-Software sowie an hybride Anwendungen (die Web- und Desktop-Technologien vereinen) beschrieben, die auf der Plattformsoftware Microsoft Windows laufen und eine </w:t>
      </w:r>
      <w:hyperlink w:anchor="30355ab739a577084ba717f5134c27ee">
        <w:r>
          <w:rPr>
            <w:rFonts w:ascii="Times New Roman" w:hAnsi="Times New Roman"/>
            <w:b w:val="false"/>
            <w:i w:val="false"/>
            <w:color w:val="0000ff"/>
            <w:sz w:val="22"/>
            <w:u w:val="single"/>
          </w:rPr>
          <w:t>offene Funktionalität</w:t>
        </w:r>
      </w:hyperlink>
      <w:r>
        <w:rPr>
          <w:rFonts w:ascii="Times New Roman" w:hAnsi="Times New Roman"/>
          <w:b w:val="false"/>
          <w:i w:val="false"/>
          <w:color w:val="000000"/>
          <w:sz w:val="22"/>
        </w:rPr>
        <w:t xml:space="preserve"> aufweisen. Die Anforderungen leiten sich vor allem aus der EN 301 549 (Version 3.2.1, Abschnitt 9 und 11) ab.</w:t>
      </w:r>
    </w:p>
    <w:p>
      <w:pPr>
        <w:spacing w:before="269" w:after="269"/>
        <w:ind w:left="120"/>
        <w:jc w:val="left"/>
      </w:pPr>
      <w:r>
        <w:rPr>
          <w:rFonts w:ascii="Times New Roman" w:hAnsi="Times New Roman"/>
          <w:b w:val="false"/>
          <w:i w:val="false"/>
          <w:color w:val="000000"/>
          <w:sz w:val="22"/>
        </w:rPr>
        <w:t>Das vorliegende Dokument gilt zunächst nicht für folgende Software:</w:t>
      </w:r>
    </w:p>
    <w:p>
      <w:pPr>
        <w:numPr>
          <w:ilvl w:val="0"/>
          <w:numId w:val="13"/>
        </w:numPr>
        <w:spacing w:before="0" w:after="0"/>
        <w:jc w:val="left"/>
      </w:pPr>
      <w:r>
        <w:rPr>
          <w:rFonts w:ascii="Times New Roman" w:hAnsi="Times New Roman"/>
          <w:b w:val="false"/>
          <w:i w:val="false"/>
          <w:color w:val="000000"/>
          <w:sz w:val="22"/>
        </w:rPr>
        <w:t xml:space="preserve">Software mit </w:t>
      </w:r>
      <w:hyperlink w:anchor="2fcff9e8abdbfc86944fc8f634d8fad7">
        <w:r>
          <w:rPr>
            <w:rFonts w:ascii="Times New Roman" w:hAnsi="Times New Roman"/>
            <w:b w:val="false"/>
            <w:i w:val="false"/>
            <w:color w:val="0000ff"/>
            <w:sz w:val="22"/>
            <w:u w:val="single"/>
          </w:rPr>
          <w:t>geschlossener Funktionalität</w:t>
        </w:r>
      </w:hyperlink>
      <w:r>
        <w:rPr>
          <w:rFonts w:ascii="Times New Roman" w:hAnsi="Times New Roman"/>
          <w:b w:val="false"/>
          <w:i w:val="false"/>
          <w:color w:val="000000"/>
          <w:sz w:val="22"/>
        </w:rPr>
        <w:t xml:space="preserve"> (Abschnitt 5.1 der EN 301 549),</w:t>
      </w:r>
    </w:p>
    <w:p>
      <w:pPr>
        <w:numPr>
          <w:ilvl w:val="0"/>
          <w:numId w:val="13"/>
        </w:numPr>
        <w:spacing w:before="0" w:after="0"/>
        <w:jc w:val="left"/>
      </w:pPr>
      <w:r>
        <w:rPr>
          <w:rFonts w:ascii="Times New Roman" w:hAnsi="Times New Roman"/>
          <w:b w:val="false"/>
          <w:i w:val="false"/>
          <w:color w:val="000000"/>
          <w:sz w:val="22"/>
        </w:rPr>
        <w:t>Software für Zweiwege-Sprachkommunikation (Abschnitt 6 der EN 301 549),</w:t>
      </w:r>
    </w:p>
    <w:p>
      <w:pPr>
        <w:numPr>
          <w:ilvl w:val="0"/>
          <w:numId w:val="13"/>
        </w:numPr>
        <w:spacing w:before="0" w:after="0"/>
        <w:jc w:val="left"/>
      </w:pPr>
      <w:r>
        <w:rPr>
          <w:rFonts w:ascii="Times New Roman" w:hAnsi="Times New Roman"/>
          <w:b w:val="false"/>
          <w:i w:val="false"/>
          <w:color w:val="000000"/>
          <w:sz w:val="22"/>
        </w:rPr>
        <w:t>Software mit Videofunktionalität (Abschnitt 7 der EN 301 549),</w:t>
      </w:r>
    </w:p>
    <w:p>
      <w:pPr>
        <w:numPr>
          <w:ilvl w:val="0"/>
          <w:numId w:val="13"/>
        </w:numPr>
        <w:spacing w:before="0" w:after="0"/>
        <w:jc w:val="left"/>
      </w:pPr>
      <w:r>
        <w:rPr>
          <w:rFonts w:ascii="Times New Roman" w:hAnsi="Times New Roman"/>
          <w:b w:val="false"/>
          <w:i w:val="false"/>
          <w:color w:val="000000"/>
          <w:sz w:val="22"/>
        </w:rPr>
        <w:t>Autorenwerkzeuge (Abschnitt 11.8 der EN 301 549),</w:t>
      </w:r>
    </w:p>
    <w:p>
      <w:pPr>
        <w:numPr>
          <w:ilvl w:val="0"/>
          <w:numId w:val="13"/>
        </w:numPr>
        <w:spacing w:before="0" w:after="0"/>
        <w:jc w:val="left"/>
      </w:pPr>
      <w:r>
        <w:rPr>
          <w:rFonts w:ascii="Times New Roman" w:hAnsi="Times New Roman"/>
          <w:b w:val="false"/>
          <w:i w:val="false"/>
          <w:color w:val="000000"/>
          <w:sz w:val="22"/>
        </w:rPr>
        <w:t>Software mit Zugang zu Umsetzungs- oder Notfalldiensten (Abschnitt 13 der EN 301 549),</w:t>
      </w:r>
    </w:p>
    <w:p>
      <w:pPr>
        <w:numPr>
          <w:ilvl w:val="0"/>
          <w:numId w:val="13"/>
        </w:numPr>
        <w:spacing w:before="0" w:after="0"/>
        <w:jc w:val="left"/>
      </w:pPr>
      <w:r>
        <w:rPr>
          <w:rFonts w:ascii="Times New Roman" w:hAnsi="Times New Roman"/>
          <w:b w:val="false"/>
          <w:i w:val="false"/>
          <w:color w:val="000000"/>
          <w:sz w:val="22"/>
        </w:rPr>
        <w:t>Software, die auf anderer Plattformsoftware als Microsoft Windows läuft (wie z. B. Unix, Linux, Chrome OS, macOS, iOS, Android),</w:t>
      </w:r>
    </w:p>
    <w:p>
      <w:pPr>
        <w:numPr>
          <w:ilvl w:val="0"/>
          <w:numId w:val="13"/>
        </w:numPr>
        <w:spacing w:before="0" w:after="0"/>
        <w:jc w:val="left"/>
      </w:pPr>
      <w:hyperlink w:anchor="613d912aa3e4a8e7b074b02cfb2b607a">
        <w:r>
          <w:rPr>
            <w:rFonts w:ascii="Times New Roman" w:hAnsi="Times New Roman"/>
            <w:b w:val="false"/>
            <w:i w:val="false"/>
            <w:color w:val="0000ff"/>
            <w:sz w:val="22"/>
            <w:u w:val="single"/>
          </w:rPr>
          <w:t>Assistenztechnologien</w:t>
        </w:r>
      </w:hyperlink>
      <w:r>
        <w:rPr>
          <w:rFonts w:ascii="Times New Roman" w:hAnsi="Times New Roman"/>
          <w:b w:val="false"/>
          <w:i w:val="false"/>
          <w:color w:val="000000"/>
          <w:sz w:val="22"/>
        </w:rPr>
        <w:t>,</w:t>
      </w:r>
    </w:p>
    <w:p>
      <w:pPr>
        <w:numPr>
          <w:ilvl w:val="0"/>
          <w:numId w:val="13"/>
        </w:numPr>
        <w:spacing w:before="0" w:after="0"/>
        <w:jc w:val="left"/>
      </w:pPr>
      <w:r>
        <w:rPr>
          <w:rFonts w:ascii="Times New Roman" w:hAnsi="Times New Roman"/>
          <w:b w:val="false"/>
          <w:i w:val="false"/>
          <w:color w:val="000000"/>
          <w:sz w:val="22"/>
        </w:rPr>
        <w:t>Plattformsoftware,</w:t>
      </w:r>
    </w:p>
    <w:p>
      <w:pPr>
        <w:numPr>
          <w:ilvl w:val="0"/>
          <w:numId w:val="13"/>
        </w:numPr>
        <w:spacing w:before="0" w:after="0"/>
        <w:jc w:val="left"/>
      </w:pPr>
      <w:r>
        <w:rPr>
          <w:rFonts w:ascii="Times New Roman" w:hAnsi="Times New Roman"/>
          <w:b w:val="false"/>
          <w:i w:val="false"/>
          <w:color w:val="000000"/>
          <w:sz w:val="22"/>
        </w:rPr>
        <w:t>Apps für Mobilgeräte (für z. B. Tablets oder Smartphones).</w:t>
      </w:r>
    </w:p>
    <w:p>
      <w:pPr>
        <w:spacing w:before="269" w:after="269"/>
        <w:ind w:left="120"/>
        <w:jc w:val="left"/>
      </w:pPr>
      <w:r>
        <w:rPr>
          <w:rFonts w:ascii="Times New Roman" w:hAnsi="Times New Roman"/>
          <w:b w:val="false"/>
          <w:i w:val="false"/>
          <w:color w:val="000000"/>
          <w:sz w:val="22"/>
        </w:rPr>
        <w:t>Darüber hinaus gilt das Dokument nicht für:</w:t>
      </w:r>
    </w:p>
    <w:p>
      <w:pPr>
        <w:numPr>
          <w:ilvl w:val="0"/>
          <w:numId w:val="14"/>
        </w:numPr>
        <w:spacing w:before="0" w:after="0"/>
        <w:jc w:val="left"/>
      </w:pPr>
      <w:r>
        <w:rPr>
          <w:rFonts w:ascii="Times New Roman" w:hAnsi="Times New Roman"/>
          <w:b w:val="false"/>
          <w:i w:val="false"/>
          <w:color w:val="000000"/>
          <w:sz w:val="22"/>
        </w:rPr>
        <w:t>Hardware (Kapitel 8 der EN 301 549),</w:t>
      </w:r>
    </w:p>
    <w:p>
      <w:pPr>
        <w:numPr>
          <w:ilvl w:val="0"/>
          <w:numId w:val="14"/>
        </w:numPr>
        <w:spacing w:before="0" w:after="0"/>
        <w:jc w:val="left"/>
      </w:pPr>
      <w:r>
        <w:rPr>
          <w:rFonts w:ascii="Times New Roman" w:hAnsi="Times New Roman"/>
          <w:b w:val="false"/>
          <w:i w:val="false"/>
          <w:color w:val="000000"/>
          <w:sz w:val="22"/>
        </w:rPr>
        <w:t>Dokumente (Kapitel 10 der EN 301 549), selbst wenn die Dokumente interaktiv sind (z. B. Tabellenkalkulation mit Makros, PDF mit Formular),</w:t>
      </w:r>
    </w:p>
    <w:p>
      <w:pPr>
        <w:spacing w:before="269" w:after="269"/>
        <w:ind w:left="120"/>
        <w:jc w:val="left"/>
      </w:pPr>
      <w:r>
        <w:rPr>
          <w:rFonts w:ascii="Times New Roman" w:hAnsi="Times New Roman"/>
          <w:b w:val="false"/>
          <w:i w:val="false"/>
          <w:color w:val="000000"/>
          <w:sz w:val="22"/>
        </w:rPr>
        <w:t>Viele der hier beschriebenen Anforderungen können auf Software anderer Plattformen übertragen werden.</w:t>
      </w:r>
    </w:p>
    <w:bookmarkStart w:name="5f8159e5c24bf6da1dd1dfe46e33b6d3" w:id="6"/>
    <w:p>
      <w:pPr>
        <w:pStyle w:val="Heading1"/>
        <w:spacing w:before="180" w:after="180"/>
        <w:ind w:left="120"/>
        <w:jc w:val="left"/>
      </w:pPr>
      <w:r>
        <w:rPr>
          <w:rFonts w:ascii="Times New Roman" w:hAnsi="Times New Roman"/>
          <w:color w:val="000000"/>
          <w:sz w:val="33"/>
        </w:rPr>
        <w:t>Lesehinweise</w:t>
      </w:r>
    </w:p>
    <w:bookmarkEnd w:id="6"/>
    <w:p>
      <w:pPr>
        <w:spacing w:before="269" w:after="269"/>
        <w:ind w:left="120"/>
        <w:jc w:val="left"/>
      </w:pPr>
      <w:hyperlink r:id="rId15">
        <w:r>
          <w:rPr>
            <w:rFonts w:ascii="Times New Roman" w:hAnsi="Times New Roman"/>
            <w:b w:val="false"/>
            <w:i w:val="false"/>
            <w:color w:val="0000ff"/>
            <w:sz w:val="22"/>
            <w:u w:val="single"/>
          </w:rPr>
          <w:t>Online betrachten</w:t>
        </w:r>
      </w:hyperlink>
    </w:p>
    <w:bookmarkStart w:name="4f68666e591ff6186d30bfefa2fe18e4" w:id="7"/>
    <w:p>
      <w:pPr>
        <w:pStyle w:val="Heading2"/>
        <w:spacing w:before="199" w:after="199"/>
        <w:ind w:left="120"/>
        <w:jc w:val="left"/>
      </w:pPr>
      <w:r>
        <w:rPr>
          <w:rFonts w:ascii="Times New Roman" w:hAnsi="Times New Roman"/>
          <w:color w:val="000000"/>
        </w:rPr>
        <w:t>Aufbau des Dokuments</w:t>
      </w:r>
    </w:p>
    <w:bookmarkEnd w:id="7"/>
    <w:p>
      <w:pPr>
        <w:spacing w:before="269" w:after="269"/>
        <w:ind w:left="120"/>
        <w:jc w:val="left"/>
      </w:pPr>
      <w:r>
        <w:rPr>
          <w:rFonts w:ascii="Times New Roman" w:hAnsi="Times New Roman"/>
          <w:b w:val="false"/>
          <w:i w:val="false"/>
          <w:color w:val="000000"/>
          <w:sz w:val="22"/>
        </w:rPr>
        <w:t>Das Dokument gliedert sich in folgende Bereiche:</w:t>
      </w:r>
    </w:p>
    <w:p>
      <w:pPr>
        <w:numPr>
          <w:ilvl w:val="0"/>
          <w:numId w:val="15"/>
        </w:numPr>
        <w:spacing w:before="0" w:after="0"/>
        <w:jc w:val="left"/>
      </w:pPr>
      <w:hyperlink w:anchor="1032fdcfd38837eea927342b2f273525">
        <w:r>
          <w:rPr>
            <w:rFonts w:ascii="Times New Roman" w:hAnsi="Times New Roman"/>
            <w:b w:val="false"/>
            <w:i w:val="false"/>
            <w:color w:val="0000ff"/>
            <w:sz w:val="22"/>
            <w:u w:val="single"/>
          </w:rPr>
          <w:t>Anwendungsbezogene Anforderungen</w:t>
        </w:r>
      </w:hyperlink>
      <w:r>
        <w:rPr>
          <w:rFonts w:ascii="Times New Roman" w:hAnsi="Times New Roman"/>
          <w:b w:val="false"/>
          <w:i w:val="false"/>
          <w:color w:val="000000"/>
          <w:sz w:val="22"/>
        </w:rPr>
        <w:t>, die für die gesamte Software gelten,</w:t>
      </w:r>
    </w:p>
    <w:p>
      <w:pPr>
        <w:numPr>
          <w:ilvl w:val="0"/>
          <w:numId w:val="15"/>
        </w:numPr>
        <w:spacing w:before="0" w:after="0"/>
        <w:jc w:val="left"/>
      </w:pPr>
      <w:hyperlink w:anchor="942275dff6cfc83ae836168ee2829975">
        <w:r>
          <w:rPr>
            <w:rFonts w:ascii="Times New Roman" w:hAnsi="Times New Roman"/>
            <w:b w:val="false"/>
            <w:i w:val="false"/>
            <w:color w:val="0000ff"/>
            <w:sz w:val="22"/>
            <w:u w:val="single"/>
          </w:rPr>
          <w:t>Elementübergreifende Anforderungen</w:t>
        </w:r>
      </w:hyperlink>
      <w:r>
        <w:rPr>
          <w:rFonts w:ascii="Times New Roman" w:hAnsi="Times New Roman"/>
          <w:b w:val="false"/>
          <w:i w:val="false"/>
          <w:color w:val="000000"/>
          <w:sz w:val="22"/>
        </w:rPr>
        <w:t>, die für alle oder mehrere UI-Elemente gelten,</w:t>
      </w:r>
    </w:p>
    <w:p>
      <w:pPr>
        <w:numPr>
          <w:ilvl w:val="0"/>
          <w:numId w:val="15"/>
        </w:numPr>
        <w:spacing w:before="0" w:after="0"/>
        <w:jc w:val="left"/>
      </w:pPr>
      <w:hyperlink w:anchor="debc16a9087cc7bf03b888d858bbff39">
        <w:r>
          <w:rPr>
            <w:rFonts w:ascii="Times New Roman" w:hAnsi="Times New Roman"/>
            <w:b w:val="false"/>
            <w:i w:val="false"/>
            <w:color w:val="0000ff"/>
            <w:sz w:val="22"/>
            <w:u w:val="single"/>
          </w:rPr>
          <w:t>Textelemente</w:t>
        </w:r>
      </w:hyperlink>
      <w:r>
        <w:rPr>
          <w:rFonts w:ascii="Times New Roman" w:hAnsi="Times New Roman"/>
          <w:b w:val="false"/>
          <w:i w:val="false"/>
          <w:color w:val="000000"/>
          <w:sz w:val="22"/>
        </w:rPr>
        <w:t>,</w:t>
      </w:r>
    </w:p>
    <w:p>
      <w:pPr>
        <w:numPr>
          <w:ilvl w:val="0"/>
          <w:numId w:val="15"/>
        </w:numPr>
        <w:spacing w:before="0" w:after="0"/>
        <w:jc w:val="left"/>
      </w:pPr>
      <w:hyperlink w:anchor="cce231f98a103610f21e547fff7ed565">
        <w:r>
          <w:rPr>
            <w:rFonts w:ascii="Times New Roman" w:hAnsi="Times New Roman"/>
            <w:b w:val="false"/>
            <w:i w:val="false"/>
            <w:color w:val="0000ff"/>
            <w:sz w:val="22"/>
            <w:u w:val="single"/>
          </w:rPr>
          <w:t>Grafische Elemente</w:t>
        </w:r>
      </w:hyperlink>
      <w:r>
        <w:rPr>
          <w:rFonts w:ascii="Times New Roman" w:hAnsi="Times New Roman"/>
          <w:b w:val="false"/>
          <w:i w:val="false"/>
          <w:color w:val="000000"/>
          <w:sz w:val="22"/>
        </w:rPr>
        <w:t>,</w:t>
      </w:r>
    </w:p>
    <w:p>
      <w:pPr>
        <w:numPr>
          <w:ilvl w:val="0"/>
          <w:numId w:val="15"/>
        </w:numPr>
        <w:spacing w:before="0" w:after="0"/>
        <w:jc w:val="left"/>
      </w:pPr>
      <w:hyperlink w:anchor="0c467f93c74aac2ef0e20f69e3ed02e5">
        <w:r>
          <w:rPr>
            <w:rFonts w:ascii="Times New Roman" w:hAnsi="Times New Roman"/>
            <w:b w:val="false"/>
            <w:i w:val="false"/>
            <w:color w:val="0000ff"/>
            <w:sz w:val="22"/>
            <w:u w:val="single"/>
          </w:rPr>
          <w:t>Strukturelle Elemente</w:t>
        </w:r>
      </w:hyperlink>
      <w:r>
        <w:rPr>
          <w:rFonts w:ascii="Times New Roman" w:hAnsi="Times New Roman"/>
          <w:b w:val="false"/>
          <w:i w:val="false"/>
          <w:color w:val="000000"/>
          <w:sz w:val="22"/>
        </w:rPr>
        <w:t xml:space="preserve"> (die der Strukturierung der Dialogmasken in einzelne Bereiche dienen),</w:t>
      </w:r>
    </w:p>
    <w:p>
      <w:pPr>
        <w:numPr>
          <w:ilvl w:val="0"/>
          <w:numId w:val="15"/>
        </w:numPr>
        <w:spacing w:before="0" w:after="0"/>
        <w:jc w:val="left"/>
      </w:pPr>
      <w:hyperlink w:anchor="4ec78c9d388eaa6fb8b1a22676ccdadf">
        <w:r>
          <w:rPr>
            <w:rFonts w:ascii="Times New Roman" w:hAnsi="Times New Roman"/>
            <w:b w:val="false"/>
            <w:i w:val="false"/>
            <w:color w:val="0000ff"/>
            <w:sz w:val="22"/>
            <w:u w:val="single"/>
          </w:rPr>
          <w:t>Bedienelemente</w:t>
        </w:r>
      </w:hyperlink>
      <w:r>
        <w:rPr>
          <w:rFonts w:ascii="Times New Roman" w:hAnsi="Times New Roman"/>
          <w:b w:val="false"/>
          <w:i w:val="false"/>
          <w:color w:val="000000"/>
          <w:sz w:val="22"/>
        </w:rPr>
        <w:t>,</w:t>
      </w:r>
    </w:p>
    <w:p>
      <w:pPr>
        <w:numPr>
          <w:ilvl w:val="0"/>
          <w:numId w:val="15"/>
        </w:numPr>
        <w:spacing w:before="0" w:after="0"/>
        <w:jc w:val="left"/>
      </w:pPr>
      <w:hyperlink w:anchor="b26e4d4c7fdf21be39b569fe6239e10c">
        <w:r>
          <w:rPr>
            <w:rFonts w:ascii="Times New Roman" w:hAnsi="Times New Roman"/>
            <w:b w:val="false"/>
            <w:i w:val="false"/>
            <w:color w:val="0000ff"/>
            <w:sz w:val="22"/>
            <w:u w:val="single"/>
          </w:rPr>
          <w:t>Zusammengesetzte Bedienelemente</w:t>
        </w:r>
      </w:hyperlink>
      <w:r>
        <w:rPr>
          <w:rFonts w:ascii="Times New Roman" w:hAnsi="Times New Roman"/>
          <w:b w:val="false"/>
          <w:i w:val="false"/>
          <w:color w:val="000000"/>
          <w:sz w:val="22"/>
        </w:rPr>
        <w:t xml:space="preserve"> (komplexe Bedienelemente, die aus mehreren einfachen Bedienelementen bestehen).</w:t>
      </w:r>
    </w:p>
    <w:p>
      <w:pPr>
        <w:spacing w:before="269" w:after="269"/>
        <w:ind w:left="120"/>
        <w:jc w:val="left"/>
      </w:pPr>
      <w:r>
        <w:rPr>
          <w:rFonts w:ascii="Times New Roman" w:hAnsi="Times New Roman"/>
          <w:b w:val="false"/>
          <w:i w:val="false"/>
          <w:color w:val="000000"/>
          <w:sz w:val="22"/>
        </w:rPr>
        <w:t>Jeder Bereich enthält mehrere Abschnitte, „Bedienelemente“ gliedert sich bspw. in je einen Abschnitt pro konkretem Bedienelement.</w:t>
      </w:r>
    </w:p>
    <w:p>
      <w:pPr>
        <w:spacing w:before="269" w:after="269"/>
        <w:ind w:left="120"/>
        <w:jc w:val="left"/>
      </w:pPr>
      <w:r>
        <w:rPr>
          <w:rFonts w:ascii="Times New Roman" w:hAnsi="Times New Roman"/>
          <w:b w:val="false"/>
          <w:i w:val="false"/>
          <w:color w:val="000000"/>
          <w:sz w:val="22"/>
        </w:rPr>
        <w:t>Die einzelnen Unterkapitel sind unterteilt in:</w:t>
      </w:r>
    </w:p>
    <w:p>
      <w:pPr>
        <w:numPr>
          <w:ilvl w:val="0"/>
          <w:numId w:val="16"/>
        </w:numPr>
        <w:spacing w:before="0" w:after="0"/>
        <w:jc w:val="left"/>
      </w:pPr>
      <w:r>
        <w:rPr>
          <w:rFonts w:ascii="Times New Roman" w:hAnsi="Times New Roman"/>
          <w:b w:val="false"/>
          <w:i w:val="false"/>
          <w:color w:val="000000"/>
          <w:sz w:val="22"/>
        </w:rPr>
        <w:t>Einleitung:</w:t>
      </w:r>
    </w:p>
    <w:p>
      <w:pPr>
        <w:numPr>
          <w:ilvl w:val="1"/>
          <w:numId w:val="16"/>
        </w:numPr>
        <w:spacing w:before="0" w:after="0"/>
        <w:jc w:val="left"/>
      </w:pPr>
      <w:r>
        <w:rPr>
          <w:rFonts w:ascii="Times New Roman" w:hAnsi="Times New Roman"/>
          <w:b w:val="false"/>
          <w:i w:val="false"/>
          <w:color w:val="000000"/>
          <w:sz w:val="22"/>
        </w:rPr>
        <w:t>Synonyme: Andere Bezeichnungen für das beschriebene UI-Element, über die das Element auch im Index auffindbar ist,</w:t>
      </w:r>
    </w:p>
    <w:p>
      <w:pPr>
        <w:numPr>
          <w:ilvl w:val="1"/>
          <w:numId w:val="16"/>
        </w:numPr>
        <w:spacing w:before="0" w:after="0"/>
        <w:jc w:val="left"/>
      </w:pPr>
      <w:r>
        <w:rPr>
          <w:rFonts w:ascii="Times New Roman" w:hAnsi="Times New Roman"/>
          <w:b w:val="false"/>
          <w:i w:val="false"/>
          <w:color w:val="000000"/>
          <w:sz w:val="22"/>
        </w:rPr>
        <w:t>Verweis auf ähnliche Elemente oder verwandte Themen,</w:t>
      </w:r>
    </w:p>
    <w:p>
      <w:pPr>
        <w:numPr>
          <w:ilvl w:val="1"/>
          <w:numId w:val="16"/>
        </w:numPr>
        <w:spacing w:before="0" w:after="0"/>
        <w:jc w:val="left"/>
      </w:pPr>
      <w:r>
        <w:rPr>
          <w:rFonts w:ascii="Times New Roman" w:hAnsi="Times New Roman"/>
          <w:b w:val="false"/>
          <w:i w:val="false"/>
          <w:color w:val="000000"/>
          <w:sz w:val="22"/>
        </w:rPr>
        <w:t>Beschreibung des Elements oder Themas,</w:t>
      </w:r>
    </w:p>
    <w:p>
      <w:pPr>
        <w:numPr>
          <w:ilvl w:val="0"/>
          <w:numId w:val="16"/>
        </w:numPr>
        <w:spacing w:before="0" w:after="0"/>
        <w:jc w:val="left"/>
      </w:pPr>
      <w:r>
        <w:rPr>
          <w:rFonts w:ascii="Times New Roman" w:hAnsi="Times New Roman"/>
          <w:b w:val="false"/>
          <w:i w:val="false"/>
          <w:color w:val="000000"/>
          <w:sz w:val="22"/>
        </w:rPr>
        <w:t>Darstellung (Anforderungen an die visuelle Darstellung)</w:t>
      </w:r>
    </w:p>
    <w:p>
      <w:pPr>
        <w:numPr>
          <w:ilvl w:val="0"/>
          <w:numId w:val="16"/>
        </w:numPr>
        <w:spacing w:before="0" w:after="0"/>
        <w:jc w:val="left"/>
      </w:pPr>
      <w:r>
        <w:rPr>
          <w:rFonts w:ascii="Times New Roman" w:hAnsi="Times New Roman"/>
          <w:b w:val="false"/>
          <w:i w:val="false"/>
          <w:color w:val="000000"/>
          <w:sz w:val="22"/>
        </w:rPr>
        <w:t>Bedienung (Anforderungen an die Bedienung, insbesondere mit Tastatur und Zeigeinstrumenten)</w:t>
      </w:r>
    </w:p>
    <w:p>
      <w:pPr>
        <w:numPr>
          <w:ilvl w:val="0"/>
          <w:numId w:val="16"/>
        </w:numPr>
        <w:spacing w:before="0" w:after="0"/>
        <w:jc w:val="left"/>
      </w:pPr>
      <w:r>
        <w:rPr>
          <w:rFonts w:ascii="Times New Roman" w:hAnsi="Times New Roman"/>
          <w:b w:val="false"/>
          <w:i w:val="false"/>
          <w:color w:val="000000"/>
          <w:sz w:val="22"/>
        </w:rPr>
        <w:t xml:space="preserve">Programmierung/Schnittstellen (Anforderungen an Informationen, die an die </w:t>
      </w:r>
      <w:hyperlink w:anchor="25eacf838076cde0ed1e6777ed776b9b">
        <w:r>
          <w:rPr>
            <w:rFonts w:ascii="Times New Roman" w:hAnsi="Times New Roman"/>
            <w:b w:val="false"/>
            <w:i w:val="false"/>
            <w:color w:val="0000ff"/>
            <w:sz w:val="22"/>
            <w:u w:val="single"/>
          </w:rPr>
          <w:t>Accessibility API</w:t>
        </w:r>
      </w:hyperlink>
      <w:r>
        <w:rPr>
          <w:rFonts w:ascii="Times New Roman" w:hAnsi="Times New Roman"/>
          <w:b w:val="false"/>
          <w:i w:val="false"/>
          <w:color w:val="000000"/>
          <w:sz w:val="22"/>
        </w:rPr>
        <w:t xml:space="preserve"> übermittelt werden).</w:t>
      </w:r>
    </w:p>
    <w:p>
      <w:pPr>
        <w:spacing w:before="269" w:after="269"/>
        <w:ind w:left="120"/>
        <w:jc w:val="left"/>
      </w:pPr>
      <w:r>
        <w:rPr>
          <w:rFonts w:ascii="Times New Roman" w:hAnsi="Times New Roman"/>
          <w:b w:val="false"/>
          <w:i w:val="false"/>
          <w:color w:val="000000"/>
          <w:sz w:val="22"/>
        </w:rPr>
        <w:t>Die Anforderungen werden in Tabellenform dargestellt:</w:t>
      </w:r>
    </w:p>
    <w:bookmarkStart w:name="6f89c5352fad07bcd3b98eaa7593f2c0" w:id="8"/>
    <w:tbl>
      <w:tblPr>
        <w:tblW w:w="0" w:type="auto"/>
        <w:tblCellSpacing w:w="20" w:type="dxa"/>
        <w:tblBorders>
          <w:top w:val="none"/>
          <w:left w:val="none"/>
          <w:bottom w:val="none"/>
          <w:right w:val="none"/>
          <w:insideH w:val="none"/>
          <w:insideV w:val="none"/>
        </w:tblBorders>
      </w:tblPr>
      <w:tblGrid>
        <w:gridCol w:w="2924"/>
        <w:gridCol w:w="2009"/>
        <w:gridCol w:w="3244"/>
        <w:gridCol w:w="3257"/>
        <w:gridCol w:w="2160"/>
      </w:tblGrid>
      <w:tr>
        <w:trPr>
          <w:trHeight w:val="300" w:hRule="atLeast"/>
        </w:trPr>
        <w:tc>
          <w:tcPr>
            <w:tcW w:w="292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2009"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324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3257"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21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095" w:hRule="atLeast"/>
        </w:trPr>
        <w:tc>
          <w:tcPr>
            <w:tcW w:w="292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Eindeutige Anforderungsnummer</w:t>
            </w:r>
          </w:p>
        </w:tc>
        <w:tc>
          <w:tcPr>
            <w:tcW w:w="200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Thematische Einordnung der Anforderung</w:t>
            </w:r>
          </w:p>
        </w:tc>
        <w:tc>
          <w:tcPr>
            <w:tcW w:w="324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Einzuhaltende Anforderung, ggf. ergänzt mit erläuternden Hinweisen</w:t>
            </w:r>
          </w:p>
        </w:tc>
        <w:tc>
          <w:tcPr>
            <w:tcW w:w="325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Relevanz der Anforderung (siehe </w:t>
            </w:r>
            <w:hyperlink w:anchor="d41d8cd98f00b204e9800998ecf8427e">
              <w:r>
                <w:rPr>
                  <w:rFonts w:ascii="Times New Roman" w:hAnsi="Times New Roman"/>
                  <w:b w:val="false"/>
                  <w:i w:val="false"/>
                  <w:color w:val="0000ff"/>
                  <w:sz w:val="22"/>
                  <w:u w:val="single"/>
                </w:rPr>
                <w:t>Klassifizierung der Anforderungen</w:t>
              </w:r>
            </w:hyperlink>
            <w:r>
              <w:rPr>
                <w:rFonts w:ascii="Times New Roman" w:hAnsi="Times New Roman"/>
                <w:b w:val="false"/>
                <w:i w:val="false"/>
                <w:color w:val="000000"/>
                <w:sz w:val="22"/>
              </w:rPr>
              <w:t>)</w:t>
            </w:r>
          </w:p>
        </w:tc>
        <w:tc>
          <w:tcPr>
            <w:tcW w:w="216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Herkunft der Anforderung (siehe </w:t>
            </w:r>
            <w:hyperlink w:anchor="c81697c06cd6aad24566516833bf2ae0">
              <w:r>
                <w:rPr>
                  <w:rFonts w:ascii="Times New Roman" w:hAnsi="Times New Roman"/>
                  <w:b w:val="false"/>
                  <w:i w:val="false"/>
                  <w:color w:val="0000ff"/>
                  <w:sz w:val="22"/>
                  <w:u w:val="single"/>
                </w:rPr>
                <w:t>Referenzen</w:t>
              </w:r>
            </w:hyperlink>
            <w:r>
              <w:rPr>
                <w:rFonts w:ascii="Times New Roman" w:hAnsi="Times New Roman"/>
                <w:b w:val="false"/>
                <w:i w:val="false"/>
                <w:color w:val="000000"/>
                <w:sz w:val="22"/>
              </w:rPr>
              <w:t>)</w:t>
            </w:r>
          </w:p>
        </w:tc>
      </w:tr>
    </w:tbl>
    <w:bookmarkEnd w:id="8"/>
    <w:p>
      <w:pPr>
        <w:spacing w:before="269" w:after="269"/>
        <w:ind w:left="120"/>
        <w:jc w:val="left"/>
      </w:pPr>
      <w:r>
        <w:rPr>
          <w:rFonts w:ascii="Times New Roman" w:hAnsi="Times New Roman"/>
          <w:b w:val="false"/>
          <w:i w:val="false"/>
          <w:color w:val="000000"/>
          <w:sz w:val="22"/>
        </w:rPr>
        <w:t>Hinweis: Die Gültigkeit der Anforderungen wird wie folgt angegeben:</w:t>
      </w:r>
    </w:p>
    <w:p>
      <w:pPr>
        <w:numPr>
          <w:ilvl w:val="0"/>
          <w:numId w:val="17"/>
        </w:numPr>
        <w:spacing w:before="0" w:after="0"/>
        <w:jc w:val="left"/>
      </w:pPr>
      <w:r>
        <w:rPr>
          <w:rFonts w:ascii="Times New Roman" w:hAnsi="Times New Roman"/>
          <w:b w:val="false"/>
          <w:i w:val="false"/>
          <w:color w:val="000000"/>
          <w:sz w:val="22"/>
        </w:rPr>
        <w:t>Web-Anwendungen: „Web:“</w:t>
      </w:r>
    </w:p>
    <w:p>
      <w:pPr>
        <w:numPr>
          <w:ilvl w:val="0"/>
          <w:numId w:val="17"/>
        </w:numPr>
        <w:spacing w:before="0" w:after="0"/>
        <w:jc w:val="left"/>
      </w:pPr>
      <w:r>
        <w:rPr>
          <w:rFonts w:ascii="Times New Roman" w:hAnsi="Times New Roman"/>
          <w:b w:val="false"/>
          <w:i w:val="false"/>
          <w:color w:val="000000"/>
          <w:sz w:val="22"/>
        </w:rPr>
        <w:t>Desktop-Anwendungen: „Desktop:“</w:t>
      </w:r>
    </w:p>
    <w:p>
      <w:pPr>
        <w:numPr>
          <w:ilvl w:val="0"/>
          <w:numId w:val="17"/>
        </w:numPr>
        <w:spacing w:before="0" w:after="0"/>
        <w:jc w:val="left"/>
      </w:pPr>
      <w:r>
        <w:rPr>
          <w:rFonts w:ascii="Times New Roman" w:hAnsi="Times New Roman"/>
          <w:b w:val="false"/>
          <w:i w:val="false"/>
          <w:color w:val="000000"/>
          <w:sz w:val="22"/>
        </w:rPr>
        <w:t>Hybride Anwendungen: „Desktop:“</w:t>
      </w:r>
    </w:p>
    <w:p>
      <w:pPr>
        <w:numPr>
          <w:ilvl w:val="0"/>
          <w:numId w:val="17"/>
        </w:numPr>
        <w:spacing w:before="0" w:after="0"/>
        <w:jc w:val="left"/>
      </w:pPr>
      <w:r>
        <w:rPr>
          <w:rFonts w:ascii="Times New Roman" w:hAnsi="Times New Roman"/>
          <w:b w:val="false"/>
          <w:i w:val="false"/>
          <w:color w:val="000000"/>
          <w:sz w:val="22"/>
        </w:rPr>
        <w:t>Für alle Anwendungen gültig: Keine Angabe</w:t>
      </w:r>
    </w:p>
    <w:bookmarkStart w:name="8d7ae2b89cc091305047d45c39fcface" w:id="9"/>
    <w:p>
      <w:pPr>
        <w:pStyle w:val="Heading2"/>
        <w:spacing w:before="199" w:after="199"/>
        <w:ind w:left="120"/>
        <w:jc w:val="left"/>
      </w:pPr>
      <w:r>
        <w:rPr>
          <w:rFonts w:ascii="Times New Roman" w:hAnsi="Times New Roman"/>
          <w:color w:val="000000"/>
        </w:rPr>
        <w:t>Klassifizierung der Anforderungen</w:t>
      </w:r>
    </w:p>
    <w:bookmarkEnd w:id="9"/>
    <w:p>
      <w:pPr>
        <w:spacing w:before="269" w:after="269"/>
        <w:ind w:left="120"/>
        <w:jc w:val="left"/>
      </w:pPr>
      <w:r>
        <w:rPr>
          <w:rFonts w:ascii="Times New Roman" w:hAnsi="Times New Roman"/>
          <w:b w:val="false"/>
          <w:i w:val="false"/>
          <w:color w:val="000000"/>
          <w:sz w:val="22"/>
        </w:rPr>
        <w:t>Die Anforderungen sind wie folgt klassifiziert:</w:t>
      </w:r>
    </w:p>
    <w:bookmarkStart w:name="91cddd2d77e3201e65cd4b3d64831ee2" w:id="10"/>
    <w:tbl>
      <w:tblPr>
        <w:tblW w:w="0" w:type="auto"/>
        <w:tblCellSpacing w:w="20" w:type="dxa"/>
        <w:tblBorders>
          <w:top w:val="none"/>
          <w:left w:val="none"/>
          <w:bottom w:val="none"/>
          <w:right w:val="none"/>
          <w:insideH w:val="none"/>
          <w:insideV w:val="none"/>
        </w:tblBorders>
      </w:tblPr>
      <w:tblGrid>
        <w:gridCol w:w="2143"/>
        <w:gridCol w:w="4332"/>
        <w:gridCol w:w="4195"/>
        <w:gridCol w:w="2924"/>
      </w:tblGrid>
      <w:tr>
        <w:trPr>
          <w:trHeight w:val="300" w:hRule="atLeast"/>
        </w:trPr>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4332"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Bedeutung</w:t>
            </w:r>
          </w:p>
        </w:tc>
        <w:tc>
          <w:tcPr>
            <w:tcW w:w="4195"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c>
          <w:tcPr>
            <w:tcW w:w="292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Formulierung</w:t>
            </w:r>
          </w:p>
        </w:tc>
      </w:tr>
      <w:tr>
        <w:trPr>
          <w:trHeight w:val="3510" w:hRule="atLeast"/>
        </w:trPr>
        <w:bookmarkStart w:name="8771aad9fff6b8e62bb680a521831004" w:id="11"/>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Muss</w:t>
            </w:r>
          </w:p>
        </w:tc>
        <w:bookmarkEnd w:id="11"/>
        <w:tc>
          <w:tcPr>
            <w:tcW w:w="433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Gesetzliche Vorgabe gemäß BITV 2.0</w:t>
            </w:r>
            <w:r>
              <w:br/>
            </w:r>
            <w:r>
              <w:br/>
            </w:r>
            <w:r>
              <w:rPr>
                <w:rFonts w:ascii="Times New Roman" w:hAnsi="Times New Roman"/>
                <w:b w:val="false"/>
                <w:i w:val="false"/>
                <w:color w:val="000000"/>
                <w:sz w:val="22"/>
              </w:rPr>
              <w:t>Mindestanforderungen, die erfüllt sein müssen, um Konformität mit der BITV 2.0 herzustellen</w:t>
            </w:r>
          </w:p>
        </w:tc>
        <w:tc>
          <w:tcPr>
            <w:tcW w:w="4195" w:type="dxa"/>
            <w:tcBorders/>
            <w:tcMar>
              <w:top w:w="15" w:type="dxa"/>
              <w:left w:w="15" w:type="dxa"/>
              <w:bottom w:w="15" w:type="dxa"/>
              <w:right w:w="15" w:type="dxa"/>
            </w:tcMar>
            <w:vAlign w:val="center"/>
          </w:tcPr>
          <w:p>
            <w:pPr>
              <w:spacing w:before="0" w:after="0"/>
              <w:ind w:left="135"/>
              <w:jc w:val="left"/>
            </w:pPr>
            <w:hyperlink r:id="rId16">
              <w:r>
                <w:rPr>
                  <w:rFonts w:ascii="Times New Roman" w:hAnsi="Times New Roman"/>
                  <w:b w:val="false"/>
                  <w:i w:val="false"/>
                  <w:color w:val="0000ff"/>
                  <w:sz w:val="22"/>
                  <w:u w:val="single"/>
                </w:rPr>
                <w:t/>
              </w:r>
              <w:r>
                <w:rPr>
                  <w:rFonts w:ascii="Times New Roman" w:hAnsi="Times New Roman"/>
                  <w:b w:val="false"/>
                  <w:i w:val="false"/>
                  <w:color w:val="0000ff"/>
                  <w:sz w:val="22"/>
                </w:rPr>
                <w:t>EN 301 549, Version 3.2.1</w:t>
              </w:r>
              <w:r>
                <w:rPr>
                  <w:rFonts w:ascii="Times New Roman" w:hAnsi="Times New Roman"/>
                  <w:b w:val="false"/>
                  <w:i w:val="false"/>
                  <w:color w:val="0000ff"/>
                  <w:sz w:val="22"/>
                </w:rPr>
                <w:t> (Externer Link)</w:t>
              </w:r>
            </w:hyperlink>
          </w:p>
          <w:p>
            <w:pPr>
              <w:spacing w:before="0" w:after="0"/>
              <w:ind w:left="135"/>
              <w:jc w:val="left"/>
            </w:pPr>
          </w:p>
          <w:p>
            <w:pPr>
              <w:spacing w:before="0" w:after="0"/>
              <w:ind w:left="135"/>
              <w:jc w:val="left"/>
            </w:pPr>
          </w:p>
          <w:p>
            <w:pPr>
              <w:spacing w:before="269" w:after="269"/>
              <w:ind w:left="135"/>
              <w:jc w:val="left"/>
            </w:pPr>
            <w:r>
              <w:rPr>
                <w:rFonts w:ascii="Times New Roman" w:hAnsi="Times New Roman"/>
                <w:b w:val="false"/>
                <w:i w:val="false"/>
                <w:color w:val="000000"/>
                <w:sz w:val="22"/>
              </w:rPr>
              <w:t>Hinweis: Alle Anforderungen aus der EN 301 549, Kapitel 11.1 bis 11.4, beziehen sich auf die WCAG 2.1. Die Nummerierung der entsprechenden Anforderungen aus der EN 301 549 entspricht der Nummerierung in der WCAG 2.1.</w:t>
            </w:r>
          </w:p>
        </w:tc>
        <w:tc>
          <w:tcPr>
            <w:tcW w:w="2924" w:type="dxa"/>
            <w:tcBorders/>
            <w:tcMar>
              <w:top w:w="15" w:type="dxa"/>
              <w:left w:w="15" w:type="dxa"/>
              <w:bottom w:w="15" w:type="dxa"/>
              <w:right w:w="15" w:type="dxa"/>
            </w:tcMar>
            <w:vAlign w:val="center"/>
          </w:tcPr>
          <w:p>
            <w:pPr>
              <w:numPr>
                <w:ilvl w:val="0"/>
                <w:numId w:val="18"/>
              </w:numPr>
              <w:spacing w:before="0" w:after="0"/>
              <w:jc w:val="left"/>
            </w:pPr>
            <w:r>
              <w:rPr>
                <w:rFonts w:ascii="Times New Roman" w:hAnsi="Times New Roman"/>
                <w:b w:val="false"/>
                <w:i w:val="false"/>
                <w:color w:val="000000"/>
                <w:sz w:val="22"/>
              </w:rPr>
              <w:t>Muss</w:t>
            </w:r>
          </w:p>
          <w:p>
            <w:pPr>
              <w:numPr>
                <w:ilvl w:val="0"/>
                <w:numId w:val="18"/>
              </w:numPr>
              <w:spacing w:before="0" w:after="0"/>
              <w:jc w:val="left"/>
            </w:pPr>
            <w:r>
              <w:rPr>
                <w:rFonts w:ascii="Times New Roman" w:hAnsi="Times New Roman"/>
                <w:b w:val="false"/>
                <w:i w:val="false"/>
                <w:color w:val="000000"/>
                <w:sz w:val="22"/>
              </w:rPr>
              <w:t>Darf nicht</w:t>
            </w:r>
          </w:p>
        </w:tc>
      </w:tr>
      <w:tr>
        <w:trPr>
          <w:trHeight w:val="5655" w:hRule="atLeast"/>
        </w:trPr>
        <w:bookmarkStart w:name="f6906dbf38f45e15fa6d9fead416a717" w:id="12"/>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Soll</w:t>
            </w:r>
          </w:p>
        </w:tc>
        <w:bookmarkEnd w:id="12"/>
        <w:tc>
          <w:tcPr>
            <w:tcW w:w="433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Wichtige Anforderungen, die erfüllt werden sollen</w:t>
            </w:r>
            <w:r>
              <w:br/>
            </w:r>
            <w:r>
              <w:br/>
            </w:r>
            <w:r>
              <w:rPr>
                <w:rFonts w:ascii="Times New Roman" w:hAnsi="Times New Roman"/>
                <w:b w:val="false"/>
                <w:i w:val="false"/>
                <w:color w:val="000000"/>
                <w:sz w:val="22"/>
              </w:rPr>
              <w:t>Gemäß BITV 2.0, §3 Abs. 4 soll es angestrebt werden, die Anforderungen für bestimmte Anwendungsbereiche einzuhalten: „Für zentrale Navigations- und Einstiegsangebote sowie Angebote, die eine Nutzerinteraktion ermöglichen, beispielsweise Formulare und die Durchführung von Authentifizierungs-, Identifizierungs- und Zahlungsprozessen, soll ein höchstmögliches Maß an Barrierefreiheit angestrebt werden“.</w:t>
            </w:r>
          </w:p>
        </w:tc>
        <w:tc>
          <w:tcPr>
            <w:tcW w:w="4195" w:type="dxa"/>
            <w:tcBorders/>
            <w:tcMar>
              <w:top w:w="15" w:type="dxa"/>
              <w:left w:w="15" w:type="dxa"/>
              <w:bottom w:w="15" w:type="dxa"/>
              <w:right w:w="15" w:type="dxa"/>
            </w:tcMar>
            <w:vAlign w:val="center"/>
          </w:tcPr>
          <w:p>
            <w:pPr>
              <w:numPr>
                <w:ilvl w:val="0"/>
                <w:numId w:val="19"/>
              </w:numPr>
              <w:spacing w:before="0" w:after="0"/>
              <w:jc w:val="left"/>
            </w:pPr>
            <w:hyperlink r:id="rId17">
              <w:r>
                <w:rPr>
                  <w:rFonts w:ascii="Times New Roman" w:hAnsi="Times New Roman"/>
                  <w:b w:val="false"/>
                  <w:i w:val="false"/>
                  <w:color w:val="0000ff"/>
                  <w:sz w:val="22"/>
                  <w:u w:val="single"/>
                </w:rPr>
                <w:t/>
              </w:r>
              <w:r>
                <w:rPr>
                  <w:rFonts w:ascii="Times New Roman" w:hAnsi="Times New Roman"/>
                  <w:b w:val="false"/>
                  <w:i w:val="false"/>
                  <w:color w:val="0000ff"/>
                  <w:sz w:val="22"/>
                </w:rPr>
                <w:t>WCAG 2.1</w:t>
              </w:r>
              <w:r>
                <w:rPr>
                  <w:rFonts w:ascii="Times New Roman" w:hAnsi="Times New Roman"/>
                  <w:b w:val="false"/>
                  <w:i w:val="false"/>
                  <w:color w:val="0000ff"/>
                  <w:sz w:val="22"/>
                </w:rPr>
                <w:t> (Externer Link)</w:t>
              </w:r>
            </w:hyperlink>
          </w:p>
          <w:p>
            <w:pPr>
              <w:spacing w:before="0" w:after="0"/>
              <w:ind w:left="960"/>
              <w:jc w:val="left"/>
            </w:pPr>
          </w:p>
          <w:p>
            <w:pPr>
              <w:spacing w:before="0" w:after="0"/>
              <w:ind w:left="960"/>
              <w:jc w:val="left"/>
            </w:pPr>
            <w:r>
              <w:rPr>
                <w:rFonts w:ascii="Times New Roman" w:hAnsi="Times New Roman"/>
                <w:b w:val="false"/>
                <w:i w:val="false"/>
                <w:color w:val="000000"/>
                <w:sz w:val="22"/>
              </w:rPr>
              <w:t>, AAA-Kriterien</w:t>
            </w:r>
          </w:p>
          <w:p>
            <w:pPr>
              <w:numPr>
                <w:ilvl w:val="0"/>
                <w:numId w:val="19"/>
              </w:numPr>
              <w:spacing w:before="0" w:after="0"/>
              <w:jc w:val="left"/>
            </w:pPr>
            <w:r>
              <w:rPr>
                <w:rFonts w:ascii="Times New Roman" w:hAnsi="Times New Roman"/>
                <w:b w:val="false"/>
                <w:i w:val="false"/>
                <w:color w:val="000000"/>
                <w:sz w:val="22"/>
              </w:rPr>
              <w:t>WCAG 2.1, A- und AA-Kriterien, die nicht Bestandteil von Kapitel 11 der EN 301 549 sind</w:t>
            </w:r>
          </w:p>
          <w:p>
            <w:pPr>
              <w:numPr>
                <w:ilvl w:val="0"/>
                <w:numId w:val="19"/>
              </w:numPr>
              <w:spacing w:before="0" w:after="0"/>
              <w:jc w:val="left"/>
            </w:pPr>
            <w:hyperlink r:id="rId18">
              <w:r>
                <w:rPr>
                  <w:rFonts w:ascii="Times New Roman" w:hAnsi="Times New Roman"/>
                  <w:b w:val="false"/>
                  <w:i w:val="false"/>
                  <w:color w:val="0000ff"/>
                  <w:sz w:val="22"/>
                  <w:u w:val="single"/>
                </w:rPr>
                <w:t/>
              </w:r>
              <w:r>
                <w:rPr>
                  <w:rFonts w:ascii="Times New Roman" w:hAnsi="Times New Roman"/>
                  <w:b w:val="false"/>
                  <w:i w:val="false"/>
                  <w:color w:val="0000ff"/>
                  <w:sz w:val="22"/>
                </w:rPr>
                <w:t>WCAG 2.2</w:t>
              </w:r>
              <w:r>
                <w:rPr>
                  <w:rFonts w:ascii="Times New Roman" w:hAnsi="Times New Roman"/>
                  <w:b w:val="false"/>
                  <w:i w:val="false"/>
                  <w:color w:val="0000ff"/>
                  <w:sz w:val="22"/>
                </w:rPr>
                <w:t> (Externer Link)</w:t>
              </w:r>
            </w:hyperlink>
          </w:p>
          <w:p>
            <w:pPr>
              <w:spacing w:before="0" w:after="0"/>
              <w:ind w:left="960"/>
              <w:jc w:val="left"/>
            </w:pPr>
          </w:p>
          <w:p>
            <w:pPr>
              <w:spacing w:before="0" w:after="0"/>
              <w:ind w:left="960"/>
              <w:jc w:val="left"/>
            </w:pPr>
            <w:r>
              <w:rPr>
                <w:rFonts w:ascii="Times New Roman" w:hAnsi="Times New Roman"/>
                <w:b w:val="false"/>
                <w:i w:val="false"/>
                <w:color w:val="000000"/>
                <w:sz w:val="22"/>
              </w:rPr>
              <w:t>-Kriterien</w:t>
            </w:r>
          </w:p>
          <w:p>
            <w:pPr>
              <w:numPr>
                <w:ilvl w:val="0"/>
                <w:numId w:val="19"/>
              </w:numPr>
              <w:spacing w:before="0" w:after="0"/>
              <w:jc w:val="left"/>
            </w:pPr>
            <w:r>
              <w:rPr>
                <w:rFonts w:ascii="Times New Roman" w:hAnsi="Times New Roman"/>
                <w:b w:val="false"/>
                <w:i w:val="false"/>
                <w:color w:val="000000"/>
                <w:sz w:val="22"/>
              </w:rPr>
              <w:t>Sonstige W3C-Spezifikationen</w:t>
            </w:r>
          </w:p>
          <w:p>
            <w:pPr>
              <w:numPr>
                <w:ilvl w:val="0"/>
                <w:numId w:val="19"/>
              </w:numPr>
              <w:spacing w:before="0" w:after="0"/>
              <w:jc w:val="left"/>
            </w:pPr>
            <w:r>
              <w:rPr>
                <w:rFonts w:ascii="Times New Roman" w:hAnsi="Times New Roman"/>
                <w:b w:val="false"/>
                <w:i w:val="false"/>
                <w:color w:val="000000"/>
                <w:sz w:val="22"/>
              </w:rPr>
              <w:t>Sonstige ISO-Normen</w:t>
            </w:r>
          </w:p>
          <w:p>
            <w:pPr>
              <w:numPr>
                <w:ilvl w:val="0"/>
                <w:numId w:val="19"/>
              </w:numPr>
              <w:spacing w:before="0" w:after="0"/>
              <w:jc w:val="left"/>
            </w:pPr>
            <w:r>
              <w:rPr>
                <w:rFonts w:ascii="Times New Roman" w:hAnsi="Times New Roman"/>
                <w:b w:val="false"/>
                <w:i w:val="false"/>
                <w:color w:val="000000"/>
                <w:sz w:val="22"/>
              </w:rPr>
              <w:t>Weitere Normen der Reihen DIN EN ISO 9241 (Gebrauchstauglichkeite) mit besonderer Relevanz für die Barrierefreiheit</w:t>
            </w:r>
          </w:p>
        </w:tc>
        <w:tc>
          <w:tcPr>
            <w:tcW w:w="2924" w:type="dxa"/>
            <w:tcBorders/>
            <w:tcMar>
              <w:top w:w="15" w:type="dxa"/>
              <w:left w:w="15" w:type="dxa"/>
              <w:bottom w:w="15" w:type="dxa"/>
              <w:right w:w="15" w:type="dxa"/>
            </w:tcMar>
            <w:vAlign w:val="center"/>
          </w:tcPr>
          <w:p>
            <w:pPr>
              <w:numPr>
                <w:ilvl w:val="0"/>
                <w:numId w:val="20"/>
              </w:numPr>
              <w:spacing w:before="0" w:after="0"/>
              <w:jc w:val="left"/>
            </w:pPr>
            <w:r>
              <w:rPr>
                <w:rFonts w:ascii="Times New Roman" w:hAnsi="Times New Roman"/>
                <w:b w:val="false"/>
                <w:i w:val="false"/>
                <w:color w:val="000000"/>
                <w:sz w:val="22"/>
              </w:rPr>
              <w:t>soll</w:t>
            </w:r>
          </w:p>
          <w:p>
            <w:pPr>
              <w:numPr>
                <w:ilvl w:val="0"/>
                <w:numId w:val="20"/>
              </w:numPr>
              <w:spacing w:before="0" w:after="0"/>
              <w:jc w:val="left"/>
            </w:pPr>
            <w:r>
              <w:rPr>
                <w:rFonts w:ascii="Times New Roman" w:hAnsi="Times New Roman"/>
                <w:b w:val="false"/>
                <w:i w:val="false"/>
                <w:color w:val="000000"/>
                <w:sz w:val="22"/>
              </w:rPr>
              <w:t>soll nicht</w:t>
            </w:r>
          </w:p>
        </w:tc>
      </w:tr>
      <w:tr>
        <w:trPr>
          <w:trHeight w:val="1365" w:hRule="atLeast"/>
        </w:trPr>
        <w:tc>
          <w:tcPr>
            <w:tcW w:w="2143" w:type="dxa"/>
            <w:tcBorders/>
            <w:tcMar>
              <w:top w:w="15" w:type="dxa"/>
              <w:left w:w="15" w:type="dxa"/>
              <w:bottom w:w="15" w:type="dxa"/>
              <w:right w:w="15" w:type="dxa"/>
            </w:tcMar>
            <w:vAlign w:val="center"/>
          </w:tcPr>
          <w:p/>
        </w:tc>
        <w:tc>
          <w:tcPr>
            <w:tcW w:w="433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Umsetzungsempfehlungen, Hinweise</w:t>
            </w:r>
          </w:p>
        </w:tc>
        <w:tc>
          <w:tcPr>
            <w:tcW w:w="4195" w:type="dxa"/>
            <w:tcBorders/>
            <w:tcMar>
              <w:top w:w="15" w:type="dxa"/>
              <w:left w:w="15" w:type="dxa"/>
              <w:bottom w:w="15" w:type="dxa"/>
              <w:right w:w="15" w:type="dxa"/>
            </w:tcMar>
            <w:vAlign w:val="center"/>
          </w:tcPr>
          <w:p/>
        </w:tc>
        <w:tc>
          <w:tcPr>
            <w:tcW w:w="2924" w:type="dxa"/>
            <w:tcBorders/>
            <w:tcMar>
              <w:top w:w="15" w:type="dxa"/>
              <w:left w:w="15" w:type="dxa"/>
              <w:bottom w:w="15" w:type="dxa"/>
              <w:right w:w="15" w:type="dxa"/>
            </w:tcMar>
            <w:vAlign w:val="center"/>
          </w:tcPr>
          <w:p>
            <w:pPr>
              <w:numPr>
                <w:ilvl w:val="0"/>
                <w:numId w:val="21"/>
              </w:numPr>
              <w:spacing w:before="0" w:after="0"/>
              <w:jc w:val="left"/>
            </w:pPr>
            <w:r>
              <w:rPr>
                <w:rFonts w:ascii="Times New Roman" w:hAnsi="Times New Roman"/>
                <w:b w:val="false"/>
                <w:i w:val="false"/>
                <w:color w:val="000000"/>
                <w:sz w:val="22"/>
              </w:rPr>
              <w:t>Hinweis</w:t>
            </w:r>
          </w:p>
          <w:p>
            <w:pPr>
              <w:numPr>
                <w:ilvl w:val="0"/>
                <w:numId w:val="21"/>
              </w:numPr>
              <w:spacing w:before="0" w:after="0"/>
              <w:jc w:val="left"/>
            </w:pPr>
            <w:r>
              <w:rPr>
                <w:rFonts w:ascii="Times New Roman" w:hAnsi="Times New Roman"/>
                <w:b w:val="false"/>
                <w:i w:val="false"/>
                <w:color w:val="000000"/>
                <w:sz w:val="22"/>
              </w:rPr>
              <w:t>Kann</w:t>
            </w:r>
          </w:p>
          <w:p>
            <w:pPr>
              <w:numPr>
                <w:ilvl w:val="0"/>
                <w:numId w:val="21"/>
              </w:numPr>
              <w:spacing w:before="0" w:after="0"/>
              <w:jc w:val="left"/>
            </w:pPr>
            <w:r>
              <w:rPr>
                <w:rFonts w:ascii="Times New Roman" w:hAnsi="Times New Roman"/>
                <w:b w:val="false"/>
                <w:i w:val="false"/>
                <w:color w:val="000000"/>
                <w:sz w:val="22"/>
              </w:rPr>
              <w:t>empfehlenswert</w:t>
            </w:r>
          </w:p>
        </w:tc>
      </w:tr>
    </w:tbl>
    <w:bookmarkEnd w:id="10"/>
    <w:p>
      <w:pPr>
        <w:spacing w:before="269" w:after="269"/>
        <w:ind w:left="120"/>
        <w:jc w:val="left"/>
      </w:pPr>
      <w:r>
        <w:rPr>
          <w:rFonts w:ascii="Times New Roman" w:hAnsi="Times New Roman"/>
          <w:b w:val="false"/>
          <w:i w:val="false"/>
          <w:color w:val="000000"/>
          <w:sz w:val="22"/>
        </w:rPr>
        <w:t>Die konkreten Anforderungen an die Tastaturbedienung, d. h. welche Tasten zur Bedienung zu verwenden sind, werden wie folgt klassifiziert:</w:t>
      </w:r>
    </w:p>
    <w:bookmarkStart w:name="15c6dfa476c78fada95bc6f38a8a844d" w:id="13"/>
    <w:tbl>
      <w:tblPr>
        <w:tblW w:w="0" w:type="auto"/>
        <w:tblCellSpacing w:w="20" w:type="dxa"/>
        <w:tblBorders>
          <w:top w:val="none"/>
          <w:left w:val="none"/>
          <w:bottom w:val="none"/>
          <w:right w:val="none"/>
          <w:insideH w:val="none"/>
          <w:insideV w:val="none"/>
        </w:tblBorders>
      </w:tblPr>
      <w:tblGrid>
        <w:gridCol w:w="2143"/>
        <w:gridCol w:w="11451"/>
      </w:tblGrid>
      <w:tr>
        <w:trPr>
          <w:trHeight w:val="300" w:hRule="atLeast"/>
        </w:trPr>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1451"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Bedeutung</w:t>
            </w:r>
          </w:p>
        </w:tc>
      </w:tr>
      <w:tr>
        <w:trPr>
          <w:trHeight w:val="825" w:hRule="atLeast"/>
        </w:trPr>
        <w:bookmarkStart w:name="14b11e5205ab830709fec42999820ba8" w:id="14"/>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Erforderlich</w:t>
            </w:r>
          </w:p>
        </w:tc>
        <w:bookmarkEnd w:id="14"/>
        <w:tc>
          <w:tcPr>
            <w:tcW w:w="1145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Mindestanforderungen</w:t>
            </w:r>
            <w:r>
              <w:br/>
            </w:r>
            <w:r>
              <w:rPr>
                <w:rFonts w:ascii="Times New Roman" w:hAnsi="Times New Roman"/>
                <w:b w:val="false"/>
                <w:i w:val="false"/>
                <w:color w:val="000000"/>
                <w:sz w:val="22"/>
              </w:rPr>
              <w:t>Wenn diese Anforderungen nicht eingehalten werden können, soll die abweichende Tastaturbedienung dokumentiert werden.</w:t>
            </w:r>
          </w:p>
        </w:tc>
      </w:tr>
      <w:tr>
        <w:trPr>
          <w:trHeight w:val="825" w:hRule="atLeast"/>
        </w:trPr>
        <w:bookmarkStart w:name="bb7993667abd9db03a8af9ce5f50da20" w:id="15"/>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Empfohlen</w:t>
            </w:r>
          </w:p>
        </w:tc>
        <w:bookmarkEnd w:id="15"/>
        <w:tc>
          <w:tcPr>
            <w:tcW w:w="1145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Empfohlene Anforderungen</w:t>
            </w:r>
            <w:r>
              <w:br/>
            </w:r>
            <w:r>
              <w:rPr>
                <w:rFonts w:ascii="Times New Roman" w:hAnsi="Times New Roman"/>
                <w:b w:val="false"/>
                <w:i w:val="false"/>
                <w:color w:val="000000"/>
                <w:sz w:val="22"/>
              </w:rPr>
              <w:t>Die Einhaltung dieser Anforderungen dient der erleichterten und effizienteren Bedienung mit der Tastatur.</w:t>
            </w:r>
          </w:p>
        </w:tc>
      </w:tr>
    </w:tbl>
    <w:bookmarkEnd w:id="13"/>
    <w:p>
      <w:pPr>
        <w:spacing w:before="269" w:after="269"/>
        <w:ind w:left="120"/>
        <w:jc w:val="left"/>
      </w:pPr>
      <w:r>
        <w:rPr>
          <w:rFonts w:ascii="Times New Roman" w:hAnsi="Times New Roman"/>
          <w:b w:val="false"/>
          <w:i w:val="false"/>
          <w:color w:val="000000"/>
          <w:sz w:val="22"/>
        </w:rPr>
        <w:t>Hinweis: Die Anforderungen an die Tastaturbedienung können nicht mit „Muss“ oder „Soll“ klassifiziert werden, da die EN 301 549 lediglich die Möglichkeit der Tastaturbedienung verlangt, nicht jedoch konkrete Tasten festgelegt, da diese z. B. von der jeweiligen Plattform abhängen.</w:t>
      </w:r>
    </w:p>
    <w:p>
      <w:pPr>
        <w:spacing w:before="269" w:after="269"/>
        <w:ind w:left="120"/>
        <w:jc w:val="left"/>
      </w:pPr>
      <w:r>
        <w:rPr>
          <w:rFonts w:ascii="Times New Roman" w:hAnsi="Times New Roman"/>
          <w:b w:val="false"/>
          <w:i w:val="false"/>
          <w:color w:val="000000"/>
          <w:sz w:val="22"/>
        </w:rPr>
        <w:t>Der Elementleitfaden enthält darüber hinaus Hinweise, Empfehlungen und Praxistipps. Diese sind nicht-normativ. Allerdings wird auch in den Hinweisen, Empfehlungen und Praxistipps „muss“, „darf nicht“, „soll“ und „soll nicht“ verwendet, sofern sich auf eine Anforderung bezogen wird.</w:t>
      </w:r>
    </w:p>
    <w:bookmarkStart w:name="372eb7089283bd55c59b851a2ef4c4a7" w:id="16"/>
    <w:p>
      <w:pPr>
        <w:pStyle w:val="Heading2"/>
        <w:spacing w:before="199" w:after="199"/>
        <w:ind w:left="120"/>
        <w:jc w:val="left"/>
      </w:pPr>
      <w:r>
        <w:rPr>
          <w:rFonts w:ascii="Times New Roman" w:hAnsi="Times New Roman"/>
          <w:color w:val="000000"/>
        </w:rPr>
        <w:t>Abdeckung der Anforderungen</w:t>
      </w:r>
    </w:p>
    <w:bookmarkEnd w:id="16"/>
    <w:p>
      <w:pPr>
        <w:spacing w:before="269" w:after="269"/>
        <w:ind w:left="120"/>
        <w:jc w:val="left"/>
      </w:pPr>
      <w:r>
        <w:rPr>
          <w:rFonts w:ascii="Times New Roman" w:hAnsi="Times New Roman"/>
          <w:b w:val="false"/>
          <w:i w:val="false"/>
          <w:color w:val="000000"/>
          <w:sz w:val="22"/>
        </w:rPr>
        <w:t>In den Abschitten zu allgemeinen Themen („Anwendungsbezogene Anforderungen“ und „Elementübergreifende Anforderungen“) wird auf dialogbezogene Anforderungen der EN 301 549 (insbesondere Abschitt 9 zu Web und 11 zu Software) eingegangen. Die Anforderungen werden hier allgemein (d. h. nicht in Bezug auf konkrete UI-Elemente) und weitgehend allumfassend erläutert (d. h. mit möglichen Sonderfällen, Ausnahmen etc.).</w:t>
      </w:r>
    </w:p>
    <w:p>
      <w:pPr>
        <w:spacing w:before="269" w:after="269"/>
        <w:ind w:left="120"/>
        <w:jc w:val="left"/>
      </w:pPr>
      <w:r>
        <w:rPr>
          <w:rFonts w:ascii="Times New Roman" w:hAnsi="Times New Roman"/>
          <w:b w:val="false"/>
          <w:i w:val="false"/>
          <w:color w:val="000000"/>
          <w:sz w:val="22"/>
        </w:rPr>
        <w:t>In den Abschitten zu einzelnen UI-Elementen (Text, Grafik, Struktur, Bedienelemente) werden lediglich die relevanten Anforderungen für das jeweilige UI-Element aufgeführt. Hier wird darauf eingegangen, was eine allgemeine Anforderung für ein konkretes Element bedeutet. Die Anforderungen werden dabei jedoch nicht unbedingt allumfassend erläutert, d. h. für Sonderfälle und Ausnahmen wird auf den jeweiligen allgemeinen Abschitt verwiesen</w:t>
      </w:r>
    </w:p>
    <w:p>
      <w:pPr>
        <w:spacing w:before="269" w:after="269"/>
        <w:ind w:left="120"/>
        <w:jc w:val="left"/>
      </w:pPr>
      <w:r>
        <w:rPr>
          <w:rFonts w:ascii="Times New Roman" w:hAnsi="Times New Roman"/>
          <w:b w:val="false"/>
          <w:i w:val="false"/>
          <w:color w:val="000000"/>
          <w:sz w:val="22"/>
        </w:rPr>
        <w:t>Beispiel:</w:t>
      </w:r>
    </w:p>
    <w:p>
      <w:pPr>
        <w:numPr>
          <w:ilvl w:val="0"/>
          <w:numId w:val="22"/>
        </w:numPr>
        <w:spacing w:before="0" w:after="0"/>
        <w:jc w:val="left"/>
      </w:pPr>
      <w:r>
        <w:rPr>
          <w:rFonts w:ascii="Times New Roman" w:hAnsi="Times New Roman"/>
          <w:b w:val="false"/>
          <w:i w:val="false"/>
          <w:color w:val="000000"/>
          <w:sz w:val="22"/>
        </w:rPr>
        <w:t xml:space="preserve">Im Abschnitt zum UI-Element </w:t>
      </w:r>
      <w:hyperlink w:anchor="9fced129522f128b2445a41fb0b6ef9f">
        <w:r>
          <w:rPr>
            <w:rFonts w:ascii="Times New Roman" w:hAnsi="Times New Roman"/>
            <w:b w:val="false"/>
            <w:i w:val="false"/>
            <w:color w:val="0000ff"/>
            <w:sz w:val="22"/>
            <w:u w:val="single"/>
          </w:rPr>
          <w:t>Checkbox</w:t>
        </w:r>
      </w:hyperlink>
      <w:r>
        <w:rPr>
          <w:rFonts w:ascii="Times New Roman" w:hAnsi="Times New Roman"/>
          <w:b w:val="false"/>
          <w:i w:val="false"/>
          <w:color w:val="000000"/>
          <w:sz w:val="22"/>
        </w:rPr>
        <w:t xml:space="preserve"> wird nicht auf die Anforderung der visuellen Vergrößerung der Checkbox eingegangen, weil keine Checkbox-spezifischen Probleme oder Anforderungen in Bezug auf das Zoomen existieren. Die Anforderungen an die Vergrößerung sind jedoch im Abschitt „Vergrößerung“ zu finden und gelten somit auch für Checkboxen.</w:t>
      </w:r>
    </w:p>
    <w:p>
      <w:pPr>
        <w:numPr>
          <w:ilvl w:val="0"/>
          <w:numId w:val="22"/>
        </w:numPr>
        <w:spacing w:before="0" w:after="0"/>
        <w:jc w:val="left"/>
      </w:pPr>
      <w:r>
        <w:rPr>
          <w:rFonts w:ascii="Times New Roman" w:hAnsi="Times New Roman"/>
          <w:b w:val="false"/>
          <w:i w:val="false"/>
          <w:color w:val="000000"/>
          <w:sz w:val="22"/>
        </w:rPr>
        <w:t>Im Abschnitt zum UI-Element Checkbox werden spezifische Kontrastanforderungen beschrieben, um genauer zu erläutern, inwieweit die allgemeinen Kontrastanforderungen aus dem Abschitt „Farben und Kontraste“, auf die Checkbox anzuwenden sind. Es wird hier jedoch nicht auf den Sonderfall der deaktivierten Checkbox eingegangen, weil Ausnahmen für deaktivierte Elemente im Abschitt „Farben und Kontraste“ beschrieben sind.</w:t>
      </w:r>
    </w:p>
    <w:bookmarkStart w:name="a55b619193983c56586f28233e1b68c7" w:id="17"/>
    <w:p>
      <w:pPr>
        <w:pStyle w:val="Heading2"/>
        <w:spacing w:before="199" w:after="199"/>
        <w:ind w:left="120"/>
        <w:jc w:val="left"/>
      </w:pPr>
      <w:r>
        <w:rPr>
          <w:rFonts w:ascii="Times New Roman" w:hAnsi="Times New Roman"/>
          <w:color w:val="000000"/>
        </w:rPr>
        <w:t>Abdeckung der Elemente</w:t>
      </w:r>
    </w:p>
    <w:bookmarkEnd w:id="17"/>
    <w:p>
      <w:pPr>
        <w:spacing w:before="269" w:after="269"/>
        <w:ind w:left="120"/>
        <w:jc w:val="left"/>
      </w:pPr>
      <w:r>
        <w:rPr>
          <w:rFonts w:ascii="Times New Roman" w:hAnsi="Times New Roman"/>
          <w:b w:val="false"/>
          <w:i w:val="false"/>
          <w:color w:val="000000"/>
          <w:sz w:val="22"/>
        </w:rPr>
        <w:t>Folgende Elemente werden im vorliegenden Dokument aufgrund ihrer geringen Relevanz für Software nicht beschrieben:</w:t>
      </w:r>
    </w:p>
    <w:p>
      <w:pPr>
        <w:numPr>
          <w:ilvl w:val="0"/>
          <w:numId w:val="23"/>
        </w:numPr>
        <w:spacing w:before="0" w:after="0"/>
        <w:jc w:val="left"/>
      </w:pPr>
      <w:r>
        <w:rPr>
          <w:rFonts w:ascii="Times New Roman" w:hAnsi="Times New Roman"/>
          <w:b w:val="false"/>
          <w:i w:val="false"/>
          <w:color w:val="000000"/>
          <w:sz w:val="22"/>
        </w:rPr>
        <w:t>Rich Text Editor,</w:t>
      </w:r>
    </w:p>
    <w:p>
      <w:pPr>
        <w:numPr>
          <w:ilvl w:val="0"/>
          <w:numId w:val="23"/>
        </w:numPr>
        <w:spacing w:before="0" w:after="0"/>
        <w:jc w:val="left"/>
      </w:pPr>
      <w:r>
        <w:rPr>
          <w:rFonts w:ascii="Times New Roman" w:hAnsi="Times New Roman"/>
          <w:b w:val="false"/>
          <w:i w:val="false"/>
          <w:color w:val="000000"/>
          <w:sz w:val="22"/>
        </w:rPr>
        <w:t>Video,</w:t>
      </w:r>
    </w:p>
    <w:p>
      <w:pPr>
        <w:numPr>
          <w:ilvl w:val="0"/>
          <w:numId w:val="23"/>
        </w:numPr>
        <w:spacing w:before="0" w:after="0"/>
        <w:jc w:val="left"/>
      </w:pPr>
      <w:r>
        <w:rPr>
          <w:rFonts w:ascii="Times New Roman" w:hAnsi="Times New Roman"/>
          <w:b w:val="false"/>
          <w:i w:val="false"/>
          <w:color w:val="000000"/>
          <w:sz w:val="22"/>
        </w:rPr>
        <w:t>Audio,</w:t>
      </w:r>
    </w:p>
    <w:p>
      <w:pPr>
        <w:numPr>
          <w:ilvl w:val="0"/>
          <w:numId w:val="23"/>
        </w:numPr>
        <w:spacing w:before="0" w:after="0"/>
        <w:jc w:val="left"/>
      </w:pPr>
      <w:r>
        <w:rPr>
          <w:rFonts w:ascii="Times New Roman" w:hAnsi="Times New Roman"/>
          <w:b w:val="false"/>
          <w:i w:val="false"/>
          <w:color w:val="000000"/>
          <w:sz w:val="22"/>
        </w:rPr>
        <w:t>Image map,</w:t>
      </w:r>
    </w:p>
    <w:p>
      <w:pPr>
        <w:numPr>
          <w:ilvl w:val="0"/>
          <w:numId w:val="23"/>
        </w:numPr>
        <w:spacing w:before="0" w:after="0"/>
        <w:jc w:val="left"/>
      </w:pPr>
      <w:r>
        <w:rPr>
          <w:rFonts w:ascii="Times New Roman" w:hAnsi="Times New Roman"/>
          <w:b w:val="false"/>
          <w:i w:val="false"/>
          <w:color w:val="000000"/>
          <w:sz w:val="22"/>
        </w:rPr>
        <w:t>Landkarten.</w:t>
      </w:r>
    </w:p>
    <w:p>
      <w:pPr>
        <w:spacing w:before="269" w:after="269"/>
        <w:ind w:left="120"/>
        <w:jc w:val="left"/>
      </w:pPr>
      <w:r>
        <w:rPr>
          <w:rFonts w:ascii="Times New Roman" w:hAnsi="Times New Roman"/>
          <w:b w:val="false"/>
          <w:i w:val="false"/>
          <w:color w:val="000000"/>
          <w:sz w:val="22"/>
        </w:rPr>
        <w:t>Es ist jedoch vorgesehen, diese Anforderungen und Elemente in einer zukünftigen Version des Dokuments aufzunehmen.</w:t>
      </w:r>
    </w:p>
    <w:bookmarkStart w:name="253ed2130831ec7f5222d4f95ebfa744" w:id="18"/>
    <w:p>
      <w:pPr>
        <w:pStyle w:val="Heading2"/>
        <w:spacing w:before="199" w:after="199"/>
        <w:ind w:left="120"/>
        <w:jc w:val="left"/>
      </w:pPr>
      <w:r>
        <w:rPr>
          <w:rFonts w:ascii="Times New Roman" w:hAnsi="Times New Roman"/>
          <w:color w:val="000000"/>
        </w:rPr>
        <w:t>Technologiespezifische Besonderheiten</w:t>
      </w:r>
    </w:p>
    <w:bookmarkEnd w:id="18"/>
    <w:p>
      <w:pPr>
        <w:spacing w:before="269" w:after="269"/>
        <w:ind w:left="120"/>
        <w:jc w:val="left"/>
      </w:pPr>
      <w:r>
        <w:rPr>
          <w:rFonts w:ascii="Times New Roman" w:hAnsi="Times New Roman"/>
          <w:b w:val="false"/>
          <w:i w:val="false"/>
          <w:color w:val="000000"/>
          <w:sz w:val="22"/>
        </w:rPr>
        <w:t xml:space="preserve">Einige Programmiersprachen oder Frameworks ermöglichen es aufgrund von Beschränkungen der jeweiligen Technologie nicht, alle Anforderungen zu erfüllen. In diesem Fall soll geprüft werden, ob eine andere Programmiersprache oder anderes Framework verwendet werden kann. Alternativ sollen die Anforderungen so gut wie möglich erfüllt werden. Alle Abweichungen sollen in der </w:t>
      </w:r>
      <w:hyperlink w:anchor="dd14c5464c3cad2372cdce3201d3dd08">
        <w:r>
          <w:rPr>
            <w:rFonts w:ascii="Times New Roman" w:hAnsi="Times New Roman"/>
            <w:b w:val="false"/>
            <w:i w:val="false"/>
            <w:color w:val="0000ff"/>
            <w:sz w:val="22"/>
            <w:u w:val="single"/>
          </w:rPr>
          <w:t>Hilfe</w:t>
        </w:r>
      </w:hyperlink>
      <w:r>
        <w:rPr>
          <w:rFonts w:ascii="Times New Roman" w:hAnsi="Times New Roman"/>
          <w:b w:val="false"/>
          <w:i w:val="false"/>
          <w:color w:val="000000"/>
          <w:sz w:val="22"/>
        </w:rPr>
        <w:t xml:space="preserve"> sowie in der Erklärung zur Barrierefreiheit dokumentiert werden.</w:t>
      </w:r>
    </w:p>
    <w:p>
      <w:pPr>
        <w:spacing w:before="269" w:after="269"/>
        <w:ind w:left="120"/>
        <w:jc w:val="left"/>
      </w:pPr>
      <w:r>
        <w:rPr>
          <w:rFonts w:ascii="Times New Roman" w:hAnsi="Times New Roman"/>
          <w:b w:val="false"/>
          <w:i w:val="false"/>
          <w:color w:val="000000"/>
          <w:sz w:val="22"/>
        </w:rPr>
        <w:t>Das vorliegende Dokument behandelt keine technologiespezifischen Besonderheiten, sondern konzentriert sich auf das erwartete Verhalten von UI-Elementen.</w:t>
      </w:r>
    </w:p>
    <w:bookmarkStart w:name="1032fdcfd38837eea927342b2f273525" w:id="19"/>
    <w:p>
      <w:pPr>
        <w:pStyle w:val="Heading1"/>
        <w:spacing w:before="180" w:after="180"/>
        <w:ind w:left="120"/>
        <w:jc w:val="left"/>
      </w:pPr>
      <w:r>
        <w:rPr>
          <w:rFonts w:ascii="Times New Roman" w:hAnsi="Times New Roman"/>
          <w:color w:val="000000"/>
          <w:sz w:val="33"/>
        </w:rPr>
        <w:t>Anwendungsbezogene Anforderungen</w:t>
      </w:r>
    </w:p>
    <w:bookmarkEnd w:id="19"/>
    <w:p>
      <w:pPr>
        <w:spacing w:before="269" w:after="269"/>
        <w:ind w:left="120"/>
        <w:jc w:val="left"/>
      </w:pPr>
      <w:hyperlink r:id="rId19">
        <w:r>
          <w:rPr>
            <w:rFonts w:ascii="Times New Roman" w:hAnsi="Times New Roman"/>
            <w:b w:val="false"/>
            <w:i w:val="false"/>
            <w:color w:val="0000ff"/>
            <w:sz w:val="22"/>
            <w:u w:val="single"/>
          </w:rPr>
          <w:t>Online betrachten</w:t>
        </w:r>
      </w:hyperlink>
    </w:p>
    <w:bookmarkStart w:name="adde5e202d2f59ae30532977f29ceede" w:id="20"/>
    <w:p>
      <w:pPr>
        <w:pStyle w:val="Heading2"/>
        <w:spacing w:before="199" w:after="199"/>
        <w:ind w:left="120"/>
        <w:jc w:val="left"/>
      </w:pPr>
      <w:r>
        <w:rPr>
          <w:rFonts w:ascii="Times New Roman" w:hAnsi="Times New Roman"/>
          <w:color w:val="000000"/>
        </w:rPr>
        <w:t>Inhaltsverzeichnis</w:t>
      </w:r>
    </w:p>
    <w:bookmarkEnd w:id="20"/>
    <w:p>
      <w:pPr>
        <w:numPr>
          <w:ilvl w:val="0"/>
          <w:numId w:val="24"/>
        </w:numPr>
        <w:spacing w:before="0" w:after="0"/>
        <w:jc w:val="left"/>
      </w:pPr>
      <w:hyperlink w:anchor="dd9984f7d41d0b14d76d88d12102e5a8">
        <w:r>
          <w:rPr>
            <w:rFonts w:ascii="Times New Roman" w:hAnsi="Times New Roman"/>
            <w:b w:val="false"/>
            <w:i w:val="false"/>
            <w:color w:val="0000ff"/>
            <w:sz w:val="22"/>
            <w:u w:val="single"/>
          </w:rPr>
          <w:t>Konforme alternative Version</w:t>
        </w:r>
      </w:hyperlink>
    </w:p>
    <w:p>
      <w:pPr>
        <w:numPr>
          <w:ilvl w:val="0"/>
          <w:numId w:val="24"/>
        </w:numPr>
        <w:spacing w:before="0" w:after="0"/>
        <w:jc w:val="left"/>
      </w:pPr>
      <w:hyperlink w:anchor="980aa780f9eb3a4d3da2599297c83db7">
        <w:r>
          <w:rPr>
            <w:rFonts w:ascii="Times New Roman" w:hAnsi="Times New Roman"/>
            <w:b w:val="false"/>
            <w:i w:val="false"/>
            <w:color w:val="0000ff"/>
            <w:sz w:val="22"/>
            <w:u w:val="single"/>
          </w:rPr>
          <w:t>Anwendungssprache und Sprachwechsel</w:t>
        </w:r>
      </w:hyperlink>
    </w:p>
    <w:p>
      <w:pPr>
        <w:numPr>
          <w:ilvl w:val="0"/>
          <w:numId w:val="24"/>
        </w:numPr>
        <w:spacing w:before="0" w:after="0"/>
        <w:jc w:val="left"/>
      </w:pPr>
      <w:hyperlink w:anchor="710d49e61ec1ab93e9d6edbcd01300a6">
        <w:r>
          <w:rPr>
            <w:rFonts w:ascii="Times New Roman" w:hAnsi="Times New Roman"/>
            <w:b w:val="false"/>
            <w:i w:val="false"/>
            <w:color w:val="0000ff"/>
            <w:sz w:val="22"/>
            <w:u w:val="single"/>
          </w:rPr>
          <w:t>Fehlervermeidung und -korrektur</w:t>
        </w:r>
      </w:hyperlink>
    </w:p>
    <w:p>
      <w:pPr>
        <w:numPr>
          <w:ilvl w:val="0"/>
          <w:numId w:val="24"/>
        </w:numPr>
        <w:spacing w:before="0" w:after="0"/>
        <w:jc w:val="left"/>
      </w:pPr>
      <w:hyperlink w:anchor="dd14c5464c3cad2372cdce3201d3dd08">
        <w:r>
          <w:rPr>
            <w:rFonts w:ascii="Times New Roman" w:hAnsi="Times New Roman"/>
            <w:b w:val="false"/>
            <w:i w:val="false"/>
            <w:color w:val="0000ff"/>
            <w:sz w:val="22"/>
            <w:u w:val="single"/>
          </w:rPr>
          <w:t>Hilfe und Support</w:t>
        </w:r>
      </w:hyperlink>
    </w:p>
    <w:p>
      <w:pPr>
        <w:numPr>
          <w:ilvl w:val="0"/>
          <w:numId w:val="24"/>
        </w:numPr>
        <w:spacing w:before="0" w:after="0"/>
        <w:jc w:val="left"/>
      </w:pPr>
      <w:hyperlink w:anchor="00b37fc63fa7557f9344232dd58273b8">
        <w:r>
          <w:rPr>
            <w:rFonts w:ascii="Times New Roman" w:hAnsi="Times New Roman"/>
            <w:b w:val="false"/>
            <w:i w:val="false"/>
            <w:color w:val="0000ff"/>
            <w:sz w:val="22"/>
            <w:u w:val="single"/>
          </w:rPr>
          <w:t>Vergrößerung</w:t>
        </w:r>
      </w:hyperlink>
    </w:p>
    <w:p>
      <w:pPr>
        <w:numPr>
          <w:ilvl w:val="0"/>
          <w:numId w:val="24"/>
        </w:numPr>
        <w:spacing w:before="0" w:after="0"/>
        <w:jc w:val="left"/>
      </w:pPr>
      <w:hyperlink w:anchor="25eacf838076cde0ed1e6777ed776b9b">
        <w:r>
          <w:rPr>
            <w:rFonts w:ascii="Times New Roman" w:hAnsi="Times New Roman"/>
            <w:b w:val="false"/>
            <w:i w:val="false"/>
            <w:color w:val="0000ff"/>
            <w:sz w:val="22"/>
            <w:u w:val="single"/>
          </w:rPr>
          <w:t>Accessibility API</w:t>
        </w:r>
      </w:hyperlink>
    </w:p>
    <w:p>
      <w:pPr>
        <w:numPr>
          <w:ilvl w:val="0"/>
          <w:numId w:val="24"/>
        </w:numPr>
        <w:spacing w:before="0" w:after="0"/>
        <w:jc w:val="left"/>
      </w:pPr>
      <w:hyperlink w:anchor="f3ba86ccc36f79d164f614a52a3d5cf6">
        <w:r>
          <w:rPr>
            <w:rFonts w:ascii="Times New Roman" w:hAnsi="Times New Roman"/>
            <w:b w:val="false"/>
            <w:i w:val="false"/>
            <w:color w:val="0000ff"/>
            <w:sz w:val="22"/>
            <w:u w:val="single"/>
          </w:rPr>
          <w:t>Authentifizierung</w:t>
        </w:r>
      </w:hyperlink>
    </w:p>
    <w:p>
      <w:pPr>
        <w:numPr>
          <w:ilvl w:val="0"/>
          <w:numId w:val="24"/>
        </w:numPr>
        <w:spacing w:before="0" w:after="0"/>
        <w:jc w:val="left"/>
      </w:pPr>
      <w:hyperlink w:anchor="40bd0788c92231d333d55e7ebbfe0b62">
        <w:r>
          <w:rPr>
            <w:rFonts w:ascii="Times New Roman" w:hAnsi="Times New Roman"/>
            <w:b w:val="false"/>
            <w:i w:val="false"/>
            <w:color w:val="0000ff"/>
            <w:sz w:val="22"/>
            <w:u w:val="single"/>
          </w:rPr>
          <w:t>Animationen</w:t>
        </w:r>
      </w:hyperlink>
    </w:p>
    <w:p>
      <w:pPr>
        <w:numPr>
          <w:ilvl w:val="0"/>
          <w:numId w:val="24"/>
        </w:numPr>
        <w:spacing w:before="0" w:after="0"/>
        <w:jc w:val="left"/>
      </w:pPr>
      <w:hyperlink w:anchor="479bf5ed0056d5874bde9769af4cc0ef">
        <w:r>
          <w:rPr>
            <w:rFonts w:ascii="Times New Roman" w:hAnsi="Times New Roman"/>
            <w:b w:val="false"/>
            <w:i w:val="false"/>
            <w:color w:val="0000ff"/>
            <w:sz w:val="22"/>
            <w:u w:val="single"/>
          </w:rPr>
          <w:t>Navigationsreihenfolge</w:t>
        </w:r>
      </w:hyperlink>
    </w:p>
    <w:p>
      <w:pPr>
        <w:numPr>
          <w:ilvl w:val="0"/>
          <w:numId w:val="24"/>
        </w:numPr>
        <w:spacing w:before="0" w:after="0"/>
        <w:jc w:val="left"/>
      </w:pPr>
      <w:hyperlink w:anchor="2fea4cda753770556eff5b55278bacc0">
        <w:r>
          <w:rPr>
            <w:rFonts w:ascii="Times New Roman" w:hAnsi="Times New Roman"/>
            <w:b w:val="false"/>
            <w:i w:val="false"/>
            <w:color w:val="0000ff"/>
            <w:sz w:val="22"/>
            <w:u w:val="single"/>
          </w:rPr>
          <w:t>Kontextänderungen</w:t>
        </w:r>
      </w:hyperlink>
    </w:p>
    <w:p>
      <w:pPr>
        <w:numPr>
          <w:ilvl w:val="0"/>
          <w:numId w:val="24"/>
        </w:numPr>
        <w:spacing w:before="0" w:after="0"/>
        <w:jc w:val="left"/>
      </w:pPr>
      <w:hyperlink w:anchor="f5eacbebe21f98c9f6d27b7a3c5c63a4">
        <w:r>
          <w:rPr>
            <w:rFonts w:ascii="Times New Roman" w:hAnsi="Times New Roman"/>
            <w:b w:val="false"/>
            <w:i w:val="false"/>
            <w:color w:val="0000ff"/>
            <w:sz w:val="22"/>
            <w:u w:val="single"/>
          </w:rPr>
          <w:t>Zeitbegrenzungen</w:t>
        </w:r>
      </w:hyperlink>
    </w:p>
    <w:bookmarkStart w:name="dd9984f7d41d0b14d76d88d12102e5a8" w:id="21"/>
    <w:p>
      <w:pPr>
        <w:pStyle w:val="Heading1"/>
        <w:spacing w:before="180" w:after="180"/>
        <w:ind w:left="120"/>
        <w:jc w:val="left"/>
      </w:pPr>
      <w:r>
        <w:rPr>
          <w:rFonts w:ascii="Times New Roman" w:hAnsi="Times New Roman"/>
          <w:color w:val="000000"/>
          <w:sz w:val="33"/>
        </w:rPr>
        <w:t>Konforme alternative Version</w:t>
      </w:r>
    </w:p>
    <w:bookmarkEnd w:id="21"/>
    <w:p>
      <w:pPr>
        <w:spacing w:before="269" w:after="269"/>
        <w:ind w:left="120"/>
        <w:jc w:val="left"/>
      </w:pPr>
      <w:hyperlink r:id="rId20">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Sofern die Anwendung nicht alle Anforderungen an die Barrierefreiheit erfüllt, kann eine konforme Alternativversion zur Verfügung gestellt werden. Dabei müssen jedoch folgende Anforderungen eingehalten werden:</w:t>
      </w:r>
    </w:p>
    <w:p>
      <w:pPr>
        <w:numPr>
          <w:ilvl w:val="0"/>
          <w:numId w:val="25"/>
        </w:numPr>
        <w:spacing w:before="0" w:after="0"/>
        <w:jc w:val="left"/>
      </w:pPr>
      <w:r>
        <w:rPr>
          <w:rFonts w:ascii="Times New Roman" w:hAnsi="Times New Roman"/>
          <w:b w:val="false"/>
          <w:i w:val="false"/>
          <w:color w:val="000000"/>
          <w:sz w:val="22"/>
        </w:rPr>
        <w:t>Die konforme Alternativversion erfüllt alle Anforderungen, d. h. ist vollständig barrierefrei. Werden mehrere Alternativversionen angeboten, ist mindestens eine Alternativversion vollständig konform. Es ist somit nicht zulässig, für einzelne Benutzergruppen spezifische Alternativversionen anzubieten, die jeweils nur die Anforderungen der jeweiligen Gruppe erfüllen, solange es keine Alternativversion gibt, die alle Anforderungen aller Benutzergruppen erfüllt.</w:t>
      </w:r>
    </w:p>
    <w:p>
      <w:pPr>
        <w:numPr>
          <w:ilvl w:val="0"/>
          <w:numId w:val="25"/>
        </w:numPr>
        <w:spacing w:before="0" w:after="0"/>
        <w:jc w:val="left"/>
      </w:pPr>
      <w:r>
        <w:rPr>
          <w:rFonts w:ascii="Times New Roman" w:hAnsi="Times New Roman"/>
          <w:b w:val="false"/>
          <w:i w:val="false"/>
          <w:color w:val="000000"/>
          <w:sz w:val="22"/>
        </w:rPr>
        <w:t>Die konforme Alternativversion ist bezüglich aller Inhalte und Funktionen äquivalent mit der Version, die nicht barrierefrei ist. So darf die Alternativversion z. B. nicht veraltete Informationen erhalten. Sofern die Standardversion in verschiedenen Sprachen angeboten wird, muss auch die Alternativversion in den Sprachen angeboten werden.</w:t>
      </w:r>
    </w:p>
    <w:p>
      <w:pPr>
        <w:numPr>
          <w:ilvl w:val="0"/>
          <w:numId w:val="25"/>
        </w:numPr>
        <w:spacing w:before="0" w:after="0"/>
        <w:jc w:val="left"/>
      </w:pPr>
      <w:r>
        <w:rPr>
          <w:rFonts w:ascii="Times New Roman" w:hAnsi="Times New Roman"/>
          <w:b w:val="false"/>
          <w:i w:val="false"/>
          <w:color w:val="000000"/>
          <w:sz w:val="22"/>
        </w:rPr>
        <w:t>Die konforme Alternativversion kann auf barrierefreie Weise erreicht werden. Dies bedeutet:</w:t>
      </w:r>
    </w:p>
    <w:p>
      <w:pPr>
        <w:numPr>
          <w:ilvl w:val="1"/>
          <w:numId w:val="25"/>
        </w:numPr>
        <w:spacing w:before="0" w:after="0"/>
        <w:jc w:val="left"/>
      </w:pPr>
      <w:r>
        <w:rPr>
          <w:rFonts w:ascii="Times New Roman" w:hAnsi="Times New Roman"/>
          <w:b w:val="false"/>
          <w:i w:val="false"/>
          <w:color w:val="000000"/>
          <w:sz w:val="22"/>
        </w:rPr>
        <w:t>Die Funktion zum Wechsel zur konformen Alternativversion muss barrierefrei sein.</w:t>
      </w:r>
    </w:p>
    <w:p>
      <w:pPr>
        <w:numPr>
          <w:ilvl w:val="1"/>
          <w:numId w:val="25"/>
        </w:numPr>
        <w:spacing w:before="0" w:after="0"/>
        <w:jc w:val="left"/>
      </w:pPr>
      <w:r>
        <w:rPr>
          <w:rFonts w:ascii="Times New Roman" w:hAnsi="Times New Roman"/>
          <w:b w:val="false"/>
          <w:i w:val="false"/>
          <w:color w:val="000000"/>
          <w:sz w:val="22"/>
        </w:rPr>
        <w:t>Die Standardversion darf keine Tastaturfallen oder blitzende Inhalte enthalten. Darüber hinaus darf die Standardversion keine sich bewegende, blinkende, automatisch aktualisierende oder akustische Inhalte enthalten, die nicht gestoppt werden können (</w:t>
      </w:r>
      <w:hyperlink r:id="rId21">
        <w:r>
          <w:rPr>
            <w:rFonts w:ascii="Times New Roman" w:hAnsi="Times New Roman"/>
            <w:b w:val="false"/>
            <w:i w:val="false"/>
            <w:color w:val="0000ff"/>
            <w:sz w:val="22"/>
            <w:u w:val="single"/>
          </w:rPr>
          <w:t>https://www.w3.org/TR/WCAG21/#cc5)</w:t>
        </w:r>
      </w:hyperlink>
      <w:r>
        <w:rPr>
          <w:rFonts w:ascii="Times New Roman" w:hAnsi="Times New Roman"/>
          <w:b w:val="false"/>
          <w:i w:val="false"/>
          <w:color w:val="000000"/>
          <w:sz w:val="22"/>
        </w:rPr>
        <w:t>.</w:t>
      </w:r>
    </w:p>
    <w:p>
      <w:pPr>
        <w:numPr>
          <w:ilvl w:val="1"/>
          <w:numId w:val="25"/>
        </w:numPr>
        <w:spacing w:before="0" w:after="0"/>
        <w:jc w:val="left"/>
      </w:pPr>
      <w:r>
        <w:rPr>
          <w:rFonts w:ascii="Times New Roman" w:hAnsi="Times New Roman"/>
          <w:b w:val="false"/>
          <w:i w:val="false"/>
          <w:color w:val="000000"/>
          <w:sz w:val="22"/>
        </w:rPr>
        <w:t>Alternativ kann über eine barrierefreie Maske (z. B. die Login-Maske) sowohl die konforme als auch die Standardversion erreicht werden oder die konforme Alternativversion ist die Standardversion.</w:t>
      </w:r>
    </w:p>
    <w:p>
      <w:pPr>
        <w:numPr>
          <w:ilvl w:val="0"/>
          <w:numId w:val="25"/>
        </w:numPr>
        <w:spacing w:before="0" w:after="0"/>
        <w:jc w:val="left"/>
      </w:pPr>
      <w:r>
        <w:rPr>
          <w:rFonts w:ascii="Times New Roman" w:hAnsi="Times New Roman"/>
          <w:b w:val="false"/>
          <w:i w:val="false"/>
          <w:color w:val="000000"/>
          <w:sz w:val="22"/>
        </w:rPr>
        <w:t>In der Dokumentation wird der Zweck und das Erreichen der konformen Alternativversion erläutert.</w:t>
      </w:r>
    </w:p>
    <w:p>
      <w:pPr>
        <w:numPr>
          <w:ilvl w:val="0"/>
          <w:numId w:val="25"/>
        </w:numPr>
        <w:spacing w:before="0" w:after="0"/>
        <w:jc w:val="left"/>
      </w:pPr>
      <w:r>
        <w:rPr>
          <w:rFonts w:ascii="Times New Roman" w:hAnsi="Times New Roman"/>
          <w:b w:val="false"/>
          <w:i w:val="false"/>
          <w:color w:val="000000"/>
          <w:sz w:val="22"/>
        </w:rPr>
        <w:t>Der Support-Service kann den Zweck und das Erreichen der konformen Alternativversion erläutern (um EN 301 549, Abschitt 12.2.2, zu erfüllen). Es wird empfohlen, immer nur eine Version der Anwendung anzubieten und diese barrierefrei zu gestalten.</w:t>
      </w:r>
    </w:p>
    <w:p>
      <w:pPr>
        <w:spacing w:before="269" w:after="269"/>
        <w:ind w:left="120"/>
        <w:jc w:val="left"/>
      </w:pPr>
      <w:r>
        <w:rPr>
          <w:rFonts w:ascii="Times New Roman" w:hAnsi="Times New Roman"/>
          <w:b w:val="false"/>
          <w:i w:val="false"/>
          <w:color w:val="000000"/>
          <w:sz w:val="22"/>
        </w:rPr>
        <w:t>Hinweis 1: Ein typischer Anwendungsfall für eine konforme alternative Version ist, wenn die Standardversion der Web-Anwendung aufgrund des Corporate Design die Kontrastanforderungen für Text oder grafische Inhalte nicht erfüllt. In diesem Fall kann die konforme alternative Version eine CSS-Auszeichnung verwenden, die für ausreichende Kontraste sorgt.</w:t>
      </w:r>
    </w:p>
    <w:p>
      <w:pPr>
        <w:spacing w:before="0" w:after="0"/>
        <w:ind w:left="120"/>
        <w:jc w:val="left"/>
      </w:pPr>
      <w:r>
        <w:rPr>
          <w:rFonts w:ascii="Times New Roman" w:hAnsi="Times New Roman"/>
          <w:b w:val="false"/>
          <w:i w:val="false"/>
          <w:color w:val="000000"/>
          <w:sz w:val="22"/>
        </w:rPr>
        <w:t xml:space="preserve">Hinweis 2: Bei ausgewählten Web-Anwendungen, die bereits weitgehend barrierefrei sind, kann ein Overlaytool dazu in der Lage sein, eine konforme Alternativversion zu generieren, die die oben formulierten Anforderungen vollständig erfüllt. In der Regel ist dies allerdings nicht der Fall, insbesondere wenn die Web-Anwendung Probleme aufweist, die nicht automatisiert gefunden und behoben werden können. Ein Overlaytool kann somit nicht pauschal verwendet werden, um eine konforme alternative Version zur Verfügung zu stellen ( </w:t>
      </w:r>
      <w:hyperlink r:id="rId22">
        <w:r>
          <w:rPr>
            <w:rFonts w:ascii="Times New Roman" w:hAnsi="Times New Roman"/>
            <w:b w:val="false"/>
            <w:i w:val="false"/>
            <w:color w:val="0000ff"/>
            <w:sz w:val="22"/>
            <w:u w:val="single"/>
          </w:rPr>
          <w:t/>
        </w:r>
        <w:r>
          <w:rPr>
            <w:rFonts w:ascii="Times New Roman" w:hAnsi="Times New Roman"/>
            <w:b w:val="false"/>
            <w:i w:val="false"/>
            <w:color w:val="0000ff"/>
            <w:sz w:val="22"/>
          </w:rPr>
          <w:t>Überwachungsstelle des Bundes für Barrierefreiheit von Informationstechnik - Publikationen - Gemeinsame Einschätzung der Überwachungsstellen des Bundes und der Länder für die Barrierefreiheit von Informationstechnik zur Verwendung von Overlay-Tools (bfit-bund.de)</w:t>
        </w:r>
        <w:r>
          <w:rPr>
            <w:rFonts w:ascii="Times New Roman" w:hAnsi="Times New Roman"/>
            <w:b w:val="false"/>
            <w:i w:val="false"/>
            <w:color w:val="0000ff"/>
            <w:sz w:val="22"/>
          </w:rPr>
          <w:t> (Externer Link)</w:t>
        </w:r>
      </w:hyperlink>
    </w:p>
    <w:p>
      <w:pPr>
        <w:spacing w:before="0" w:after="0"/>
        <w:ind w:left="120"/>
        <w:jc w:val="left"/>
      </w:pPr>
    </w:p>
    <w:p>
      <w:pPr>
        <w:spacing w:before="0" w:after="0"/>
        <w:ind w:left="120"/>
        <w:jc w:val="left"/>
      </w:pPr>
      <w:r>
        <w:rPr>
          <w:rFonts w:ascii="Times New Roman" w:hAnsi="Times New Roman"/>
          <w:b w:val="false"/>
          <w:i w:val="false"/>
          <w:color w:val="000000"/>
          <w:sz w:val="22"/>
        </w:rPr>
        <w:t>)</w:t>
      </w:r>
    </w:p>
    <w:p>
      <w:pPr>
        <w:spacing w:before="269" w:after="269"/>
        <w:ind w:left="120"/>
        <w:jc w:val="left"/>
      </w:pPr>
      <w:r>
        <w:rPr>
          <w:rFonts w:ascii="Times New Roman" w:hAnsi="Times New Roman"/>
          <w:b w:val="false"/>
          <w:i w:val="false"/>
          <w:color w:val="000000"/>
          <w:sz w:val="22"/>
        </w:rPr>
        <w:t>Hinweis 3: Für Desktop-Anwendungen trifft die EN 301 549 keine Aussagen zu alternativen Versionen. Es kann jedoch davon ausgegangen werden, dass für Desktop-Anwendungen die gleichen Anforderungen gelten.</w:t>
      </w:r>
    </w:p>
    <w:bookmarkStart w:name="980aa780f9eb3a4d3da2599297c83db7" w:id="22"/>
    <w:p>
      <w:pPr>
        <w:pStyle w:val="Heading1"/>
        <w:spacing w:before="180" w:after="180"/>
        <w:ind w:left="120"/>
        <w:jc w:val="left"/>
      </w:pPr>
      <w:r>
        <w:rPr>
          <w:rFonts w:ascii="Times New Roman" w:hAnsi="Times New Roman"/>
          <w:color w:val="000000"/>
          <w:sz w:val="33"/>
        </w:rPr>
        <w:t>Anwendungssprache und Sprachwechsel</w:t>
      </w:r>
    </w:p>
    <w:bookmarkEnd w:id="22"/>
    <w:p>
      <w:pPr>
        <w:spacing w:before="269" w:after="269"/>
        <w:ind w:left="120"/>
        <w:jc w:val="left"/>
      </w:pPr>
      <w:hyperlink r:id="rId23">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Synonyme: Language</w:t>
      </w:r>
    </w:p>
    <w:p>
      <w:pPr>
        <w:spacing w:before="269" w:after="269"/>
        <w:ind w:left="120"/>
        <w:jc w:val="left"/>
      </w:pPr>
      <w:r>
        <w:rPr>
          <w:rFonts w:ascii="Times New Roman" w:hAnsi="Times New Roman"/>
          <w:b w:val="false"/>
          <w:i w:val="false"/>
          <w:color w:val="000000"/>
          <w:sz w:val="22"/>
        </w:rPr>
        <w:t xml:space="preserve">Siehe auch: </w:t>
      </w:r>
      <w:hyperlink w:anchor="876a7d399555af9bb238ec73f383fde2">
        <w:r>
          <w:rPr>
            <w:rFonts w:ascii="Times New Roman" w:hAnsi="Times New Roman"/>
            <w:b w:val="false"/>
            <w:i w:val="false"/>
            <w:color w:val="0000ff"/>
            <w:sz w:val="22"/>
            <w:u w:val="single"/>
          </w:rPr>
          <w:t>Beschriftung</w:t>
        </w:r>
      </w:hyperlink>
      <w:r>
        <w:rPr>
          <w:rFonts w:ascii="Times New Roman" w:hAnsi="Times New Roman"/>
          <w:b w:val="false"/>
          <w:i w:val="false"/>
          <w:color w:val="000000"/>
          <w:sz w:val="22"/>
        </w:rPr>
        <w:t xml:space="preserve">, </w:t>
      </w:r>
      <w:hyperlink w:anchor="3a8bf2c86b65d0f55f42d0b065e481ee">
        <w:r>
          <w:rPr>
            <w:rFonts w:ascii="Times New Roman" w:hAnsi="Times New Roman"/>
            <w:b w:val="false"/>
            <w:i w:val="false"/>
            <w:color w:val="0000ff"/>
            <w:sz w:val="22"/>
            <w:u w:val="single"/>
          </w:rPr>
          <w:t>Beschreibung</w:t>
        </w:r>
      </w:hyperlink>
      <w:r>
        <w:rPr>
          <w:rFonts w:ascii="Times New Roman" w:hAnsi="Times New Roman"/>
          <w:b w:val="false"/>
          <w:i w:val="false"/>
          <w:color w:val="000000"/>
          <w:sz w:val="22"/>
        </w:rPr>
        <w:t xml:space="preserve">, </w:t>
      </w:r>
      <w:hyperlink w:anchor="1cb251ec0d568de6a929b520c4aed8d1">
        <w:r>
          <w:rPr>
            <w:rFonts w:ascii="Times New Roman" w:hAnsi="Times New Roman"/>
            <w:b w:val="false"/>
            <w:i w:val="false"/>
            <w:color w:val="0000ff"/>
            <w:sz w:val="22"/>
            <w:u w:val="single"/>
          </w:rPr>
          <w:t>Text</w:t>
        </w:r>
      </w:hyperlink>
      <w:r>
        <w:rPr>
          <w:rFonts w:ascii="Times New Roman" w:hAnsi="Times New Roman"/>
          <w:b w:val="false"/>
          <w:i w:val="false"/>
          <w:color w:val="000000"/>
          <w:sz w:val="22"/>
        </w:rPr>
        <w:t xml:space="preserve">, </w:t>
      </w:r>
      <w:hyperlink w:anchor="1d14d16d2655a868da5faaf5bfbbbbf7">
        <w:r>
          <w:rPr>
            <w:rFonts w:ascii="Times New Roman" w:hAnsi="Times New Roman"/>
            <w:b w:val="false"/>
            <w:i w:val="false"/>
            <w:color w:val="0000ff"/>
            <w:sz w:val="22"/>
            <w:u w:val="single"/>
          </w:rPr>
          <w:t>Schrift</w:t>
        </w:r>
      </w:hyperlink>
    </w:p>
    <w:p>
      <w:pPr>
        <w:spacing w:before="269" w:after="269"/>
        <w:ind w:left="120"/>
        <w:jc w:val="left"/>
      </w:pPr>
      <w:r>
        <w:rPr>
          <w:rFonts w:ascii="Times New Roman" w:hAnsi="Times New Roman"/>
          <w:b w:val="false"/>
          <w:i w:val="false"/>
          <w:color w:val="000000"/>
          <w:sz w:val="22"/>
        </w:rPr>
        <w:t>Fremdsprachige Inhalte können für beeinträchtigte Menschen schwer verständlich sein. Dies gilt insbesondere, wenn diese von der Sprachausgabe mit der falschen Aussprache ausgegeben werden.</w:t>
      </w:r>
    </w:p>
    <w:bookmarkStart w:name="08317ae7a34ac7bdb3b84caba02f58be" w:id="23"/>
    <w:p>
      <w:pPr>
        <w:pStyle w:val="Heading2"/>
        <w:spacing w:before="199" w:after="199"/>
        <w:ind w:left="120"/>
        <w:jc w:val="left"/>
      </w:pPr>
      <w:r>
        <w:rPr>
          <w:rFonts w:ascii="Times New Roman" w:hAnsi="Times New Roman"/>
          <w:color w:val="000000"/>
        </w:rPr>
        <w:t>Darstellung</w:t>
      </w:r>
    </w:p>
    <w:bookmarkEnd w:id="23"/>
    <w:bookmarkStart w:name="6f89c5352fad07bcd3b98eaa7593f2c0" w:id="24"/>
    <w:tbl>
      <w:tblPr>
        <w:tblW w:w="0" w:type="auto"/>
        <w:tblCellSpacing w:w="20" w:type="dxa"/>
        <w:tblBorders>
          <w:top w:val="none"/>
          <w:left w:val="none"/>
          <w:bottom w:val="none"/>
          <w:right w:val="none"/>
          <w:insideH w:val="none"/>
          <w:insideV w:val="none"/>
        </w:tblBorders>
      </w:tblPr>
      <w:tblGrid>
        <w:gridCol w:w="534"/>
        <w:gridCol w:w="2222"/>
        <w:gridCol w:w="7389"/>
        <w:gridCol w:w="2143"/>
        <w:gridCol w:w="1306"/>
      </w:tblGrid>
      <w:tr>
        <w:trPr>
          <w:trHeight w:val="300" w:hRule="atLeast"/>
        </w:trPr>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2222"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389"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3510" w:hRule="atLeast"/>
        </w:trPr>
        <w:bookmarkStart w:name="298a664f356e310dbaf9117a0d108b1e" w:id="25"/>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w:t>
            </w:r>
          </w:p>
        </w:tc>
        <w:bookmarkEnd w:id="25"/>
        <w:tc>
          <w:tcPr>
            <w:tcW w:w="222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Fremdsprachige Inhalte</w:t>
            </w:r>
          </w:p>
        </w:tc>
        <w:tc>
          <w:tcPr>
            <w:tcW w:w="7389"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Die Inhalte sollten in der Sprache der Nutzenden angezeigt werden.</w:t>
            </w:r>
          </w:p>
          <w:p>
            <w:pPr>
              <w:spacing w:before="269" w:after="269"/>
              <w:ind w:left="135"/>
              <w:jc w:val="left"/>
            </w:pPr>
            <w:r>
              <w:rPr>
                <w:rFonts w:ascii="Times New Roman" w:hAnsi="Times New Roman"/>
                <w:b w:val="false"/>
                <w:i w:val="false"/>
                <w:color w:val="000000"/>
                <w:sz w:val="22"/>
              </w:rPr>
              <w:t>Hinweis 1: Davon ausgenommen sind fremdsprachige Fachbegriffe, sofern davon ausgegangen werden kann, dass die Nutzenden diese verstehen werden.</w:t>
            </w:r>
          </w:p>
          <w:p>
            <w:pPr>
              <w:spacing w:before="269" w:after="269"/>
              <w:ind w:left="135"/>
              <w:jc w:val="left"/>
            </w:pPr>
            <w:r>
              <w:rPr>
                <w:rFonts w:ascii="Times New Roman" w:hAnsi="Times New Roman"/>
                <w:b w:val="false"/>
                <w:i w:val="false"/>
                <w:color w:val="000000"/>
                <w:sz w:val="22"/>
              </w:rPr>
              <w:t>Hinweis 2: Wird die Anwendung von Nutzenden aus verschiedenen Sprachräumen genutzt, sollte die Anwendung die Möglichkeit zum Sprachwechsel anbieten. Alle Inhalte sollten dann in der gewählten Sprache angezeigt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11.2.4.6</w:t>
            </w:r>
          </w:p>
        </w:tc>
      </w:tr>
    </w:tbl>
    <w:bookmarkEnd w:id="24"/>
    <w:bookmarkStart w:name="f7b8343660c929719d0232363f177158" w:id="26"/>
    <w:p>
      <w:pPr>
        <w:pStyle w:val="Heading2"/>
        <w:spacing w:before="199" w:after="199"/>
        <w:ind w:left="120"/>
        <w:jc w:val="left"/>
      </w:pPr>
      <w:r>
        <w:rPr>
          <w:rFonts w:ascii="Times New Roman" w:hAnsi="Times New Roman"/>
          <w:color w:val="000000"/>
        </w:rPr>
        <w:t>Programmierung/Schnittstellen</w:t>
      </w:r>
    </w:p>
    <w:bookmarkEnd w:id="26"/>
    <w:bookmarkStart w:name="91cddd2d77e3201e65cd4b3d64831ee2" w:id="27"/>
    <w:tbl>
      <w:tblPr>
        <w:tblW w:w="0" w:type="auto"/>
        <w:tblCellSpacing w:w="20" w:type="dxa"/>
        <w:tblBorders>
          <w:top w:val="none"/>
          <w:left w:val="none"/>
          <w:bottom w:val="none"/>
          <w:right w:val="none"/>
          <w:insideH w:val="none"/>
          <w:insideV w:val="none"/>
        </w:tblBorders>
      </w:tblPr>
      <w:tblGrid>
        <w:gridCol w:w="534"/>
        <w:gridCol w:w="2746"/>
        <w:gridCol w:w="6811"/>
        <w:gridCol w:w="2143"/>
        <w:gridCol w:w="1360"/>
      </w:tblGrid>
      <w:tr>
        <w:trPr>
          <w:trHeight w:val="300" w:hRule="atLeast"/>
        </w:trPr>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274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6811"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2970" w:hRule="atLeast"/>
        </w:trPr>
        <w:bookmarkStart w:name="caf9334ca1325a0ff28ec4b7c88aa06e" w:id="28"/>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w:t>
            </w:r>
          </w:p>
        </w:tc>
        <w:bookmarkEnd w:id="28"/>
        <w:tc>
          <w:tcPr>
            <w:tcW w:w="274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Anwendungssprache</w:t>
            </w:r>
          </w:p>
        </w:tc>
        <w:tc>
          <w:tcPr>
            <w:tcW w:w="6811"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 xml:space="preserve">Die Anwendungssprache muss an die </w:t>
            </w:r>
            <w:hyperlink w:anchor="25eacf838076cde0ed1e6777ed776b9b">
              <w:r>
                <w:rPr>
                  <w:rFonts w:ascii="Times New Roman" w:hAnsi="Times New Roman"/>
                  <w:b w:val="false"/>
                  <w:i w:val="false"/>
                  <w:color w:val="0000ff"/>
                  <w:sz w:val="22"/>
                  <w:u w:val="single"/>
                </w:rPr>
                <w:t>Accessibility API</w:t>
              </w:r>
            </w:hyperlink>
            <w:r>
              <w:rPr>
                <w:rFonts w:ascii="Times New Roman" w:hAnsi="Times New Roman"/>
                <w:b w:val="false"/>
                <w:i w:val="false"/>
                <w:color w:val="000000"/>
                <w:sz w:val="22"/>
              </w:rPr>
              <w:t xml:space="preserve"> übermittelt werden.</w:t>
            </w:r>
          </w:p>
          <w:p>
            <w:pPr>
              <w:spacing w:before="269" w:after="269"/>
              <w:ind w:left="135"/>
              <w:jc w:val="left"/>
            </w:pPr>
            <w:r>
              <w:rPr>
                <w:rFonts w:ascii="Times New Roman" w:hAnsi="Times New Roman"/>
                <w:b w:val="false"/>
                <w:i w:val="false"/>
                <w:color w:val="000000"/>
                <w:sz w:val="22"/>
              </w:rPr>
              <w:t>Hinweis 1: Bei Desktop-Software kann die Anwendungssprache auch durch die Plattform an die Accessibility API übermittelt werden.</w:t>
            </w:r>
          </w:p>
          <w:p>
            <w:pPr>
              <w:spacing w:before="269" w:after="269"/>
              <w:ind w:left="135"/>
              <w:jc w:val="left"/>
            </w:pPr>
            <w:r>
              <w:rPr>
                <w:rFonts w:ascii="Times New Roman" w:hAnsi="Times New Roman"/>
                <w:b w:val="false"/>
                <w:i w:val="false"/>
                <w:color w:val="000000"/>
                <w:sz w:val="22"/>
              </w:rPr>
              <w:t xml:space="preserve">Hinweis 2: Bei Web-Anwendung muss die Sprache über das </w:t>
            </w:r>
            <w:r>
              <w:rPr>
                <w:rFonts w:ascii="Courier New" w:hAnsi="Courier New"/>
                <w:b w:val="false"/>
                <w:i w:val="false"/>
                <w:color w:val="000000"/>
                <w:sz w:val="22"/>
              </w:rPr>
              <w:t>lang</w:t>
            </w:r>
            <w:r>
              <w:rPr>
                <w:rFonts w:ascii="Times New Roman" w:hAnsi="Times New Roman"/>
                <w:b w:val="false"/>
                <w:i w:val="false"/>
                <w:color w:val="000000"/>
                <w:sz w:val="22"/>
              </w:rPr>
              <w:t xml:space="preserve">-Attribut am </w:t>
            </w:r>
            <w:r>
              <w:rPr>
                <w:rFonts w:ascii="Courier New" w:hAnsi="Courier New"/>
                <w:b w:val="false"/>
                <w:i w:val="false"/>
                <w:color w:val="000000"/>
                <w:sz w:val="22"/>
              </w:rPr>
              <w:t>&lt;html&gt;</w:t>
            </w:r>
            <w:r>
              <w:rPr>
                <w:rFonts w:ascii="Times New Roman" w:hAnsi="Times New Roman"/>
                <w:b w:val="false"/>
                <w:i w:val="false"/>
                <w:color w:val="000000"/>
                <w:sz w:val="22"/>
              </w:rPr>
              <w:t>-Element übermittelt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6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11.3.1.1.1</w:t>
            </w:r>
          </w:p>
        </w:tc>
      </w:tr>
      <w:tr>
        <w:trPr>
          <w:trHeight w:val="4410" w:hRule="atLeast"/>
        </w:trPr>
        <w:bookmarkStart w:name="ea6c900f42a2ef14bcf9880e173d939c" w:id="29"/>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w:t>
            </w:r>
          </w:p>
        </w:tc>
        <w:bookmarkEnd w:id="29"/>
        <w:tc>
          <w:tcPr>
            <w:tcW w:w="274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Web: Fremdsprachige Inhalte</w:t>
            </w:r>
          </w:p>
        </w:tc>
        <w:tc>
          <w:tcPr>
            <w:tcW w:w="6811"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Der Sprachwechsel innerhalb der Anwendung muss an die Accessibility API übermittelt werden.</w:t>
            </w:r>
          </w:p>
          <w:p>
            <w:pPr>
              <w:spacing w:before="269" w:after="269"/>
              <w:ind w:left="135"/>
              <w:jc w:val="left"/>
            </w:pPr>
            <w:r>
              <w:rPr>
                <w:rFonts w:ascii="Times New Roman" w:hAnsi="Times New Roman"/>
                <w:b w:val="false"/>
                <w:i w:val="false"/>
                <w:color w:val="000000"/>
                <w:sz w:val="22"/>
              </w:rPr>
              <w:t>Hinweis 1: Davon ausgenommen sind</w:t>
            </w:r>
          </w:p>
          <w:p>
            <w:pPr>
              <w:numPr>
                <w:ilvl w:val="0"/>
                <w:numId w:val="26"/>
              </w:numPr>
              <w:spacing w:before="0" w:after="0"/>
              <w:jc w:val="left"/>
            </w:pPr>
            <w:r>
              <w:rPr>
                <w:rFonts w:ascii="Times New Roman" w:hAnsi="Times New Roman"/>
                <w:b w:val="false"/>
                <w:i w:val="false"/>
                <w:color w:val="000000"/>
                <w:sz w:val="22"/>
              </w:rPr>
              <w:t>Eigennamen,</w:t>
            </w:r>
          </w:p>
          <w:p>
            <w:pPr>
              <w:numPr>
                <w:ilvl w:val="0"/>
                <w:numId w:val="26"/>
              </w:numPr>
              <w:spacing w:before="0" w:after="0"/>
              <w:jc w:val="left"/>
            </w:pPr>
            <w:r>
              <w:rPr>
                <w:rFonts w:ascii="Times New Roman" w:hAnsi="Times New Roman"/>
                <w:b w:val="false"/>
                <w:i w:val="false"/>
                <w:color w:val="000000"/>
                <w:sz w:val="22"/>
              </w:rPr>
              <w:t>Fachausdrücke,</w:t>
            </w:r>
          </w:p>
          <w:p>
            <w:pPr>
              <w:numPr>
                <w:ilvl w:val="0"/>
                <w:numId w:val="26"/>
              </w:numPr>
              <w:spacing w:before="0" w:after="0"/>
              <w:jc w:val="left"/>
            </w:pPr>
            <w:r>
              <w:rPr>
                <w:rFonts w:ascii="Times New Roman" w:hAnsi="Times New Roman"/>
                <w:b w:val="false"/>
                <w:i w:val="false"/>
                <w:color w:val="000000"/>
                <w:sz w:val="22"/>
              </w:rPr>
              <w:t>Wörter, die in den Wortschatz der Anwendungssprache aufgenommen wurden und</w:t>
            </w:r>
          </w:p>
          <w:p>
            <w:pPr>
              <w:numPr>
                <w:ilvl w:val="0"/>
                <w:numId w:val="26"/>
              </w:numPr>
              <w:spacing w:before="0" w:after="0"/>
              <w:jc w:val="left"/>
            </w:pPr>
            <w:r>
              <w:rPr>
                <w:rFonts w:ascii="Times New Roman" w:hAnsi="Times New Roman"/>
                <w:b w:val="false"/>
                <w:i w:val="false"/>
                <w:color w:val="000000"/>
                <w:sz w:val="22"/>
              </w:rPr>
              <w:t>Wörter, deren Sprache nicht bestimmt werden kann.</w:t>
            </w:r>
          </w:p>
          <w:p>
            <w:pPr>
              <w:spacing w:before="269" w:after="269"/>
              <w:ind w:left="135"/>
              <w:jc w:val="left"/>
            </w:pPr>
          </w:p>
          <w:p>
            <w:pPr>
              <w:spacing w:before="269" w:after="269"/>
              <w:ind w:left="135"/>
              <w:jc w:val="left"/>
            </w:pPr>
            <w:r>
              <w:rPr>
                <w:rFonts w:ascii="Times New Roman" w:hAnsi="Times New Roman"/>
                <w:b w:val="false"/>
                <w:i w:val="false"/>
                <w:color w:val="000000"/>
                <w:sz w:val="22"/>
              </w:rPr>
              <w:t xml:space="preserve">Hinweis 2: In HTML erfolgt die Auszeichnung des Sprachwechsels mit dem </w:t>
            </w:r>
            <w:r>
              <w:rPr>
                <w:rFonts w:ascii="Courier New" w:hAnsi="Courier New"/>
                <w:b w:val="false"/>
                <w:i w:val="false"/>
                <w:color w:val="000000"/>
                <w:sz w:val="22"/>
              </w:rPr>
              <w:t>lang</w:t>
            </w:r>
            <w:r>
              <w:rPr>
                <w:rFonts w:ascii="Times New Roman" w:hAnsi="Times New Roman"/>
                <w:b w:val="false"/>
                <w:i w:val="false"/>
                <w:color w:val="000000"/>
                <w:sz w:val="22"/>
              </w:rPr>
              <w:t>-Attribut.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6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2.1: 3.1.2 (AA)</w:t>
            </w:r>
          </w:p>
        </w:tc>
      </w:tr>
      <w:tr>
        <w:trPr>
          <w:trHeight w:val="3240" w:hRule="atLeast"/>
        </w:trPr>
        <w:bookmarkStart w:name="31c26503e11021284b41b4e0f57637e1" w:id="30"/>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w:t>
            </w:r>
          </w:p>
        </w:tc>
        <w:bookmarkEnd w:id="30"/>
        <w:tc>
          <w:tcPr>
            <w:tcW w:w="274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Desktop: Fremdsprachige Inhalte</w:t>
            </w:r>
          </w:p>
        </w:tc>
        <w:tc>
          <w:tcPr>
            <w:tcW w:w="6811"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Sofern die Sprache fremdsprachiger Inhalte programmatisch übermittelt werden kann, so soll dies erfolgen.</w:t>
            </w:r>
          </w:p>
          <w:p>
            <w:pPr>
              <w:spacing w:before="269" w:after="269"/>
              <w:ind w:left="135"/>
              <w:jc w:val="left"/>
            </w:pPr>
            <w:r>
              <w:rPr>
                <w:rFonts w:ascii="Times New Roman" w:hAnsi="Times New Roman"/>
                <w:b w:val="false"/>
                <w:i w:val="false"/>
                <w:color w:val="000000"/>
                <w:sz w:val="22"/>
              </w:rPr>
              <w:t>Hinweis: Dies ist z. B. in hybriden Anwendungen, die Web-Technologien verwenden, möglich. Sofern die Sprache fremdsprachiger Inhalte nicht programmatisch übermittelt werden kann, sollen diese Inhalte soweit möglich vermieden werden, d. h. die Inhalte sollen in die Anwendungssprache übersetzt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6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2.1: 3.1.2 (AA)</w:t>
            </w:r>
          </w:p>
        </w:tc>
      </w:tr>
    </w:tbl>
    <w:bookmarkEnd w:id="27"/>
    <w:bookmarkStart w:name="710d49e61ec1ab93e9d6edbcd01300a6" w:id="31"/>
    <w:p>
      <w:pPr>
        <w:pStyle w:val="Heading1"/>
        <w:spacing w:before="180" w:after="180"/>
        <w:ind w:left="120"/>
        <w:jc w:val="left"/>
      </w:pPr>
      <w:r>
        <w:rPr>
          <w:rFonts w:ascii="Times New Roman" w:hAnsi="Times New Roman"/>
          <w:color w:val="000000"/>
          <w:sz w:val="33"/>
        </w:rPr>
        <w:t>Fehlervermeidung und -korrektur</w:t>
      </w:r>
    </w:p>
    <w:bookmarkEnd w:id="31"/>
    <w:p>
      <w:pPr>
        <w:spacing w:before="269" w:after="269"/>
        <w:ind w:left="120"/>
        <w:jc w:val="left"/>
      </w:pPr>
      <w:hyperlink r:id="rId24">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Synonyme: Error message, Fehlermeldungen, Eingabehinweise, kontextspezifische Hilfe</w:t>
      </w:r>
    </w:p>
    <w:p>
      <w:pPr>
        <w:spacing w:before="269" w:after="269"/>
        <w:ind w:left="120"/>
        <w:jc w:val="left"/>
      </w:pPr>
      <w:r>
        <w:rPr>
          <w:rFonts w:ascii="Times New Roman" w:hAnsi="Times New Roman"/>
          <w:b w:val="false"/>
          <w:i w:val="false"/>
          <w:color w:val="000000"/>
          <w:sz w:val="22"/>
        </w:rPr>
        <w:t xml:space="preserve">Siehe auch: </w:t>
      </w:r>
      <w:hyperlink w:anchor="2adb0f6e6fdd1abc9b48dc1b968d17f4">
        <w:r>
          <w:rPr>
            <w:rFonts w:ascii="Times New Roman" w:hAnsi="Times New Roman"/>
            <w:b w:val="false"/>
            <w:i w:val="false"/>
            <w:color w:val="0000ff"/>
            <w:sz w:val="22"/>
            <w:u w:val="single"/>
          </w:rPr>
          <w:t>Pflichtfeldkennzeichnung</w:t>
        </w:r>
      </w:hyperlink>
      <w:r>
        <w:rPr>
          <w:rFonts w:ascii="Times New Roman" w:hAnsi="Times New Roman"/>
          <w:b w:val="false"/>
          <w:i w:val="false"/>
          <w:color w:val="000000"/>
          <w:sz w:val="22"/>
        </w:rPr>
        <w:t xml:space="preserve">, </w:t>
      </w:r>
      <w:hyperlink w:anchor="3a8bf2c86b65d0f55f42d0b065e481ee">
        <w:r>
          <w:rPr>
            <w:rFonts w:ascii="Times New Roman" w:hAnsi="Times New Roman"/>
            <w:b w:val="false"/>
            <w:i w:val="false"/>
            <w:color w:val="0000ff"/>
            <w:sz w:val="22"/>
            <w:u w:val="single"/>
          </w:rPr>
          <w:t>Beschreibung</w:t>
        </w:r>
      </w:hyperlink>
      <w:r>
        <w:rPr>
          <w:rFonts w:ascii="Times New Roman" w:hAnsi="Times New Roman"/>
          <w:b w:val="false"/>
          <w:i w:val="false"/>
          <w:color w:val="000000"/>
          <w:sz w:val="22"/>
        </w:rPr>
        <w:t xml:space="preserve">, </w:t>
      </w:r>
      <w:hyperlink w:anchor="dd14c5464c3cad2372cdce3201d3dd08">
        <w:r>
          <w:rPr>
            <w:rFonts w:ascii="Times New Roman" w:hAnsi="Times New Roman"/>
            <w:b w:val="false"/>
            <w:i w:val="false"/>
            <w:color w:val="0000ff"/>
            <w:sz w:val="22"/>
            <w:u w:val="single"/>
          </w:rPr>
          <w:t>Hilfe und Support</w:t>
        </w:r>
      </w:hyperlink>
      <w:r>
        <w:rPr>
          <w:rFonts w:ascii="Times New Roman" w:hAnsi="Times New Roman"/>
          <w:b w:val="false"/>
          <w:i w:val="false"/>
          <w:color w:val="000000"/>
          <w:sz w:val="22"/>
        </w:rPr>
        <w:t xml:space="preserve">, </w:t>
      </w:r>
      <w:hyperlink w:anchor="f3ba86ccc36f79d164f614a52a3d5cf6">
        <w:r>
          <w:rPr>
            <w:rFonts w:ascii="Times New Roman" w:hAnsi="Times New Roman"/>
            <w:b w:val="false"/>
            <w:i w:val="false"/>
            <w:color w:val="0000ff"/>
            <w:sz w:val="22"/>
            <w:u w:val="single"/>
          </w:rPr>
          <w:t>Authentifizierung</w:t>
        </w:r>
      </w:hyperlink>
      <w:r>
        <w:rPr>
          <w:rFonts w:ascii="Times New Roman" w:hAnsi="Times New Roman"/>
          <w:b w:val="false"/>
          <w:i w:val="false"/>
          <w:color w:val="000000"/>
          <w:sz w:val="22"/>
        </w:rPr>
        <w:t xml:space="preserve">, </w:t>
      </w:r>
      <w:hyperlink w:anchor="7a1e4b9dea0c960b1eb74c2ea431fd99">
        <w:r>
          <w:rPr>
            <w:rFonts w:ascii="Times New Roman" w:hAnsi="Times New Roman"/>
            <w:b w:val="false"/>
            <w:i w:val="false"/>
            <w:color w:val="0000ff"/>
            <w:sz w:val="22"/>
            <w:u w:val="single"/>
          </w:rPr>
          <w:t>Formular</w:t>
        </w:r>
      </w:hyperlink>
    </w:p>
    <w:p>
      <w:pPr>
        <w:spacing w:before="269" w:after="269"/>
        <w:ind w:left="120"/>
        <w:jc w:val="left"/>
      </w:pPr>
      <w:r>
        <w:rPr>
          <w:rFonts w:ascii="Times New Roman" w:hAnsi="Times New Roman"/>
          <w:b w:val="false"/>
          <w:i w:val="false"/>
          <w:color w:val="000000"/>
          <w:sz w:val="22"/>
        </w:rPr>
        <w:t>Fehlermeldungen informieren Benutzende über Fehleingaben oder Fehlbedienungen. Fehlermeldungen unterstützen bei der Fehlerkorrektur. Fehlermeldungen können</w:t>
      </w:r>
    </w:p>
    <w:p>
      <w:pPr>
        <w:numPr>
          <w:ilvl w:val="0"/>
          <w:numId w:val="27"/>
        </w:numPr>
        <w:spacing w:before="0" w:after="0"/>
        <w:jc w:val="left"/>
      </w:pPr>
      <w:r>
        <w:rPr>
          <w:rFonts w:ascii="Times New Roman" w:hAnsi="Times New Roman"/>
          <w:b w:val="false"/>
          <w:i w:val="false"/>
          <w:color w:val="000000"/>
          <w:sz w:val="22"/>
        </w:rPr>
        <w:t>nach dem Absenden eines Formulars,</w:t>
      </w:r>
    </w:p>
    <w:p>
      <w:pPr>
        <w:numPr>
          <w:ilvl w:val="0"/>
          <w:numId w:val="27"/>
        </w:numPr>
        <w:spacing w:before="0" w:after="0"/>
        <w:jc w:val="left"/>
      </w:pPr>
      <w:r>
        <w:rPr>
          <w:rFonts w:ascii="Times New Roman" w:hAnsi="Times New Roman"/>
          <w:b w:val="false"/>
          <w:i w:val="false"/>
          <w:color w:val="000000"/>
          <w:sz w:val="22"/>
        </w:rPr>
        <w:t>beim Ausfüllen eines Formulars oder</w:t>
      </w:r>
    </w:p>
    <w:p>
      <w:pPr>
        <w:numPr>
          <w:ilvl w:val="0"/>
          <w:numId w:val="27"/>
        </w:numPr>
        <w:spacing w:before="0" w:after="0"/>
        <w:jc w:val="left"/>
      </w:pPr>
      <w:r>
        <w:rPr>
          <w:rFonts w:ascii="Times New Roman" w:hAnsi="Times New Roman"/>
          <w:b w:val="false"/>
          <w:i w:val="false"/>
          <w:color w:val="000000"/>
          <w:sz w:val="22"/>
        </w:rPr>
        <w:t>bei der Bedienung der Software</w:t>
      </w:r>
    </w:p>
    <w:p>
      <w:pPr>
        <w:spacing w:before="269" w:after="269"/>
        <w:ind w:left="120"/>
        <w:jc w:val="left"/>
      </w:pPr>
      <w:r>
        <w:rPr>
          <w:rFonts w:ascii="Times New Roman" w:hAnsi="Times New Roman"/>
          <w:b w:val="false"/>
          <w:i w:val="false"/>
          <w:color w:val="000000"/>
          <w:sz w:val="22"/>
        </w:rPr>
        <w:t>angezeigt werden.</w:t>
      </w:r>
    </w:p>
    <w:p>
      <w:pPr>
        <w:spacing w:before="269" w:after="269"/>
        <w:ind w:left="120"/>
        <w:jc w:val="left"/>
      </w:pPr>
      <w:r>
        <w:rPr>
          <w:rFonts w:ascii="Times New Roman" w:hAnsi="Times New Roman"/>
          <w:b w:val="false"/>
          <w:i w:val="false"/>
          <w:color w:val="000000"/>
          <w:sz w:val="22"/>
        </w:rPr>
        <w:t>Eingabehinweise helfen Benutzenden beim Vermeiden von Fehlern. Sie können</w:t>
      </w:r>
    </w:p>
    <w:p>
      <w:pPr>
        <w:numPr>
          <w:ilvl w:val="0"/>
          <w:numId w:val="28"/>
        </w:numPr>
        <w:spacing w:before="0" w:after="0"/>
        <w:jc w:val="left"/>
      </w:pPr>
      <w:r>
        <w:rPr>
          <w:rFonts w:ascii="Times New Roman" w:hAnsi="Times New Roman"/>
          <w:b w:val="false"/>
          <w:i w:val="false"/>
          <w:color w:val="000000"/>
          <w:sz w:val="22"/>
        </w:rPr>
        <w:t>beim Formular,</w:t>
      </w:r>
    </w:p>
    <w:p>
      <w:pPr>
        <w:numPr>
          <w:ilvl w:val="0"/>
          <w:numId w:val="28"/>
        </w:numPr>
        <w:spacing w:before="0" w:after="0"/>
        <w:jc w:val="left"/>
      </w:pPr>
      <w:r>
        <w:rPr>
          <w:rFonts w:ascii="Times New Roman" w:hAnsi="Times New Roman"/>
          <w:b w:val="false"/>
          <w:i w:val="false"/>
          <w:color w:val="000000"/>
          <w:sz w:val="22"/>
        </w:rPr>
        <w:t>beim jeweiligen Formularfeld oder</w:t>
      </w:r>
    </w:p>
    <w:p>
      <w:pPr>
        <w:numPr>
          <w:ilvl w:val="0"/>
          <w:numId w:val="28"/>
        </w:numPr>
        <w:spacing w:before="0" w:after="0"/>
        <w:jc w:val="left"/>
      </w:pPr>
      <w:r>
        <w:rPr>
          <w:rFonts w:ascii="Times New Roman" w:hAnsi="Times New Roman"/>
          <w:b w:val="false"/>
          <w:i w:val="false"/>
          <w:color w:val="000000"/>
          <w:sz w:val="22"/>
        </w:rPr>
        <w:t>bei der Bedienung der Software</w:t>
      </w:r>
    </w:p>
    <w:p>
      <w:pPr>
        <w:spacing w:before="269" w:after="269"/>
        <w:ind w:left="120"/>
        <w:jc w:val="left"/>
      </w:pPr>
      <w:r>
        <w:rPr>
          <w:rFonts w:ascii="Times New Roman" w:hAnsi="Times New Roman"/>
          <w:b w:val="false"/>
          <w:i w:val="false"/>
          <w:color w:val="000000"/>
          <w:sz w:val="22"/>
        </w:rPr>
        <w:t>angezeigt werden.</w:t>
      </w:r>
    </w:p>
    <w:bookmarkStart w:name="9b715d450b8fa2a27cedd2cd22cc7323" w:id="32"/>
    <w:p>
      <w:pPr>
        <w:pStyle w:val="Heading2"/>
        <w:spacing w:before="199" w:after="199"/>
        <w:ind w:left="120"/>
        <w:jc w:val="left"/>
      </w:pPr>
      <w:r>
        <w:rPr>
          <w:rFonts w:ascii="Times New Roman" w:hAnsi="Times New Roman"/>
          <w:color w:val="000000"/>
        </w:rPr>
        <w:t>Darstellung</w:t>
      </w:r>
    </w:p>
    <w:bookmarkEnd w:id="32"/>
    <w:bookmarkStart w:name="6f89c5352fad07bcd3b98eaa7593f2c0" w:id="33"/>
    <w:tbl>
      <w:tblPr>
        <w:tblW w:w="0" w:type="auto"/>
        <w:tblCellSpacing w:w="20" w:type="dxa"/>
        <w:tblBorders>
          <w:top w:val="none"/>
          <w:left w:val="none"/>
          <w:bottom w:val="none"/>
          <w:right w:val="none"/>
          <w:insideH w:val="none"/>
          <w:insideV w:val="none"/>
        </w:tblBorders>
      </w:tblPr>
      <w:tblGrid>
        <w:gridCol w:w="534"/>
        <w:gridCol w:w="2427"/>
        <w:gridCol w:w="7130"/>
        <w:gridCol w:w="2143"/>
        <w:gridCol w:w="1360"/>
      </w:tblGrid>
      <w:tr>
        <w:trPr>
          <w:trHeight w:val="300" w:hRule="atLeast"/>
        </w:trPr>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2427"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13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095" w:hRule="atLeast"/>
        </w:trPr>
        <w:bookmarkStart w:name="6a607a629367f00f40bcf2465ed1af0c" w:id="34"/>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w:t>
            </w:r>
          </w:p>
        </w:tc>
        <w:bookmarkEnd w:id="34"/>
        <w:tc>
          <w:tcPr>
            <w:tcW w:w="242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Fehlermeldung</w:t>
            </w:r>
          </w:p>
        </w:tc>
        <w:tc>
          <w:tcPr>
            <w:tcW w:w="713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Wenn ein Fehler auftritt, müssen das fehlerhafte Formularelement identifiziert und die Fehlerursache in Textform beschrieben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6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9.3.3.1,</w:t>
            </w:r>
            <w:r>
              <w:br/>
            </w:r>
            <w:r>
              <w:rPr>
                <w:rFonts w:ascii="Times New Roman" w:hAnsi="Times New Roman"/>
                <w:b w:val="false"/>
                <w:i w:val="false"/>
                <w:color w:val="000000"/>
                <w:sz w:val="22"/>
              </w:rPr>
              <w:t>11.3.3.1.1</w:t>
            </w:r>
          </w:p>
        </w:tc>
      </w:tr>
      <w:tr>
        <w:trPr>
          <w:trHeight w:val="2175" w:hRule="atLeast"/>
        </w:trPr>
        <w:bookmarkStart w:name="d2fef2a26efde495ac7f92534b32e59a" w:id="35"/>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w:t>
            </w:r>
          </w:p>
        </w:tc>
        <w:bookmarkEnd w:id="35"/>
        <w:tc>
          <w:tcPr>
            <w:tcW w:w="242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Fehlermeldung</w:t>
            </w:r>
          </w:p>
        </w:tc>
        <w:tc>
          <w:tcPr>
            <w:tcW w:w="7130"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Der Absenden-Schalter darf nicht deaktiviert werden, solange das Formular unvollständig oder fehlerhaft ausgefüllt ist.</w:t>
            </w:r>
          </w:p>
          <w:p>
            <w:pPr>
              <w:spacing w:before="269" w:after="269"/>
              <w:ind w:left="135"/>
              <w:jc w:val="left"/>
            </w:pPr>
            <w:r>
              <w:rPr>
                <w:rFonts w:ascii="Times New Roman" w:hAnsi="Times New Roman"/>
                <w:b w:val="false"/>
                <w:i w:val="false"/>
                <w:color w:val="000000"/>
                <w:sz w:val="22"/>
              </w:rPr>
              <w:t>Hinweis: Das gilt nicht, sofern eine alternative Methode zum Anzeigen der Fehlermeldungen existiert.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6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9.3.3.1,</w:t>
            </w:r>
            <w:r>
              <w:br/>
            </w:r>
            <w:r>
              <w:rPr>
                <w:rFonts w:ascii="Times New Roman" w:hAnsi="Times New Roman"/>
                <w:b w:val="false"/>
                <w:i w:val="false"/>
                <w:color w:val="000000"/>
                <w:sz w:val="22"/>
              </w:rPr>
              <w:t>11.3.3.1.1</w:t>
            </w:r>
          </w:p>
        </w:tc>
      </w:tr>
      <w:tr>
        <w:trPr>
          <w:trHeight w:val="1635" w:hRule="atLeast"/>
        </w:trPr>
        <w:bookmarkStart w:name="ab71f7f1a6fe1d3d0749eee3be7ce425" w:id="36"/>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7</w:t>
            </w:r>
          </w:p>
        </w:tc>
        <w:bookmarkEnd w:id="36"/>
        <w:tc>
          <w:tcPr>
            <w:tcW w:w="242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Fehlermeldung</w:t>
            </w:r>
          </w:p>
        </w:tc>
        <w:tc>
          <w:tcPr>
            <w:tcW w:w="7130"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Die Fehlermeldung muss dauerhaft angezeigt werden.</w:t>
            </w:r>
          </w:p>
          <w:p>
            <w:pPr>
              <w:spacing w:before="269" w:after="269"/>
              <w:ind w:left="135"/>
              <w:jc w:val="left"/>
            </w:pPr>
            <w:r>
              <w:rPr>
                <w:rFonts w:ascii="Times New Roman" w:hAnsi="Times New Roman"/>
                <w:b w:val="false"/>
                <w:i w:val="false"/>
                <w:color w:val="000000"/>
                <w:sz w:val="22"/>
              </w:rPr>
              <w:t xml:space="preserve">Hinweis: Das gilt nicht, wenn der Fehler behoben wurde. Für weitere Ausnahmen siehe </w:t>
            </w:r>
            <w:hyperlink w:anchor="f5eacbebe21f98c9f6d27b7a3c5c63a4">
              <w:r>
                <w:rPr>
                  <w:rFonts w:ascii="Times New Roman" w:hAnsi="Times New Roman"/>
                  <w:b w:val="false"/>
                  <w:i w:val="false"/>
                  <w:color w:val="0000ff"/>
                  <w:sz w:val="22"/>
                  <w:u w:val="single"/>
                </w:rPr>
                <w:t>Zeitbegrenzungen</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6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9.2.2.1,</w:t>
            </w:r>
            <w:r>
              <w:br/>
            </w:r>
            <w:r>
              <w:rPr>
                <w:rFonts w:ascii="Times New Roman" w:hAnsi="Times New Roman"/>
                <w:b w:val="false"/>
                <w:i w:val="false"/>
                <w:color w:val="000000"/>
                <w:sz w:val="22"/>
              </w:rPr>
              <w:t>11.2.2.1</w:t>
            </w:r>
          </w:p>
        </w:tc>
      </w:tr>
      <w:tr>
        <w:trPr>
          <w:trHeight w:val="1635" w:hRule="atLeast"/>
        </w:trPr>
        <w:bookmarkStart w:name="bcc450c48aa7499f446b081a0eb7bea9" w:id="37"/>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w:t>
            </w:r>
          </w:p>
        </w:tc>
        <w:bookmarkEnd w:id="37"/>
        <w:tc>
          <w:tcPr>
            <w:tcW w:w="242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Fehlervermeidung</w:t>
            </w:r>
          </w:p>
        </w:tc>
        <w:tc>
          <w:tcPr>
            <w:tcW w:w="713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Formularelemente müssen eine aussagekräftige </w:t>
            </w:r>
            <w:hyperlink w:anchor="876a7d399555af9bb238ec73f383fde2">
              <w:r>
                <w:rPr>
                  <w:rFonts w:ascii="Times New Roman" w:hAnsi="Times New Roman"/>
                  <w:b w:val="false"/>
                  <w:i w:val="false"/>
                  <w:color w:val="0000ff"/>
                  <w:sz w:val="22"/>
                  <w:u w:val="single"/>
                </w:rPr>
                <w:t>Beschriftung</w:t>
              </w:r>
            </w:hyperlink>
            <w:r>
              <w:rPr>
                <w:rFonts w:ascii="Times New Roman" w:hAnsi="Times New Roman"/>
                <w:b w:val="false"/>
                <w:i w:val="false"/>
                <w:color w:val="000000"/>
                <w:sz w:val="22"/>
              </w:rPr>
              <w:t xml:space="preserve"> besitzen, damit deren Zweck erkennbar ist.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6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9.2.4.6, 11.2.4.6, 9.3.3.2, 11.3.3.2</w:t>
            </w:r>
          </w:p>
        </w:tc>
      </w:tr>
      <w:tr>
        <w:trPr>
          <w:trHeight w:val="2970" w:hRule="atLeast"/>
        </w:trPr>
        <w:bookmarkStart w:name="f45d1b35e7e54ec652a307009b68f54e" w:id="38"/>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9</w:t>
            </w:r>
          </w:p>
        </w:tc>
        <w:bookmarkEnd w:id="38"/>
        <w:tc>
          <w:tcPr>
            <w:tcW w:w="242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Fehlervermeidung</w:t>
            </w:r>
          </w:p>
        </w:tc>
        <w:tc>
          <w:tcPr>
            <w:tcW w:w="7130"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 xml:space="preserve">Wenn die erwarteten Formularfeldeingaben nicht eindeutig aus der Beschriftung der Formularfelder abgeleitet werden können, dann müssen zusätzliche Eingabehinweise zur Verfügung gestellt werden (siehe auch </w:t>
            </w:r>
            <w:hyperlink w:anchor="3a8bf2c86b65d0f55f42d0b065e481ee">
              <w:r>
                <w:rPr>
                  <w:rFonts w:ascii="Times New Roman" w:hAnsi="Times New Roman"/>
                  <w:b w:val="false"/>
                  <w:i w:val="false"/>
                  <w:color w:val="0000ff"/>
                  <w:sz w:val="22"/>
                  <w:u w:val="single"/>
                </w:rPr>
                <w:t>Beschreibungen</w:t>
              </w:r>
            </w:hyperlink>
            <w:r>
              <w:rPr>
                <w:rFonts w:ascii="Times New Roman" w:hAnsi="Times New Roman"/>
                <w:b w:val="false"/>
                <w:i w:val="false"/>
                <w:color w:val="000000"/>
                <w:sz w:val="22"/>
              </w:rPr>
              <w:t>).</w:t>
            </w:r>
          </w:p>
          <w:p>
            <w:pPr>
              <w:spacing w:before="269" w:after="269"/>
              <w:ind w:left="135"/>
              <w:jc w:val="left"/>
            </w:pPr>
            <w:r>
              <w:rPr>
                <w:rFonts w:ascii="Times New Roman" w:hAnsi="Times New Roman"/>
                <w:b w:val="false"/>
                <w:i w:val="false"/>
                <w:color w:val="000000"/>
                <w:sz w:val="22"/>
              </w:rPr>
              <w:t>Hinweis: Beispiele für Eingabehinweise sind:</w:t>
            </w:r>
          </w:p>
          <w:p>
            <w:pPr>
              <w:numPr>
                <w:ilvl w:val="0"/>
                <w:numId w:val="29"/>
              </w:numPr>
              <w:spacing w:before="0" w:after="0"/>
              <w:jc w:val="left"/>
            </w:pPr>
            <w:hyperlink w:anchor="2adb0f6e6fdd1abc9b48dc1b968d17f4">
              <w:r>
                <w:rPr>
                  <w:rFonts w:ascii="Times New Roman" w:hAnsi="Times New Roman"/>
                  <w:b w:val="false"/>
                  <w:i w:val="false"/>
                  <w:color w:val="0000ff"/>
                  <w:sz w:val="22"/>
                  <w:u w:val="single"/>
                </w:rPr>
                <w:t>Pflichtfeldkennzeichnung</w:t>
              </w:r>
            </w:hyperlink>
            <w:r>
              <w:rPr>
                <w:rFonts w:ascii="Times New Roman" w:hAnsi="Times New Roman"/>
                <w:b w:val="false"/>
                <w:i w:val="false"/>
                <w:color w:val="000000"/>
                <w:sz w:val="22"/>
              </w:rPr>
              <w:t>,</w:t>
            </w:r>
          </w:p>
          <w:p>
            <w:pPr>
              <w:numPr>
                <w:ilvl w:val="0"/>
                <w:numId w:val="29"/>
              </w:numPr>
              <w:spacing w:before="0" w:after="0"/>
              <w:jc w:val="left"/>
            </w:pPr>
            <w:r>
              <w:rPr>
                <w:rFonts w:ascii="Times New Roman" w:hAnsi="Times New Roman"/>
                <w:b w:val="false"/>
                <w:i w:val="false"/>
                <w:color w:val="000000"/>
                <w:sz w:val="22"/>
              </w:rPr>
              <w:t>Hinweis zum erforderlichen Eingabeformat,</w:t>
            </w:r>
          </w:p>
          <w:p>
            <w:pPr>
              <w:numPr>
                <w:ilvl w:val="0"/>
                <w:numId w:val="29"/>
              </w:numPr>
              <w:spacing w:before="0" w:after="0"/>
              <w:jc w:val="left"/>
            </w:pPr>
            <w:r>
              <w:rPr>
                <w:rFonts w:ascii="Times New Roman" w:hAnsi="Times New Roman"/>
                <w:b w:val="false"/>
                <w:i w:val="false"/>
                <w:color w:val="000000"/>
                <w:sz w:val="22"/>
              </w:rPr>
              <w:t>Hinweis zum erlaubten Wertebereich.</w:t>
            </w:r>
          </w:p>
          <w:p>
            <w:pPr>
              <w:spacing w:before="269" w:after="269"/>
              <w:ind w:left="135"/>
              <w:jc w:val="left"/>
            </w:pP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6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9.3.3.2, 11.3.3.2</w:t>
            </w:r>
          </w:p>
        </w:tc>
      </w:tr>
      <w:tr>
        <w:trPr>
          <w:trHeight w:val="5925" w:hRule="atLeast"/>
        </w:trPr>
        <w:bookmarkStart w:name="de091d5750ebdb4a057d757c8a91dab2" w:id="39"/>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10</w:t>
            </w:r>
          </w:p>
        </w:tc>
        <w:bookmarkEnd w:id="39"/>
        <w:tc>
          <w:tcPr>
            <w:tcW w:w="242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Fehlervermeidung</w:t>
            </w:r>
          </w:p>
        </w:tc>
        <w:tc>
          <w:tcPr>
            <w:tcW w:w="7130"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Wenn mit dem Absenden eines Formulars</w:t>
            </w:r>
          </w:p>
          <w:p>
            <w:pPr>
              <w:numPr>
                <w:ilvl w:val="0"/>
                <w:numId w:val="30"/>
              </w:numPr>
              <w:spacing w:before="0" w:after="0"/>
              <w:jc w:val="left"/>
            </w:pPr>
            <w:r>
              <w:rPr>
                <w:rFonts w:ascii="Times New Roman" w:hAnsi="Times New Roman"/>
                <w:b w:val="false"/>
                <w:i w:val="false"/>
                <w:color w:val="000000"/>
                <w:sz w:val="22"/>
              </w:rPr>
              <w:t>eine rechtliche oder finanzielle Verpflichtung eingegangen wird (z. B. bei einem Vertragsabschluss),</w:t>
            </w:r>
          </w:p>
          <w:p>
            <w:pPr>
              <w:numPr>
                <w:ilvl w:val="0"/>
                <w:numId w:val="30"/>
              </w:numPr>
              <w:spacing w:before="0" w:after="0"/>
              <w:jc w:val="left"/>
            </w:pPr>
            <w:r>
              <w:rPr>
                <w:rFonts w:ascii="Times New Roman" w:hAnsi="Times New Roman"/>
                <w:b w:val="false"/>
                <w:i w:val="false"/>
                <w:color w:val="000000"/>
                <w:sz w:val="22"/>
              </w:rPr>
              <w:t>von Benutzenden verwaltete Daten in einer Datenbank geändert oder gelöscht werden oder</w:t>
            </w:r>
          </w:p>
          <w:p>
            <w:pPr>
              <w:numPr>
                <w:ilvl w:val="0"/>
                <w:numId w:val="30"/>
              </w:numPr>
              <w:spacing w:before="0" w:after="0"/>
              <w:jc w:val="left"/>
            </w:pPr>
            <w:r>
              <w:rPr>
                <w:rFonts w:ascii="Times New Roman" w:hAnsi="Times New Roman"/>
                <w:b w:val="false"/>
                <w:i w:val="false"/>
                <w:color w:val="000000"/>
                <w:sz w:val="22"/>
              </w:rPr>
              <w:t>im Prüfungskontext Lösungen übermittelt werden,</w:t>
            </w:r>
          </w:p>
          <w:p>
            <w:pPr>
              <w:spacing w:before="0" w:after="0"/>
              <w:ind w:left="135"/>
              <w:jc w:val="left"/>
            </w:pPr>
            <w:r>
              <w:rPr>
                <w:rFonts w:ascii="Times New Roman" w:hAnsi="Times New Roman"/>
                <w:b w:val="false"/>
                <w:i w:val="false"/>
                <w:color w:val="000000"/>
                <w:sz w:val="22"/>
              </w:rPr>
              <w:t>dann muss eine der folgenden Optionen zur Fehlervermeidung angeboten werden:</w:t>
            </w:r>
          </w:p>
          <w:p>
            <w:pPr>
              <w:numPr>
                <w:ilvl w:val="0"/>
                <w:numId w:val="31"/>
              </w:numPr>
              <w:spacing w:before="0" w:after="0"/>
              <w:jc w:val="left"/>
            </w:pPr>
            <w:r>
              <w:rPr>
                <w:rFonts w:ascii="Times New Roman" w:hAnsi="Times New Roman"/>
                <w:b w:val="false"/>
                <w:i w:val="false"/>
                <w:color w:val="000000"/>
                <w:sz w:val="22"/>
              </w:rPr>
              <w:t>Das Absenden des Formulars kann rückgängig gemacht werden.</w:t>
            </w:r>
          </w:p>
          <w:p>
            <w:pPr>
              <w:numPr>
                <w:ilvl w:val="0"/>
                <w:numId w:val="31"/>
              </w:numPr>
              <w:spacing w:before="0" w:after="0"/>
              <w:jc w:val="left"/>
            </w:pPr>
            <w:r>
              <w:rPr>
                <w:rFonts w:ascii="Times New Roman" w:hAnsi="Times New Roman"/>
                <w:b w:val="false"/>
                <w:i w:val="false"/>
                <w:color w:val="000000"/>
                <w:sz w:val="22"/>
              </w:rPr>
              <w:t>Die Daten werden von der Anwendung auf Korrektheit geprüft und anschließend können Benutzende Fehleingaben beheben.</w:t>
            </w:r>
          </w:p>
          <w:p>
            <w:pPr>
              <w:numPr>
                <w:ilvl w:val="0"/>
                <w:numId w:val="31"/>
              </w:numPr>
              <w:spacing w:before="0" w:after="0"/>
              <w:jc w:val="left"/>
            </w:pPr>
            <w:r>
              <w:rPr>
                <w:rFonts w:ascii="Times New Roman" w:hAnsi="Times New Roman"/>
                <w:b w:val="false"/>
                <w:i w:val="false"/>
                <w:color w:val="000000"/>
                <w:sz w:val="22"/>
              </w:rPr>
              <w:t>Benutzende werden aufgefordert, ihre Daten auf Korrektheit zu prüfen und Fehleingaben zu beheben.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6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9.3.3.4, 11.3.3.4</w:t>
            </w:r>
          </w:p>
        </w:tc>
      </w:tr>
      <w:tr>
        <w:trPr>
          <w:trHeight w:val="4020" w:hRule="atLeast"/>
        </w:trPr>
        <w:bookmarkStart w:name="4647db9b2ed0613ae0deb349a6a01962" w:id="40"/>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11</w:t>
            </w:r>
          </w:p>
        </w:tc>
        <w:bookmarkEnd w:id="40"/>
        <w:tc>
          <w:tcPr>
            <w:tcW w:w="242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Fehlervermeidung</w:t>
            </w:r>
          </w:p>
        </w:tc>
        <w:tc>
          <w:tcPr>
            <w:tcW w:w="7130"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Beim Absenden von Informationen soll eine der folgenden Optionen zur Fehlervermeidung angeboten werden:</w:t>
            </w:r>
          </w:p>
          <w:p>
            <w:pPr>
              <w:numPr>
                <w:ilvl w:val="0"/>
                <w:numId w:val="32"/>
              </w:numPr>
              <w:spacing w:before="0" w:after="0"/>
              <w:jc w:val="left"/>
            </w:pPr>
            <w:r>
              <w:rPr>
                <w:rFonts w:ascii="Times New Roman" w:hAnsi="Times New Roman"/>
                <w:b w:val="false"/>
                <w:i w:val="false"/>
                <w:color w:val="000000"/>
                <w:sz w:val="22"/>
              </w:rPr>
              <w:t>Das Absenden des Formulars kann rückgängig gemacht werden.</w:t>
            </w:r>
          </w:p>
          <w:p>
            <w:pPr>
              <w:numPr>
                <w:ilvl w:val="0"/>
                <w:numId w:val="32"/>
              </w:numPr>
              <w:spacing w:before="0" w:after="0"/>
              <w:jc w:val="left"/>
            </w:pPr>
            <w:r>
              <w:rPr>
                <w:rFonts w:ascii="Times New Roman" w:hAnsi="Times New Roman"/>
                <w:b w:val="false"/>
                <w:i w:val="false"/>
                <w:color w:val="000000"/>
                <w:sz w:val="22"/>
              </w:rPr>
              <w:t>Die Daten werden von der Anwendung auf Korrektheit geprüft und anschließend können die Benutzenden Fehleingaben beheben.</w:t>
            </w:r>
          </w:p>
          <w:p>
            <w:pPr>
              <w:numPr>
                <w:ilvl w:val="0"/>
                <w:numId w:val="32"/>
              </w:numPr>
              <w:spacing w:before="0" w:after="0"/>
              <w:jc w:val="left"/>
            </w:pPr>
            <w:r>
              <w:rPr>
                <w:rFonts w:ascii="Times New Roman" w:hAnsi="Times New Roman"/>
                <w:b w:val="false"/>
                <w:i w:val="false"/>
                <w:color w:val="000000"/>
                <w:sz w:val="22"/>
              </w:rPr>
              <w:t>Die Benutzenden werden aufgefordert, ihre Daten auf Korrektheit zu prüfen und können Fehleingaben beheben.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6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2.1: 3.3.6 (AAA)</w:t>
            </w:r>
          </w:p>
        </w:tc>
      </w:tr>
      <w:tr>
        <w:trPr>
          <w:trHeight w:val="1095" w:hRule="atLeast"/>
        </w:trPr>
        <w:bookmarkStart w:name="712782fc72502c36283c9e4ef55da493" w:id="41"/>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12</w:t>
            </w:r>
          </w:p>
        </w:tc>
        <w:bookmarkEnd w:id="41"/>
        <w:tc>
          <w:tcPr>
            <w:tcW w:w="242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Fehlervermeidung</w:t>
            </w:r>
          </w:p>
        </w:tc>
        <w:tc>
          <w:tcPr>
            <w:tcW w:w="713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Eine </w:t>
            </w:r>
            <w:hyperlink w:anchor="3c1938cf5ab7d3a33936bc1fb20371a8">
              <w:r>
                <w:rPr>
                  <w:rFonts w:ascii="Times New Roman" w:hAnsi="Times New Roman"/>
                  <w:b w:val="false"/>
                  <w:i w:val="false"/>
                  <w:color w:val="0000ff"/>
                  <w:sz w:val="22"/>
                  <w:u w:val="single"/>
                </w:rPr>
                <w:t>kontextsensitive Hilfe</w:t>
              </w:r>
            </w:hyperlink>
            <w:r>
              <w:rPr>
                <w:rFonts w:ascii="Times New Roman" w:hAnsi="Times New Roman"/>
                <w:b w:val="false"/>
                <w:i w:val="false"/>
                <w:color w:val="000000"/>
                <w:sz w:val="22"/>
              </w:rPr>
              <w:t xml:space="preserve"> soll angeboten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6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2.1: 3.3.5 (AAA)</w:t>
            </w:r>
          </w:p>
        </w:tc>
      </w:tr>
      <w:tr>
        <w:trPr>
          <w:trHeight w:val="2715" w:hRule="atLeast"/>
        </w:trPr>
        <w:bookmarkStart w:name="d4acf086f65c9d5f7ae57373e854856d" w:id="42"/>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13</w:t>
            </w:r>
          </w:p>
        </w:tc>
        <w:bookmarkEnd w:id="42"/>
        <w:tc>
          <w:tcPr>
            <w:tcW w:w="242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Fehlervermeidung</w:t>
            </w:r>
          </w:p>
        </w:tc>
        <w:tc>
          <w:tcPr>
            <w:tcW w:w="7130"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Wenn beim Login Informationen (wie Username und Passwort) eingeben werden müssen, dann soll es eine Variante geben, bei der sich Benutzende diese Informationen nicht merken müssen.</w:t>
            </w:r>
          </w:p>
          <w:p>
            <w:pPr>
              <w:spacing w:before="269" w:after="269"/>
              <w:ind w:left="135"/>
              <w:jc w:val="left"/>
            </w:pPr>
            <w:r>
              <w:rPr>
                <w:rFonts w:ascii="Times New Roman" w:hAnsi="Times New Roman"/>
                <w:b w:val="false"/>
                <w:i w:val="false"/>
                <w:color w:val="000000"/>
                <w:sz w:val="22"/>
              </w:rPr>
              <w:t>Hinweis: Die Software kann die Login-Daten speichern, das Einfügen der Informationen aus der Zwischenablage oder durch einen Passwort-Manager erlauben.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6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2.2</w:t>
            </w:r>
          </w:p>
        </w:tc>
      </w:tr>
      <w:tr>
        <w:trPr>
          <w:trHeight w:val="4590" w:hRule="atLeast"/>
        </w:trPr>
        <w:bookmarkStart w:name="bec778b289d39f889d863fa139fa7eb2" w:id="43"/>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14</w:t>
            </w:r>
          </w:p>
        </w:tc>
        <w:bookmarkEnd w:id="43"/>
        <w:tc>
          <w:tcPr>
            <w:tcW w:w="242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Fehlervermeidung</w:t>
            </w:r>
          </w:p>
        </w:tc>
        <w:tc>
          <w:tcPr>
            <w:tcW w:w="7130"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Wenn in einem Prozess Daten mehrfach eingegeben werden müssen, dann sollen diese Daten nach der ersten Eingabe automatisch vorausgefüllt oder zur Auswahl angeboten werden.</w:t>
            </w:r>
          </w:p>
          <w:p>
            <w:pPr>
              <w:spacing w:before="269" w:after="269"/>
              <w:ind w:left="135"/>
              <w:jc w:val="left"/>
            </w:pPr>
            <w:r>
              <w:rPr>
                <w:rFonts w:ascii="Times New Roman" w:hAnsi="Times New Roman"/>
                <w:b w:val="false"/>
                <w:i w:val="false"/>
                <w:color w:val="000000"/>
                <w:sz w:val="22"/>
              </w:rPr>
              <w:t>Hinweis 1: Das gilt auch für Informationen, die potenziell unterschiedlich sein können, wie die Liefer- und die Rechnungsadresse. Nach der Eingabe der Lieferadresse können Benutzende die Möglichkeit erhalten, die Angaben für die Rechnungsadresse automatisch zu übernehmen, anstatt sie erneut eingeben zu müssen.</w:t>
            </w:r>
          </w:p>
          <w:p>
            <w:pPr>
              <w:spacing w:before="269" w:after="269"/>
              <w:ind w:left="135"/>
              <w:jc w:val="left"/>
            </w:pPr>
            <w:r>
              <w:rPr>
                <w:rFonts w:ascii="Times New Roman" w:hAnsi="Times New Roman"/>
                <w:b w:val="false"/>
                <w:i w:val="false"/>
                <w:color w:val="000000"/>
                <w:sz w:val="22"/>
              </w:rPr>
              <w:t>Hinweis 2: Das gilt nicht, wenn die erneute Eingabe der Daten unverzichtbar ist, aus Sicherheitsgründen notwendig ist oder die Daten nicht mehr gültig sind.</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6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2.2</w:t>
            </w:r>
          </w:p>
        </w:tc>
      </w:tr>
      <w:tr>
        <w:trPr>
          <w:trHeight w:val="2175" w:hRule="atLeast"/>
        </w:trPr>
        <w:bookmarkStart w:name="2283473d24b69f9de5749f33b4c1fff7" w:id="44"/>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15</w:t>
            </w:r>
          </w:p>
        </w:tc>
        <w:bookmarkEnd w:id="44"/>
        <w:tc>
          <w:tcPr>
            <w:tcW w:w="242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Fehlerkorrektur</w:t>
            </w:r>
          </w:p>
        </w:tc>
        <w:tc>
          <w:tcPr>
            <w:tcW w:w="7130"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Wenn die Anwendung Korrekturvorschläge zu einer fehlerhaften Eingabe ermitteln kann, dann müssen diese Vorschläge angezeigt werden.</w:t>
            </w:r>
          </w:p>
          <w:p>
            <w:pPr>
              <w:spacing w:before="269" w:after="269"/>
              <w:ind w:left="135"/>
              <w:jc w:val="left"/>
            </w:pPr>
            <w:r>
              <w:rPr>
                <w:rFonts w:ascii="Times New Roman" w:hAnsi="Times New Roman"/>
                <w:b w:val="false"/>
                <w:i w:val="false"/>
                <w:color w:val="000000"/>
                <w:sz w:val="22"/>
              </w:rPr>
              <w:t>Hinweis: Dies gilt nicht, wenn damit die Sicherheit oder der Zweck der Anwendung gefährdet wird, bspw. in Authentifizierungsprozessen.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6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9.3.3.3, 11.3.3.3</w:t>
            </w:r>
          </w:p>
        </w:tc>
      </w:tr>
      <w:tr>
        <w:trPr>
          <w:trHeight w:val="1095" w:hRule="atLeast"/>
        </w:trPr>
        <w:bookmarkStart w:name="ab746b76fc7b72d50217dffdd4991882" w:id="45"/>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16</w:t>
            </w:r>
          </w:p>
        </w:tc>
        <w:bookmarkEnd w:id="45"/>
        <w:tc>
          <w:tcPr>
            <w:tcW w:w="242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Fehlerkorrektur</w:t>
            </w:r>
          </w:p>
        </w:tc>
        <w:tc>
          <w:tcPr>
            <w:tcW w:w="713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Wenn eine automatische Fehlerkorrektur erfolgt, muss eine Fehlermeldung in Textform angezeigt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6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9.3.3.1, 11.3.3.1.1</w:t>
            </w:r>
          </w:p>
        </w:tc>
      </w:tr>
    </w:tbl>
    <w:bookmarkEnd w:id="33"/>
    <w:bookmarkStart w:name="cb57f0e3ec4704d53d383de3bad76d0e" w:id="46"/>
    <w:p>
      <w:pPr>
        <w:pStyle w:val="Heading2"/>
        <w:spacing w:before="199" w:after="199"/>
        <w:ind w:left="120"/>
        <w:jc w:val="left"/>
      </w:pPr>
      <w:r>
        <w:rPr>
          <w:rFonts w:ascii="Times New Roman" w:hAnsi="Times New Roman"/>
          <w:color w:val="000000"/>
        </w:rPr>
        <w:t>Programmierung/Schnittstellen</w:t>
      </w:r>
    </w:p>
    <w:bookmarkEnd w:id="46"/>
    <w:bookmarkStart w:name="91cddd2d77e3201e65cd4b3d64831ee2" w:id="47"/>
    <w:tbl>
      <w:tblPr>
        <w:tblW w:w="0" w:type="auto"/>
        <w:tblCellSpacing w:w="20" w:type="dxa"/>
        <w:tblBorders>
          <w:top w:val="none"/>
          <w:left w:val="none"/>
          <w:bottom w:val="none"/>
          <w:right w:val="none"/>
          <w:insideH w:val="none"/>
          <w:insideV w:val="none"/>
        </w:tblBorders>
      </w:tblPr>
      <w:tblGrid>
        <w:gridCol w:w="534"/>
        <w:gridCol w:w="2427"/>
        <w:gridCol w:w="7130"/>
        <w:gridCol w:w="2143"/>
        <w:gridCol w:w="1360"/>
      </w:tblGrid>
      <w:tr>
        <w:trPr>
          <w:trHeight w:val="300" w:hRule="atLeast"/>
        </w:trPr>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2427"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13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2175" w:hRule="atLeast"/>
        </w:trPr>
        <w:bookmarkStart w:name="6de46903f3c6a38497019c2f0fb178c3" w:id="48"/>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17</w:t>
            </w:r>
          </w:p>
        </w:tc>
        <w:bookmarkEnd w:id="48"/>
        <w:tc>
          <w:tcPr>
            <w:tcW w:w="242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Aktualisierung</w:t>
            </w:r>
          </w:p>
        </w:tc>
        <w:tc>
          <w:tcPr>
            <w:tcW w:w="7130"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 xml:space="preserve">Wenn die Fehlermeldung als </w:t>
            </w:r>
            <w:hyperlink w:anchor="324329201145d2caddc5e05f034c0cd1">
              <w:r>
                <w:rPr>
                  <w:rFonts w:ascii="Times New Roman" w:hAnsi="Times New Roman"/>
                  <w:b w:val="false"/>
                  <w:i w:val="false"/>
                  <w:color w:val="0000ff"/>
                  <w:sz w:val="22"/>
                  <w:u w:val="single"/>
                </w:rPr>
                <w:t>Statusmeldung</w:t>
              </w:r>
            </w:hyperlink>
            <w:r>
              <w:rPr>
                <w:rFonts w:ascii="Times New Roman" w:hAnsi="Times New Roman"/>
                <w:b w:val="false"/>
                <w:i w:val="false"/>
                <w:color w:val="000000"/>
                <w:sz w:val="22"/>
              </w:rPr>
              <w:t xml:space="preserve"> angezeigt wird, muss sie so ausgezeichnet werden, dass sie von der Assistenztechnologie automatisch ausgegeben werden kann.</w:t>
            </w:r>
          </w:p>
          <w:p>
            <w:pPr>
              <w:spacing w:before="269" w:after="269"/>
              <w:ind w:left="135"/>
              <w:jc w:val="left"/>
            </w:pPr>
            <w:r>
              <w:rPr>
                <w:rFonts w:ascii="Times New Roman" w:hAnsi="Times New Roman"/>
                <w:b w:val="false"/>
                <w:i w:val="false"/>
                <w:color w:val="000000"/>
                <w:sz w:val="22"/>
              </w:rPr>
              <w:t>Hinweis: Wenn die Fehlermeldung automatisch fokussiert wird, gilt sie nicht als Statusmeldung.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6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9.4.1.3, 11.4.1.3.1</w:t>
            </w:r>
          </w:p>
        </w:tc>
      </w:tr>
      <w:tr>
        <w:trPr>
          <w:trHeight w:val="3510" w:hRule="atLeast"/>
        </w:trPr>
        <w:bookmarkStart w:name="e9779dc694a64688e8509d176b606098" w:id="49"/>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18</w:t>
            </w:r>
          </w:p>
        </w:tc>
        <w:bookmarkEnd w:id="49"/>
        <w:tc>
          <w:tcPr>
            <w:tcW w:w="242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Fehlermeldung</w:t>
            </w:r>
          </w:p>
        </w:tc>
        <w:tc>
          <w:tcPr>
            <w:tcW w:w="7130"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Fehlermeldungen am Formularfeld müssen so mit dem Formularfeld verknüpft werden, dass sie an die Accessibility API übermittelt werden.</w:t>
            </w:r>
          </w:p>
          <w:p>
            <w:pPr>
              <w:spacing w:before="269" w:after="269"/>
              <w:ind w:left="135"/>
              <w:jc w:val="left"/>
            </w:pPr>
            <w:r>
              <w:rPr>
                <w:rFonts w:ascii="Times New Roman" w:hAnsi="Times New Roman"/>
                <w:b w:val="false"/>
                <w:i w:val="false"/>
                <w:color w:val="000000"/>
                <w:sz w:val="22"/>
              </w:rPr>
              <w:t xml:space="preserve">Hinweis: Wenn die verwendete Accessibility API die Übermittlung von Fehlermeldungen bei einem Formularfeld nicht ermöglicht, müssen die Fehlermeldungen als Teil des </w:t>
            </w:r>
            <w:hyperlink w:anchor="64f4c85d0e874d49f75c1e5809fd96db">
              <w:r>
                <w:rPr>
                  <w:rFonts w:ascii="Times New Roman" w:hAnsi="Times New Roman"/>
                  <w:b w:val="false"/>
                  <w:i w:val="false"/>
                  <w:color w:val="0000ff"/>
                  <w:sz w:val="22"/>
                  <w:u w:val="single"/>
                </w:rPr>
                <w:t>Accessible Name</w:t>
              </w:r>
            </w:hyperlink>
            <w:r>
              <w:rPr>
                <w:rFonts w:ascii="Times New Roman" w:hAnsi="Times New Roman"/>
                <w:b w:val="false"/>
                <w:i w:val="false"/>
                <w:color w:val="000000"/>
                <w:sz w:val="22"/>
              </w:rPr>
              <w:t xml:space="preserve">oder der </w:t>
            </w:r>
            <w:hyperlink w:anchor="80411b5fbdd7ecdb63faad5985b6bdee">
              <w:r>
                <w:rPr>
                  <w:rFonts w:ascii="Times New Roman" w:hAnsi="Times New Roman"/>
                  <w:b w:val="false"/>
                  <w:i w:val="false"/>
                  <w:color w:val="0000ff"/>
                  <w:sz w:val="22"/>
                  <w:u w:val="single"/>
                </w:rPr>
                <w:t>Accessible Description</w:t>
              </w:r>
            </w:hyperlink>
            <w:r>
              <w:rPr>
                <w:rFonts w:ascii="Times New Roman" w:hAnsi="Times New Roman"/>
                <w:b w:val="false"/>
                <w:i w:val="false"/>
                <w:color w:val="000000"/>
                <w:sz w:val="22"/>
              </w:rPr>
              <w:t>übermittelt werden. Bevorzugt solldann die Accessible Description verwendet werden, damit der Accessible Name nicht zu lang wird.</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6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9.1.3.1, 11.1.3.1</w:t>
            </w:r>
          </w:p>
        </w:tc>
      </w:tr>
      <w:tr>
        <w:trPr>
          <w:trHeight w:val="3510" w:hRule="atLeast"/>
        </w:trPr>
        <w:bookmarkStart w:name="302d886e967648fde2c7371e080122f8" w:id="50"/>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19</w:t>
            </w:r>
          </w:p>
        </w:tc>
        <w:bookmarkEnd w:id="50"/>
        <w:tc>
          <w:tcPr>
            <w:tcW w:w="242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Fehlervermeidung</w:t>
            </w:r>
          </w:p>
        </w:tc>
        <w:tc>
          <w:tcPr>
            <w:tcW w:w="7130"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Eingabehinweise, die visuell einem Formularfeld zugeordnet sind, müssen programmatisch als Eingabehinweis mit dem Formularfeld verknüpft werden.</w:t>
            </w:r>
          </w:p>
          <w:p>
            <w:pPr>
              <w:spacing w:before="269" w:after="269"/>
              <w:ind w:left="135"/>
              <w:jc w:val="left"/>
            </w:pPr>
            <w:r>
              <w:rPr>
                <w:rFonts w:ascii="Times New Roman" w:hAnsi="Times New Roman"/>
                <w:b w:val="false"/>
                <w:i w:val="false"/>
                <w:color w:val="000000"/>
                <w:sz w:val="22"/>
              </w:rPr>
              <w:t>Hinweis: Wenn die verwendete Accessibility API die Übermittlung von Eingabehinweisen nicht ermöglicht, müssen die Fehlermeldungen als Teil des Accessible Name oder der Accessible Description übermittelt werden. Bevorzugt soll dann die Accessible Description verwendet werden, damit der Accessible Name nicht zu lang wird.</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6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11.1.3.1</w:t>
            </w:r>
          </w:p>
        </w:tc>
      </w:tr>
      <w:tr>
        <w:trPr>
          <w:trHeight w:val="1635" w:hRule="atLeast"/>
        </w:trPr>
        <w:bookmarkStart w:name="80bbca9966b48af8112213fcc987972e" w:id="51"/>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20</w:t>
            </w:r>
          </w:p>
        </w:tc>
        <w:bookmarkEnd w:id="51"/>
        <w:tc>
          <w:tcPr>
            <w:tcW w:w="242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Fehlervermeidung</w:t>
            </w:r>
          </w:p>
        </w:tc>
        <w:tc>
          <w:tcPr>
            <w:tcW w:w="713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Wenn die verwendete Technologie den Eingabezweck von Formularfeldern identifizieren kann, dann muss der Zweck der Formularfelder für Daten der jeweiligen Benutzenden (z. B. Nachname, Geburtstag, Wohnort) gemäß </w:t>
            </w:r>
            <w:hyperlink r:id="rId25">
              <w:r>
                <w:rPr>
                  <w:rFonts w:ascii="Times New Roman" w:hAnsi="Times New Roman"/>
                  <w:b w:val="false"/>
                  <w:i w:val="false"/>
                  <w:color w:val="0000ff"/>
                  <w:sz w:val="22"/>
                  <w:u w:val="single"/>
                </w:rPr>
                <w:t>https://www.w3.org/TR/WCAG21/#input-purposes</w:t>
              </w:r>
            </w:hyperlink>
            <w:r>
              <w:rPr>
                <w:rFonts w:ascii="Times New Roman" w:hAnsi="Times New Roman"/>
                <w:b w:val="false"/>
                <w:i w:val="false"/>
                <w:color w:val="000000"/>
                <w:sz w:val="22"/>
              </w:rPr>
              <w:t xml:space="preserve"> ausgezeichnet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6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9.1.3.5, 11.1.3.5.1</w:t>
            </w:r>
          </w:p>
        </w:tc>
      </w:tr>
      <w:tr>
        <w:trPr>
          <w:trHeight w:val="3240" w:hRule="atLeast"/>
        </w:trPr>
        <w:bookmarkStart w:name="a207e87775abeac819dc768c57eca859" w:id="52"/>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21</w:t>
            </w:r>
          </w:p>
        </w:tc>
        <w:bookmarkEnd w:id="52"/>
        <w:tc>
          <w:tcPr>
            <w:tcW w:w="242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Status</w:t>
            </w:r>
          </w:p>
        </w:tc>
        <w:tc>
          <w:tcPr>
            <w:tcW w:w="7130"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 xml:space="preserve">Wenn am fehlerhaften Feld lediglich ein visueller, nicht-textlicher Fehlerindikator angezeigt wird, dann muss der Fehlerstatus an die </w:t>
            </w:r>
            <w:hyperlink w:anchor="25eacf838076cde0ed1e6777ed776b9b">
              <w:r>
                <w:rPr>
                  <w:rFonts w:ascii="Times New Roman" w:hAnsi="Times New Roman"/>
                  <w:b w:val="false"/>
                  <w:i w:val="false"/>
                  <w:color w:val="0000ff"/>
                  <w:sz w:val="22"/>
                  <w:u w:val="single"/>
                </w:rPr>
                <w:t>Accessibility API</w:t>
              </w:r>
            </w:hyperlink>
            <w:r>
              <w:rPr>
                <w:rFonts w:ascii="Times New Roman" w:hAnsi="Times New Roman"/>
                <w:b w:val="false"/>
                <w:i w:val="false"/>
                <w:color w:val="000000"/>
                <w:sz w:val="22"/>
              </w:rPr>
              <w:t xml:space="preserve"> übermittelt werden.</w:t>
            </w:r>
          </w:p>
          <w:p>
            <w:pPr>
              <w:spacing w:before="269" w:after="269"/>
              <w:ind w:left="135"/>
              <w:jc w:val="left"/>
            </w:pPr>
            <w:r>
              <w:rPr>
                <w:rFonts w:ascii="Times New Roman" w:hAnsi="Times New Roman"/>
                <w:b w:val="false"/>
                <w:i w:val="false"/>
                <w:color w:val="000000"/>
                <w:sz w:val="22"/>
              </w:rPr>
              <w:t>Hinweis: Der Fehlerstatus kann je nach Technologie lediglich „fehlerhaft“ bedeuten oder differenzierter übermittelt werden (bezüglich der Kritikalität z. B. als „Hinweis“, „Warnung“, „Fehler“ oder bezüglich des Fehlertyp bei einer Rechtschreibkontrolle z. B. als „Rechtschreibung“, „Grammatik“ und „Ausdruck“).</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6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w:t>
            </w:r>
          </w:p>
        </w:tc>
      </w:tr>
    </w:tbl>
    <w:bookmarkEnd w:id="47"/>
    <w:bookmarkStart w:name="dd14c5464c3cad2372cdce3201d3dd08" w:id="53"/>
    <w:p>
      <w:pPr>
        <w:pStyle w:val="Heading1"/>
        <w:spacing w:before="180" w:after="180"/>
        <w:ind w:left="120"/>
        <w:jc w:val="left"/>
      </w:pPr>
      <w:r>
        <w:rPr>
          <w:rFonts w:ascii="Times New Roman" w:hAnsi="Times New Roman"/>
          <w:color w:val="000000"/>
          <w:sz w:val="33"/>
        </w:rPr>
        <w:t>Hilfe und Support</w:t>
      </w:r>
    </w:p>
    <w:bookmarkEnd w:id="53"/>
    <w:p>
      <w:pPr>
        <w:spacing w:before="269" w:after="269"/>
        <w:ind w:left="120"/>
        <w:jc w:val="left"/>
      </w:pPr>
      <w:hyperlink r:id="rId26">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Synonyme: Handbuch, Dokumentation, Support, Help</w:t>
      </w:r>
    </w:p>
    <w:p>
      <w:pPr>
        <w:spacing w:before="269" w:after="269"/>
        <w:ind w:left="120"/>
        <w:jc w:val="left"/>
      </w:pPr>
      <w:r>
        <w:rPr>
          <w:rFonts w:ascii="Times New Roman" w:hAnsi="Times New Roman"/>
          <w:b w:val="false"/>
          <w:i w:val="false"/>
          <w:color w:val="000000"/>
          <w:sz w:val="22"/>
        </w:rPr>
        <w:t xml:space="preserve">Siehe auch: </w:t>
      </w:r>
      <w:hyperlink w:anchor="3a8bf2c86b65d0f55f42d0b065e481ee">
        <w:r>
          <w:rPr>
            <w:rFonts w:ascii="Times New Roman" w:hAnsi="Times New Roman"/>
            <w:b w:val="false"/>
            <w:i w:val="false"/>
            <w:color w:val="0000ff"/>
            <w:sz w:val="22"/>
            <w:u w:val="single"/>
          </w:rPr>
          <w:t>Beschreibung</w:t>
        </w:r>
      </w:hyperlink>
      <w:r>
        <w:rPr>
          <w:rFonts w:ascii="Times New Roman" w:hAnsi="Times New Roman"/>
          <w:b w:val="false"/>
          <w:i w:val="false"/>
          <w:color w:val="000000"/>
          <w:sz w:val="22"/>
        </w:rPr>
        <w:t xml:space="preserve">, </w:t>
      </w:r>
      <w:hyperlink w:anchor="710d49e61ec1ab93e9d6edbcd01300a6">
        <w:r>
          <w:rPr>
            <w:rFonts w:ascii="Times New Roman" w:hAnsi="Times New Roman"/>
            <w:b w:val="false"/>
            <w:i w:val="false"/>
            <w:color w:val="0000ff"/>
            <w:sz w:val="22"/>
            <w:u w:val="single"/>
          </w:rPr>
          <w:t>Fehlermeldungen</w:t>
        </w:r>
      </w:hyperlink>
    </w:p>
    <w:p>
      <w:pPr>
        <w:spacing w:before="269" w:after="269"/>
        <w:ind w:left="120"/>
        <w:jc w:val="left"/>
      </w:pPr>
      <w:r>
        <w:rPr>
          <w:rFonts w:ascii="Times New Roman" w:hAnsi="Times New Roman"/>
          <w:b w:val="false"/>
          <w:i w:val="false"/>
          <w:color w:val="000000"/>
          <w:sz w:val="22"/>
        </w:rPr>
        <w:t>Beispiele:</w:t>
      </w:r>
    </w:p>
    <w:bookmarkStart w:name="7cbb1e6ffa39617eb31c12213a286613" w:id="54"/>
    <w:p>
      <w:pPr>
        <w:pStyle w:val="Heading2"/>
        <w:spacing w:before="199" w:after="199"/>
        <w:ind w:left="120"/>
        <w:jc w:val="left"/>
      </w:pPr>
      <w:r>
        <w:rPr>
          <w:rFonts w:ascii="Times New Roman" w:hAnsi="Times New Roman"/>
          <w:color w:val="000000"/>
        </w:rPr>
        <w:t>Darstellung</w:t>
      </w:r>
    </w:p>
    <w:bookmarkEnd w:id="54"/>
    <w:bookmarkStart w:name="6f89c5352fad07bcd3b98eaa7593f2c0" w:id="55"/>
    <w:tbl>
      <w:tblPr>
        <w:tblW w:w="0" w:type="auto"/>
        <w:tblCellSpacing w:w="20" w:type="dxa"/>
        <w:tblBorders>
          <w:top w:val="none"/>
          <w:left w:val="none"/>
          <w:bottom w:val="none"/>
          <w:right w:val="none"/>
          <w:insideH w:val="none"/>
          <w:insideV w:val="none"/>
        </w:tblBorders>
      </w:tblPr>
      <w:tblGrid>
        <w:gridCol w:w="534"/>
        <w:gridCol w:w="3564"/>
        <w:gridCol w:w="6047"/>
        <w:gridCol w:w="2143"/>
        <w:gridCol w:w="1306"/>
      </w:tblGrid>
      <w:tr>
        <w:trPr>
          <w:trHeight w:val="300" w:hRule="atLeast"/>
        </w:trPr>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356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6047"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2715" w:hRule="atLeast"/>
        </w:trPr>
        <w:bookmarkStart w:name="43a755c238775024089087b3473e6412" w:id="56"/>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22</w:t>
            </w:r>
          </w:p>
        </w:tc>
        <w:bookmarkEnd w:id="56"/>
        <w:tc>
          <w:tcPr>
            <w:tcW w:w="356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Barrierefreiheitsfunktionen</w:t>
            </w:r>
          </w:p>
        </w:tc>
        <w:tc>
          <w:tcPr>
            <w:tcW w:w="6047"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Die Hilfe muss alle Barrierefreiheitsfunktionen der Anwendung benennen und deren Verwendung erläutern.</w:t>
            </w:r>
          </w:p>
          <w:p>
            <w:pPr>
              <w:spacing w:before="269" w:after="269"/>
              <w:ind w:left="135"/>
              <w:jc w:val="left"/>
            </w:pPr>
            <w:r>
              <w:rPr>
                <w:rFonts w:ascii="Times New Roman" w:hAnsi="Times New Roman"/>
                <w:b w:val="false"/>
                <w:i w:val="false"/>
                <w:color w:val="000000"/>
                <w:sz w:val="22"/>
              </w:rPr>
              <w:t>Hinweis: In der Hilfe soll beschrieben werden, welche Barrierefreiheitsfunktionen vorhanden sind, welchem Zweck sie dienen, was sie bewirken und wie sie aktiviert werden können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12.1.1</w:t>
            </w:r>
          </w:p>
        </w:tc>
      </w:tr>
      <w:tr>
        <w:trPr>
          <w:trHeight w:val="1095" w:hRule="atLeast"/>
        </w:trPr>
        <w:bookmarkStart w:name="0126d6da0a395efed55eb00731e1e1de" w:id="57"/>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23</w:t>
            </w:r>
          </w:p>
        </w:tc>
        <w:bookmarkEnd w:id="57"/>
        <w:tc>
          <w:tcPr>
            <w:tcW w:w="356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Barrierefreiheitsfunktionen</w:t>
            </w:r>
          </w:p>
        </w:tc>
        <w:tc>
          <w:tcPr>
            <w:tcW w:w="604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Der Support muss die in der Hilfe dokumentierten Barrierefreiheitsfunktionen benennen und deren Verwendung erläutern können.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12.2.2</w:t>
            </w:r>
          </w:p>
        </w:tc>
      </w:tr>
      <w:tr>
        <w:trPr>
          <w:trHeight w:val="4860" w:hRule="atLeast"/>
        </w:trPr>
        <w:bookmarkStart w:name="546dd4b0109cf8c49f367a26cf05ea34" w:id="58"/>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24</w:t>
            </w:r>
          </w:p>
        </w:tc>
        <w:bookmarkEnd w:id="58"/>
        <w:tc>
          <w:tcPr>
            <w:tcW w:w="356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Hilfedokumente</w:t>
            </w:r>
          </w:p>
        </w:tc>
        <w:tc>
          <w:tcPr>
            <w:tcW w:w="6047"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Die Hilfedokumente müssen in mindestens einem digitalen, barrierefreien Format angeboten werden.</w:t>
            </w:r>
          </w:p>
          <w:p>
            <w:pPr>
              <w:spacing w:before="269" w:after="269"/>
              <w:ind w:left="135"/>
              <w:jc w:val="left"/>
            </w:pPr>
            <w:r>
              <w:rPr>
                <w:rFonts w:ascii="Times New Roman" w:hAnsi="Times New Roman"/>
                <w:b w:val="false"/>
                <w:i w:val="false"/>
                <w:color w:val="000000"/>
                <w:sz w:val="22"/>
              </w:rPr>
              <w:t>Hinweis 1: Wird die Hilfe als barrierefreies Web-Dokument angeboten, müssen alle Anforderungen im Kapitel 9 der EN 301 549 berücksichtigt werden. Wird die Hilfe als barrierefreies Nicht-Web-Dokument angeboten, müssen alle Anforderungen im Kapitel 10 der EN 301 549 berücksichtigt werden.</w:t>
            </w:r>
          </w:p>
          <w:p>
            <w:pPr>
              <w:spacing w:before="269" w:after="269"/>
              <w:ind w:left="135"/>
              <w:jc w:val="left"/>
            </w:pPr>
            <w:r>
              <w:rPr>
                <w:rFonts w:ascii="Times New Roman" w:hAnsi="Times New Roman"/>
                <w:b w:val="false"/>
                <w:i w:val="false"/>
                <w:color w:val="000000"/>
                <w:sz w:val="22"/>
              </w:rPr>
              <w:t>Hinweis 2: Das gilt auch für Hilfedokumente, die nicht aus der Anwendung heraus aufgerufen werden können, sondern z. B. vom Support zur Verfügung gestellt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12.1.2, 12.2.4</w:t>
            </w:r>
          </w:p>
        </w:tc>
      </w:tr>
      <w:tr>
        <w:trPr>
          <w:trHeight w:val="2715" w:hRule="atLeast"/>
        </w:trPr>
        <w:bookmarkStart w:name="0560b08c9632c363a57a721c06d7022a" w:id="59"/>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25</w:t>
            </w:r>
          </w:p>
        </w:tc>
        <w:bookmarkEnd w:id="59"/>
        <w:tc>
          <w:tcPr>
            <w:tcW w:w="356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Support</w:t>
            </w:r>
          </w:p>
        </w:tc>
        <w:tc>
          <w:tcPr>
            <w:tcW w:w="6047"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Der Support muss den Kommunikationsbedürfnissen von Menschen mit Behinderungen entweder direkt oder über eine Vermittlungsstelle Rechnung tragen.</w:t>
            </w:r>
          </w:p>
          <w:p>
            <w:pPr>
              <w:spacing w:before="269" w:after="269"/>
              <w:ind w:left="135"/>
              <w:jc w:val="left"/>
            </w:pPr>
            <w:r>
              <w:rPr>
                <w:rFonts w:ascii="Times New Roman" w:hAnsi="Times New Roman"/>
                <w:b w:val="false"/>
                <w:i w:val="false"/>
                <w:color w:val="000000"/>
                <w:sz w:val="22"/>
              </w:rPr>
              <w:t>Hinweis: So darf z. B. nicht nur ein Telefonsupport angeboten werden, weil dies für Menschen mit Hörbeeinträchtigungen nicht zugänglich ist (2-Sinne-Prinzip).</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12.2.3</w:t>
            </w:r>
          </w:p>
        </w:tc>
      </w:tr>
      <w:tr>
        <w:trPr>
          <w:trHeight w:val="3885" w:hRule="atLeast"/>
        </w:trPr>
        <w:bookmarkStart w:name="723823ea4f85a893598abc147f43a2d8" w:id="60"/>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26</w:t>
            </w:r>
          </w:p>
        </w:tc>
        <w:bookmarkEnd w:id="60"/>
        <w:tc>
          <w:tcPr>
            <w:tcW w:w="356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Verweis auf sensorische Merkmale</w:t>
            </w:r>
          </w:p>
        </w:tc>
        <w:tc>
          <w:tcPr>
            <w:tcW w:w="6047"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Informationen in der Hilfe, die sich auf die Anwendung beziehen, dürfen nicht ausschließlich auf sensorische Merkmale Bezug nehmen.</w:t>
            </w:r>
          </w:p>
          <w:p>
            <w:pPr>
              <w:spacing w:before="269" w:after="269"/>
              <w:ind w:left="135"/>
              <w:jc w:val="left"/>
            </w:pPr>
            <w:r>
              <w:rPr>
                <w:rFonts w:ascii="Times New Roman" w:hAnsi="Times New Roman"/>
                <w:b w:val="false"/>
                <w:i w:val="false"/>
                <w:color w:val="000000"/>
                <w:sz w:val="22"/>
              </w:rPr>
              <w:t>Hinweis: So soll z. B. ein Schalter der Anwendung nicht über sein Aussehen oder seine Position beschrieben werden, sondern über seine Beschriftung.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9.1.3.3,</w:t>
            </w:r>
            <w:r>
              <w:br/>
            </w:r>
            <w:r>
              <w:rPr>
                <w:rFonts w:ascii="Times New Roman" w:hAnsi="Times New Roman"/>
                <w:b w:val="false"/>
                <w:i w:val="false"/>
                <w:color w:val="000000"/>
                <w:sz w:val="22"/>
              </w:rPr>
              <w:t>10.1.3.3,</w:t>
            </w:r>
            <w:r>
              <w:br/>
            </w:r>
            <w:r>
              <w:rPr>
                <w:rFonts w:ascii="Times New Roman" w:hAnsi="Times New Roman"/>
                <w:b w:val="false"/>
                <w:i w:val="false"/>
                <w:color w:val="000000"/>
                <w:sz w:val="22"/>
              </w:rPr>
              <w:t>11.1.3.3</w:t>
            </w:r>
          </w:p>
        </w:tc>
      </w:tr>
      <w:tr>
        <w:trPr>
          <w:trHeight w:val="1095" w:hRule="atLeast"/>
        </w:trPr>
        <w:bookmarkStart w:name="9eb2a78157b1f6e674f62487e54aaa30" w:id="61"/>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27</w:t>
            </w:r>
          </w:p>
        </w:tc>
        <w:bookmarkEnd w:id="61"/>
        <w:tc>
          <w:tcPr>
            <w:tcW w:w="356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Fehlervermeidung</w:t>
            </w:r>
          </w:p>
        </w:tc>
        <w:tc>
          <w:tcPr>
            <w:tcW w:w="604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Eine </w:t>
            </w:r>
            <w:hyperlink w:anchor="3c1938cf5ab7d3a33936bc1fb20371a8">
              <w:r>
                <w:rPr>
                  <w:rFonts w:ascii="Times New Roman" w:hAnsi="Times New Roman"/>
                  <w:b w:val="false"/>
                  <w:i w:val="false"/>
                  <w:color w:val="0000ff"/>
                  <w:sz w:val="22"/>
                  <w:u w:val="single"/>
                </w:rPr>
                <w:t>kontextsensitive Hilfe</w:t>
              </w:r>
            </w:hyperlink>
            <w:r>
              <w:rPr>
                <w:rFonts w:ascii="Times New Roman" w:hAnsi="Times New Roman"/>
                <w:b w:val="false"/>
                <w:i w:val="false"/>
                <w:color w:val="000000"/>
                <w:sz w:val="22"/>
              </w:rPr>
              <w:t xml:space="preserve"> soll angeboten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2.1: 3.3.5 (AAA)</w:t>
            </w:r>
          </w:p>
        </w:tc>
      </w:tr>
      <w:tr>
        <w:trPr>
          <w:trHeight w:val="2715" w:hRule="atLeast"/>
        </w:trPr>
        <w:bookmarkStart w:name="fcaf54961cdffc351e3a46a53a9ef364" w:id="62"/>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28</w:t>
            </w:r>
          </w:p>
        </w:tc>
        <w:bookmarkEnd w:id="62"/>
        <w:tc>
          <w:tcPr>
            <w:tcW w:w="356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Konsistenz</w:t>
            </w:r>
          </w:p>
        </w:tc>
        <w:tc>
          <w:tcPr>
            <w:tcW w:w="6047"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Wenn die Anwendung eine Hilfe oder einen Support besitzt, dann kann diese bzw. dieser in der gesamten Anwendung an der gleichen Position gefunden werden.</w:t>
            </w:r>
          </w:p>
          <w:p>
            <w:pPr>
              <w:spacing w:before="269" w:after="269"/>
              <w:ind w:left="135"/>
              <w:jc w:val="left"/>
            </w:pPr>
            <w:r>
              <w:rPr>
                <w:rFonts w:ascii="Times New Roman" w:hAnsi="Times New Roman"/>
                <w:b w:val="false"/>
                <w:i w:val="false"/>
                <w:color w:val="000000"/>
                <w:sz w:val="22"/>
              </w:rPr>
              <w:t>Hinweis: Wenn für die Anwendung mehrere Hilfe- oder Supportmöglichkeiten existieren, ist es ausreichend, wenn eine davon die Anforderung erfüllt.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2.2</w:t>
            </w:r>
          </w:p>
        </w:tc>
      </w:tr>
    </w:tbl>
    <w:bookmarkEnd w:id="55"/>
    <w:bookmarkStart w:name="3b386d6fbb4232470719205731961e06" w:id="63"/>
    <w:p>
      <w:pPr>
        <w:pStyle w:val="Heading2"/>
        <w:spacing w:before="199" w:after="199"/>
        <w:ind w:left="120"/>
        <w:jc w:val="left"/>
      </w:pPr>
      <w:r>
        <w:rPr>
          <w:rFonts w:ascii="Times New Roman" w:hAnsi="Times New Roman"/>
          <w:color w:val="000000"/>
        </w:rPr>
        <w:t>Bedienung</w:t>
      </w:r>
    </w:p>
    <w:bookmarkEnd w:id="63"/>
    <w:bookmarkStart w:name="0b47ae880f24c35382c05c44790491b5" w:id="64"/>
    <w:p>
      <w:pPr>
        <w:pStyle w:val="Heading3"/>
        <w:spacing w:before="269" w:after="269"/>
        <w:ind w:left="120"/>
        <w:jc w:val="left"/>
      </w:pPr>
      <w:r>
        <w:rPr>
          <w:rFonts w:ascii="Times New Roman" w:hAnsi="Times New Roman"/>
          <w:color w:val="000000"/>
        </w:rPr>
        <w:t>Tastaturbedienung Hilfe</w:t>
      </w:r>
    </w:p>
    <w:bookmarkEnd w:id="64"/>
    <w:bookmarkStart w:name="91cddd2d77e3201e65cd4b3d64831ee2" w:id="65"/>
    <w:tbl>
      <w:tblPr>
        <w:tblW w:w="0" w:type="auto"/>
        <w:tblCellSpacing w:w="20" w:type="dxa"/>
        <w:tblBorders>
          <w:top w:val="none"/>
          <w:left w:val="none"/>
          <w:bottom w:val="none"/>
          <w:right w:val="none"/>
          <w:insideH w:val="none"/>
          <w:insideV w:val="none"/>
        </w:tblBorders>
      </w:tblPr>
      <w:tblGrid>
        <w:gridCol w:w="4800"/>
        <w:gridCol w:w="2359"/>
        <w:gridCol w:w="2143"/>
      </w:tblGrid>
      <w:tr>
        <w:trPr>
          <w:trHeight w:val="300" w:hRule="atLeast"/>
        </w:trPr>
        <w:tc>
          <w:tcPr>
            <w:tcW w:w="480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Aktion</w:t>
            </w:r>
          </w:p>
        </w:tc>
        <w:tc>
          <w:tcPr>
            <w:tcW w:w="2359"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Taste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r>
      <w:tr>
        <w:trPr>
          <w:trHeight w:val="285" w:hRule="atLeast"/>
        </w:trPr>
        <w:tc>
          <w:tcPr>
            <w:tcW w:w="480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Desktop: Aufrufen der Hilfe</w:t>
            </w:r>
          </w:p>
        </w:tc>
        <w:tc>
          <w:tcPr>
            <w:tcW w:w="235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F1</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285" w:hRule="atLeast"/>
        </w:trPr>
        <w:tc>
          <w:tcPr>
            <w:tcW w:w="480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Aufruf der kontextspezifischen Hilfe</w:t>
            </w:r>
          </w:p>
        </w:tc>
        <w:tc>
          <w:tcPr>
            <w:tcW w:w="235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UMSCHALT+F1</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Empfohlen</w:t>
            </w:r>
          </w:p>
        </w:tc>
      </w:tr>
    </w:tbl>
    <w:bookmarkEnd w:id="65"/>
    <w:bookmarkStart w:name="00b37fc63fa7557f9344232dd58273b8" w:id="66"/>
    <w:p>
      <w:pPr>
        <w:pStyle w:val="Heading1"/>
        <w:spacing w:before="180" w:after="180"/>
        <w:ind w:left="120"/>
        <w:jc w:val="left"/>
      </w:pPr>
      <w:r>
        <w:rPr>
          <w:rFonts w:ascii="Times New Roman" w:hAnsi="Times New Roman"/>
          <w:color w:val="000000"/>
          <w:sz w:val="33"/>
        </w:rPr>
        <w:t>Vergrößerung</w:t>
      </w:r>
    </w:p>
    <w:bookmarkEnd w:id="66"/>
    <w:p>
      <w:pPr>
        <w:spacing w:before="269" w:after="269"/>
        <w:ind w:left="120"/>
        <w:jc w:val="left"/>
      </w:pPr>
      <w:hyperlink r:id="rId27">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Synonyme: Skalierung, Schriftgrößenanpassung, Zoom</w:t>
      </w:r>
    </w:p>
    <w:p>
      <w:pPr>
        <w:spacing w:before="269" w:after="269"/>
        <w:ind w:left="120"/>
        <w:jc w:val="left"/>
      </w:pPr>
      <w:r>
        <w:rPr>
          <w:rFonts w:ascii="Times New Roman" w:hAnsi="Times New Roman"/>
          <w:b w:val="false"/>
          <w:i w:val="false"/>
          <w:color w:val="000000"/>
          <w:sz w:val="22"/>
        </w:rPr>
        <w:t xml:space="preserve">Siehe auch: </w:t>
      </w:r>
      <w:hyperlink w:anchor="1d14d16d2655a868da5faaf5bfbbbbf7">
        <w:r>
          <w:rPr>
            <w:rFonts w:ascii="Times New Roman" w:hAnsi="Times New Roman"/>
            <w:b w:val="false"/>
            <w:i w:val="false"/>
            <w:color w:val="0000ff"/>
            <w:sz w:val="22"/>
            <w:u w:val="single"/>
          </w:rPr>
          <w:t>Schrift</w:t>
        </w:r>
      </w:hyperlink>
      <w:r>
        <w:rPr>
          <w:rFonts w:ascii="Times New Roman" w:hAnsi="Times New Roman"/>
          <w:b w:val="false"/>
          <w:i w:val="false"/>
          <w:color w:val="000000"/>
          <w:sz w:val="22"/>
        </w:rPr>
        <w:t xml:space="preserve">, </w:t>
      </w:r>
      <w:hyperlink w:anchor="1cb251ec0d568de6a929b520c4aed8d1">
        <w:r>
          <w:rPr>
            <w:rFonts w:ascii="Times New Roman" w:hAnsi="Times New Roman"/>
            <w:b w:val="false"/>
            <w:i w:val="false"/>
            <w:color w:val="0000ff"/>
            <w:sz w:val="22"/>
            <w:u w:val="single"/>
          </w:rPr>
          <w:t>Text</w:t>
        </w:r>
      </w:hyperlink>
    </w:p>
    <w:p>
      <w:pPr>
        <w:spacing w:before="269" w:after="269"/>
        <w:ind w:left="120"/>
        <w:jc w:val="left"/>
      </w:pPr>
      <w:r>
        <w:rPr>
          <w:rFonts w:ascii="Times New Roman" w:hAnsi="Times New Roman"/>
          <w:b w:val="false"/>
          <w:i w:val="false"/>
          <w:color w:val="000000"/>
          <w:sz w:val="22"/>
        </w:rPr>
        <w:t>Die folgenden Anforderungen sollen die Anpassung der Schriftgröße an die Nutzungspräferenzen ohne Assistenztechnologie gewährleisten.</w:t>
      </w:r>
    </w:p>
    <w:bookmarkStart w:name="3ffa32e60e8e9318b7f643e6e7fc5b02" w:id="67"/>
    <w:p>
      <w:pPr>
        <w:pStyle w:val="Heading2"/>
        <w:spacing w:before="199" w:after="199"/>
        <w:ind w:left="120"/>
        <w:jc w:val="left"/>
      </w:pPr>
      <w:r>
        <w:rPr>
          <w:rFonts w:ascii="Times New Roman" w:hAnsi="Times New Roman"/>
          <w:color w:val="000000"/>
        </w:rPr>
        <w:t>Darstellung</w:t>
      </w:r>
    </w:p>
    <w:bookmarkEnd w:id="67"/>
    <w:bookmarkStart w:name="6f89c5352fad07bcd3b98eaa7593f2c0" w:id="68"/>
    <w:tbl>
      <w:tblPr>
        <w:tblW w:w="0" w:type="auto"/>
        <w:tblCellSpacing w:w="20" w:type="dxa"/>
        <w:tblBorders>
          <w:top w:val="none"/>
          <w:left w:val="none"/>
          <w:bottom w:val="none"/>
          <w:right w:val="none"/>
          <w:insideH w:val="none"/>
          <w:insideV w:val="none"/>
        </w:tblBorders>
      </w:tblPr>
      <w:tblGrid>
        <w:gridCol w:w="534"/>
        <w:gridCol w:w="1875"/>
        <w:gridCol w:w="7682"/>
        <w:gridCol w:w="2143"/>
        <w:gridCol w:w="1360"/>
      </w:tblGrid>
      <w:tr>
        <w:trPr>
          <w:trHeight w:val="300" w:hRule="atLeast"/>
        </w:trPr>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1875"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682"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4860" w:hRule="atLeast"/>
        </w:trPr>
        <w:bookmarkStart w:name="5405b5fc0b02740ee8319b645438e972" w:id="69"/>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29</w:t>
            </w:r>
          </w:p>
        </w:tc>
        <w:bookmarkEnd w:id="69"/>
        <w:tc>
          <w:tcPr>
            <w:tcW w:w="187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Vergrößerung</w:t>
            </w:r>
          </w:p>
        </w:tc>
        <w:tc>
          <w:tcPr>
            <w:tcW w:w="7682"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Der Text der Anwendung muss ohne Assistenztechnologie auf bis zu 200% vergrößert werden können. Die Vergrößerung darf nicht zu Inhalts- und Funktionsverlust führen.</w:t>
            </w:r>
          </w:p>
          <w:p>
            <w:pPr>
              <w:spacing w:before="269" w:after="269"/>
              <w:ind w:left="135"/>
              <w:jc w:val="left"/>
            </w:pPr>
            <w:r>
              <w:rPr>
                <w:rFonts w:ascii="Times New Roman" w:hAnsi="Times New Roman"/>
                <w:b w:val="false"/>
                <w:i w:val="false"/>
                <w:color w:val="000000"/>
                <w:sz w:val="22"/>
              </w:rPr>
              <w:t>Hinweis 1: Um das bei Desktop-Anwendungen zu erreichen, kann die Anwendung eine eigene Zoomfunktion anbieten oder die Schriftgrößenanpassung des Betriebssystems unterstützen (Einstellungen &gt; System &gt; Anzeige &gt; Skalierung und Anordnung: Erweiterte Skalierungseinstellungen).</w:t>
            </w:r>
          </w:p>
          <w:p>
            <w:pPr>
              <w:spacing w:before="269" w:after="269"/>
              <w:ind w:left="135"/>
              <w:jc w:val="left"/>
            </w:pPr>
            <w:r>
              <w:rPr>
                <w:rFonts w:ascii="Times New Roman" w:hAnsi="Times New Roman"/>
                <w:b w:val="false"/>
                <w:i w:val="false"/>
                <w:color w:val="000000"/>
                <w:sz w:val="22"/>
              </w:rPr>
              <w:t>Hinweis 2: Für Web-Anwendungen soll die Zoom-Funktion des Browsers unterstützt werden.</w:t>
            </w:r>
          </w:p>
          <w:p>
            <w:pPr>
              <w:spacing w:before="269" w:after="269"/>
              <w:ind w:left="135"/>
              <w:jc w:val="left"/>
            </w:pPr>
            <w:r>
              <w:rPr>
                <w:rFonts w:ascii="Times New Roman" w:hAnsi="Times New Roman"/>
                <w:b w:val="false"/>
                <w:i w:val="false"/>
                <w:color w:val="000000"/>
                <w:sz w:val="22"/>
              </w:rPr>
              <w:t>Hinweis 3: Für bessere Wahrnehmbarkeit sollen auch Nicht-Text-Inhalte vergrößert werden können.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6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9.1.4.4, 11.1.4.4.1</w:t>
            </w:r>
          </w:p>
        </w:tc>
      </w:tr>
      <w:tr>
        <w:trPr>
          <w:trHeight w:val="5925" w:hRule="atLeast"/>
        </w:trPr>
        <w:bookmarkStart w:name="5bf79950843ff33b288125f99effa726" w:id="70"/>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30</w:t>
            </w:r>
          </w:p>
        </w:tc>
        <w:bookmarkEnd w:id="70"/>
        <w:tc>
          <w:tcPr>
            <w:tcW w:w="187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Vergrößerung</w:t>
            </w:r>
          </w:p>
        </w:tc>
        <w:tc>
          <w:tcPr>
            <w:tcW w:w="7682"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Bei einer Bildschirmgröße von 320 px Breite und 256 px Höhe darf kein Inhalts- oder Funktionsverlust erfolgen. Es darf nur erforderlich sein, Inhalte entweder vertikal oder horizontal zu scrollen, nicht aber in beide Richtungen. Zweidimensionales Scrollen ist nur bei Elementen erlaubt, die notwendigerweise zweidimensional sind (wie Grafiken, Landkarten, Videos oder Tabellen).</w:t>
            </w:r>
          </w:p>
          <w:p>
            <w:pPr>
              <w:spacing w:before="269" w:after="269"/>
              <w:ind w:left="135"/>
              <w:jc w:val="left"/>
            </w:pPr>
            <w:r>
              <w:rPr>
                <w:rFonts w:ascii="Times New Roman" w:hAnsi="Times New Roman"/>
                <w:b w:val="false"/>
                <w:i w:val="false"/>
                <w:color w:val="000000"/>
                <w:sz w:val="22"/>
              </w:rPr>
              <w:t>Hinweis 1: Diese Anforderung soll sicherstellen, dass die Inhalte auf bis zu 400% vergrößert werden können.</w:t>
            </w:r>
          </w:p>
          <w:p>
            <w:pPr>
              <w:spacing w:before="269" w:after="269"/>
              <w:ind w:left="135"/>
              <w:jc w:val="left"/>
            </w:pPr>
            <w:r>
              <w:rPr>
                <w:rFonts w:ascii="Times New Roman" w:hAnsi="Times New Roman"/>
                <w:b w:val="false"/>
                <w:i w:val="false"/>
                <w:color w:val="000000"/>
                <w:sz w:val="22"/>
              </w:rPr>
              <w:t>Hinweis 2: Bei Verwendung von 400% Zoom müssen alle Inhalte entsprechend skaliert werden. Davon ausgenommen sind Inhalte, die bereits ausreichend groß sind, wie z. B. Überschriften. Diese müssen bis mindestens auf 200% vergrößert werden können.</w:t>
            </w:r>
          </w:p>
          <w:p>
            <w:pPr>
              <w:spacing w:before="269" w:after="269"/>
              <w:ind w:left="135"/>
              <w:jc w:val="left"/>
            </w:pPr>
            <w:r>
              <w:rPr>
                <w:rFonts w:ascii="Times New Roman" w:hAnsi="Times New Roman"/>
                <w:b w:val="false"/>
                <w:i w:val="false"/>
                <w:color w:val="000000"/>
                <w:sz w:val="22"/>
              </w:rPr>
              <w:t>Hinweis 3: Wenn sich Text innerhalb von zweidimensionalen Inhalten, wie z. B. Tabellen befindet, muss ein einzelner Textblock (z. B. in einer Tabellenzelle) ohne zweidimensionales Scrollen lesbar sein.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6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9.1.4.10, 11.1.4.10</w:t>
            </w:r>
          </w:p>
        </w:tc>
      </w:tr>
    </w:tbl>
    <w:bookmarkEnd w:id="68"/>
    <w:bookmarkStart w:name="25eacf838076cde0ed1e6777ed776b9b" w:id="71"/>
    <w:p>
      <w:pPr>
        <w:pStyle w:val="Heading1"/>
        <w:spacing w:before="180" w:after="180"/>
        <w:ind w:left="120"/>
        <w:jc w:val="left"/>
      </w:pPr>
      <w:r>
        <w:rPr>
          <w:rFonts w:ascii="Times New Roman" w:hAnsi="Times New Roman"/>
          <w:color w:val="000000"/>
          <w:sz w:val="33"/>
        </w:rPr>
        <w:t>Accessibility API</w:t>
      </w:r>
    </w:p>
    <w:bookmarkEnd w:id="71"/>
    <w:p>
      <w:pPr>
        <w:spacing w:before="269" w:after="269"/>
        <w:ind w:left="120"/>
        <w:jc w:val="left"/>
      </w:pPr>
      <w:hyperlink r:id="rId28">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Synonyme: Barrierefreiheits-Schnittstelle, Interoperabilität mit Assistenztechnologie, Kompatibilität mit Assistenztechnologie, Plattformunterstützung von Barrierefreiheitsdiensten für Assistenztechnologien, Programmierschnittstelle für Assistenztechnologien</w:t>
      </w:r>
    </w:p>
    <w:p>
      <w:pPr>
        <w:spacing w:before="269" w:after="269"/>
        <w:ind w:left="120"/>
        <w:jc w:val="left"/>
      </w:pPr>
      <w:r>
        <w:rPr>
          <w:rFonts w:ascii="Times New Roman" w:hAnsi="Times New Roman"/>
          <w:b w:val="false"/>
          <w:i w:val="false"/>
          <w:color w:val="000000"/>
          <w:sz w:val="22"/>
        </w:rPr>
        <w:t xml:space="preserve">Siehe auch: </w:t>
      </w:r>
      <w:hyperlink w:anchor="8c1ea39b24628693ef842ccf6ea597de">
        <w:r>
          <w:rPr>
            <w:rFonts w:ascii="Times New Roman" w:hAnsi="Times New Roman"/>
            <w:b w:val="false"/>
            <w:i w:val="false"/>
            <w:color w:val="0000ff"/>
            <w:sz w:val="22"/>
            <w:u w:val="single"/>
          </w:rPr>
          <w:t>Elementstatus</w:t>
        </w:r>
      </w:hyperlink>
      <w:r>
        <w:rPr>
          <w:rFonts w:ascii="Times New Roman" w:hAnsi="Times New Roman"/>
          <w:b w:val="false"/>
          <w:i w:val="false"/>
          <w:color w:val="000000"/>
          <w:sz w:val="22"/>
        </w:rPr>
        <w:t xml:space="preserve">, </w:t>
      </w:r>
      <w:hyperlink w:anchor="2fea4cda753770556eff5b55278bacc0">
        <w:r>
          <w:rPr>
            <w:rFonts w:ascii="Times New Roman" w:hAnsi="Times New Roman"/>
            <w:b w:val="false"/>
            <w:i w:val="false"/>
            <w:color w:val="0000ff"/>
            <w:sz w:val="22"/>
            <w:u w:val="single"/>
          </w:rPr>
          <w:t>Kontextänderungen</w:t>
        </w:r>
      </w:hyperlink>
      <w:r>
        <w:rPr>
          <w:rFonts w:ascii="Times New Roman" w:hAnsi="Times New Roman"/>
          <w:b w:val="false"/>
          <w:i w:val="false"/>
          <w:color w:val="000000"/>
          <w:sz w:val="22"/>
        </w:rPr>
        <w:t xml:space="preserve">, </w:t>
      </w:r>
      <w:hyperlink w:anchor="a309d4443bd5990d5dac81326382e5a9">
        <w:r>
          <w:rPr>
            <w:rFonts w:ascii="Times New Roman" w:hAnsi="Times New Roman"/>
            <w:b w:val="false"/>
            <w:i w:val="false"/>
            <w:color w:val="0000ff"/>
            <w:sz w:val="22"/>
            <w:u w:val="single"/>
          </w:rPr>
          <w:t>Kontrastanpassung</w:t>
        </w:r>
      </w:hyperlink>
    </w:p>
    <w:p>
      <w:pPr>
        <w:spacing w:before="269" w:after="269"/>
        <w:ind w:left="120"/>
        <w:jc w:val="left"/>
      </w:pPr>
      <w:r>
        <w:rPr>
          <w:rFonts w:ascii="Times New Roman" w:hAnsi="Times New Roman"/>
          <w:b w:val="false"/>
          <w:i w:val="false"/>
          <w:color w:val="000000"/>
          <w:sz w:val="22"/>
        </w:rPr>
        <w:t>Assistenztechnologien, wie Screenreader, Bildschirmlupen, Windows-Kontrastanpassung oder Spracheingabe-Software, interagieren in der Regel nicht direkt mit der Software oder dem Browser, sondern mittels einer Schnittstelle für die Barrierefreiheit, die z. B. vom Betriebssystem zur Verfügung gestellt wird: die Accessibility API (Application Programming Interface). Die Software bzw. der Browser übermittelt alle relevanten Informationen in standardisierter Form an die Accessibility API und die Assistenztechnologie greift auf die in der Accessibility API zur Verfügung gestellten Informationen zu. Die Assistenztechnologie nutzt jedoch nur die Informationen aus der Accessibility API, die entsprechend den Bedürfnissen der Benutzenden relevant sind. Wenn Anwendungen mittels Assistenztechnologie bedient werden, erfolgt die Bedienung teilweise nicht direkt, sondern auch vermittelt über die Accessibility API.</w:t>
      </w:r>
    </w:p>
    <w:p>
      <w:pPr>
        <w:spacing w:before="269" w:after="269"/>
        <w:ind w:left="120"/>
        <w:jc w:val="left"/>
      </w:pPr>
      <w:r>
        <w:rPr>
          <w:rFonts w:ascii="Times New Roman" w:hAnsi="Times New Roman"/>
          <w:b w:val="false"/>
          <w:i w:val="false"/>
          <w:color w:val="000000"/>
          <w:sz w:val="22"/>
        </w:rPr>
        <w:t>Die bekanntesten Accessibility APIs unter Microsoft Windows sind:</w:t>
      </w:r>
    </w:p>
    <w:p>
      <w:pPr>
        <w:numPr>
          <w:ilvl w:val="0"/>
          <w:numId w:val="33"/>
        </w:numPr>
        <w:spacing w:before="0" w:after="0"/>
        <w:jc w:val="left"/>
      </w:pPr>
      <w:r>
        <w:rPr>
          <w:rFonts w:ascii="Times New Roman" w:hAnsi="Times New Roman"/>
          <w:b w:val="false"/>
          <w:i w:val="false"/>
          <w:color w:val="000000"/>
          <w:sz w:val="22"/>
        </w:rPr>
        <w:t>IAccessible2,</w:t>
      </w:r>
    </w:p>
    <w:p>
      <w:pPr>
        <w:numPr>
          <w:ilvl w:val="0"/>
          <w:numId w:val="33"/>
        </w:numPr>
        <w:spacing w:before="0" w:after="0"/>
        <w:jc w:val="left"/>
      </w:pPr>
      <w:r>
        <w:rPr>
          <w:rFonts w:ascii="Times New Roman" w:hAnsi="Times New Roman"/>
          <w:b w:val="false"/>
          <w:i w:val="false"/>
          <w:color w:val="000000"/>
          <w:sz w:val="22"/>
        </w:rPr>
        <w:t>MSAA (Microsoft Active Accessibility, Standard 1997-2005),</w:t>
      </w:r>
    </w:p>
    <w:p>
      <w:pPr>
        <w:numPr>
          <w:ilvl w:val="0"/>
          <w:numId w:val="33"/>
        </w:numPr>
        <w:spacing w:before="0" w:after="0"/>
        <w:jc w:val="left"/>
      </w:pPr>
      <w:r>
        <w:rPr>
          <w:rFonts w:ascii="Times New Roman" w:hAnsi="Times New Roman"/>
          <w:b w:val="false"/>
          <w:i w:val="false"/>
          <w:color w:val="000000"/>
          <w:sz w:val="22"/>
        </w:rPr>
        <w:t>UIA (Microsoft UI Automation, Standard seit 2005).</w:t>
      </w:r>
    </w:p>
    <w:p>
      <w:pPr>
        <w:spacing w:before="269" w:after="269"/>
        <w:ind w:left="120"/>
        <w:jc w:val="left"/>
      </w:pPr>
      <w:r>
        <w:rPr>
          <w:rFonts w:ascii="Times New Roman" w:hAnsi="Times New Roman"/>
          <w:b w:val="false"/>
          <w:i w:val="false"/>
          <w:color w:val="000000"/>
          <w:sz w:val="22"/>
        </w:rPr>
        <w:t>Windows-Anwendungen sollen die aktuelle Accessibility API UIA verwenden.</w:t>
      </w:r>
    </w:p>
    <w:p>
      <w:pPr>
        <w:spacing w:before="269" w:after="269"/>
        <w:ind w:left="120"/>
        <w:jc w:val="left"/>
      </w:pPr>
      <w:r>
        <w:rPr>
          <w:rFonts w:ascii="Times New Roman" w:hAnsi="Times New Roman"/>
          <w:b w:val="false"/>
          <w:i w:val="false"/>
          <w:color w:val="000000"/>
          <w:sz w:val="22"/>
        </w:rPr>
        <w:t>Software, die nicht die Accessibility API des Betriebssystems nutzt, kann eigene Schnittstellen für die Übermittlung von Informationen an die Assistenztechnologie implementieren. So nutzen Java-Anwendungen die Java Accessibility API (JAAPI).</w:t>
      </w:r>
    </w:p>
    <w:p>
      <w:pPr>
        <w:spacing w:before="269" w:after="269"/>
        <w:ind w:left="120"/>
        <w:jc w:val="left"/>
      </w:pPr>
      <w:r>
        <w:rPr>
          <w:rFonts w:ascii="Times New Roman" w:hAnsi="Times New Roman"/>
          <w:b w:val="false"/>
          <w:i w:val="false"/>
          <w:color w:val="000000"/>
          <w:sz w:val="22"/>
        </w:rPr>
        <w:t>Die folgenden Informationen werden bspw. von der Software bzw. dem Browser an die Accessibility API übermittelt und bei Bedarf durch die Assistenztechnologie ausgelesen:</w:t>
      </w:r>
    </w:p>
    <w:p>
      <w:pPr>
        <w:numPr>
          <w:ilvl w:val="0"/>
          <w:numId w:val="34"/>
        </w:numPr>
        <w:spacing w:before="0" w:after="0"/>
        <w:jc w:val="left"/>
      </w:pPr>
      <w:r>
        <w:rPr>
          <w:rFonts w:ascii="Times New Roman" w:hAnsi="Times New Roman"/>
          <w:b w:val="false"/>
          <w:i w:val="false"/>
          <w:color w:val="000000"/>
          <w:sz w:val="22"/>
        </w:rPr>
        <w:t>Rolle eines Objekts (z. B. Überschrift, Checkbox, Tabellenzelle),</w:t>
      </w:r>
    </w:p>
    <w:p>
      <w:pPr>
        <w:numPr>
          <w:ilvl w:val="0"/>
          <w:numId w:val="34"/>
        </w:numPr>
        <w:spacing w:before="0" w:after="0"/>
        <w:jc w:val="left"/>
      </w:pPr>
      <w:r>
        <w:rPr>
          <w:rFonts w:ascii="Times New Roman" w:hAnsi="Times New Roman"/>
          <w:b w:val="false"/>
          <w:i w:val="false"/>
          <w:color w:val="000000"/>
          <w:sz w:val="22"/>
        </w:rPr>
        <w:t>Status eines Objekts (z. B. fokussiert, fokussierbar, deaktiviert, geöffnet),</w:t>
      </w:r>
    </w:p>
    <w:p>
      <w:pPr>
        <w:numPr>
          <w:ilvl w:val="0"/>
          <w:numId w:val="34"/>
        </w:numPr>
        <w:spacing w:before="0" w:after="0"/>
        <w:jc w:val="left"/>
      </w:pPr>
      <w:r>
        <w:rPr>
          <w:rFonts w:ascii="Times New Roman" w:hAnsi="Times New Roman"/>
          <w:b w:val="false"/>
          <w:i w:val="false"/>
          <w:color w:val="000000"/>
          <w:sz w:val="22"/>
        </w:rPr>
        <w:t>Beschriftung eines Objekts,</w:t>
      </w:r>
    </w:p>
    <w:p>
      <w:pPr>
        <w:numPr>
          <w:ilvl w:val="0"/>
          <w:numId w:val="34"/>
        </w:numPr>
        <w:spacing w:before="0" w:after="0"/>
        <w:jc w:val="left"/>
      </w:pPr>
      <w:r>
        <w:rPr>
          <w:rFonts w:ascii="Times New Roman" w:hAnsi="Times New Roman"/>
          <w:b w:val="false"/>
          <w:i w:val="false"/>
          <w:color w:val="000000"/>
          <w:sz w:val="22"/>
        </w:rPr>
        <w:t>Beschreibung eines Objekts,</w:t>
      </w:r>
    </w:p>
    <w:p>
      <w:pPr>
        <w:numPr>
          <w:ilvl w:val="0"/>
          <w:numId w:val="34"/>
        </w:numPr>
        <w:spacing w:before="0" w:after="0"/>
        <w:jc w:val="left"/>
      </w:pPr>
      <w:r>
        <w:rPr>
          <w:rFonts w:ascii="Times New Roman" w:hAnsi="Times New Roman"/>
          <w:b w:val="false"/>
          <w:i w:val="false"/>
          <w:color w:val="000000"/>
          <w:sz w:val="22"/>
        </w:rPr>
        <w:t>Wert eines Objekts (z. B. bei Formularfeldern),</w:t>
      </w:r>
    </w:p>
    <w:p>
      <w:pPr>
        <w:numPr>
          <w:ilvl w:val="0"/>
          <w:numId w:val="34"/>
        </w:numPr>
        <w:spacing w:before="0" w:after="0"/>
        <w:jc w:val="left"/>
      </w:pPr>
      <w:r>
        <w:rPr>
          <w:rFonts w:ascii="Times New Roman" w:hAnsi="Times New Roman"/>
          <w:b w:val="false"/>
          <w:i w:val="false"/>
          <w:color w:val="000000"/>
          <w:sz w:val="22"/>
        </w:rPr>
        <w:t>mögliche Werte (z. B. Maximal- und Minimalwert bei bestimmten Formularfeldern),</w:t>
      </w:r>
    </w:p>
    <w:p>
      <w:pPr>
        <w:numPr>
          <w:ilvl w:val="0"/>
          <w:numId w:val="34"/>
        </w:numPr>
        <w:spacing w:before="0" w:after="0"/>
        <w:jc w:val="left"/>
      </w:pPr>
      <w:r>
        <w:rPr>
          <w:rFonts w:ascii="Times New Roman" w:hAnsi="Times New Roman"/>
          <w:b w:val="false"/>
          <w:i w:val="false"/>
          <w:color w:val="000000"/>
          <w:sz w:val="22"/>
        </w:rPr>
        <w:t>Position in der Objekthierarchie (z. B. Eltern- und Kindobjekte, Anzahl der Geschwisterobjekte, Position in Bezug auf die Geschwisterobjekte),</w:t>
      </w:r>
    </w:p>
    <w:p>
      <w:pPr>
        <w:numPr>
          <w:ilvl w:val="0"/>
          <w:numId w:val="34"/>
        </w:numPr>
        <w:spacing w:before="0" w:after="0"/>
        <w:jc w:val="left"/>
      </w:pPr>
      <w:r>
        <w:rPr>
          <w:rFonts w:ascii="Times New Roman" w:hAnsi="Times New Roman"/>
          <w:b w:val="false"/>
          <w:i w:val="false"/>
          <w:color w:val="000000"/>
          <w:sz w:val="22"/>
        </w:rPr>
        <w:t>räumliche Größe und Lage in Bezug auf den aktuellen Bildschirmausschnitt,</w:t>
      </w:r>
    </w:p>
    <w:p>
      <w:pPr>
        <w:numPr>
          <w:ilvl w:val="0"/>
          <w:numId w:val="34"/>
        </w:numPr>
        <w:spacing w:before="0" w:after="0"/>
        <w:jc w:val="left"/>
      </w:pPr>
      <w:r>
        <w:rPr>
          <w:rFonts w:ascii="Times New Roman" w:hAnsi="Times New Roman"/>
          <w:b w:val="false"/>
          <w:i w:val="false"/>
          <w:color w:val="000000"/>
          <w:sz w:val="22"/>
        </w:rPr>
        <w:t>Ereignisse (z. B. Änderung von Objekteigenschaften).</w:t>
      </w:r>
    </w:p>
    <w:p>
      <w:pPr>
        <w:spacing w:before="269" w:after="269"/>
        <w:ind w:left="120"/>
        <w:jc w:val="left"/>
      </w:pPr>
      <w:r>
        <w:rPr>
          <w:rFonts w:ascii="Times New Roman" w:hAnsi="Times New Roman"/>
          <w:b w:val="false"/>
          <w:i w:val="false"/>
          <w:color w:val="000000"/>
          <w:sz w:val="22"/>
        </w:rPr>
        <w:t>Hinweise:</w:t>
      </w:r>
    </w:p>
    <w:p>
      <w:pPr>
        <w:numPr>
          <w:ilvl w:val="0"/>
          <w:numId w:val="35"/>
        </w:numPr>
        <w:spacing w:before="0" w:after="0"/>
        <w:jc w:val="left"/>
      </w:pPr>
      <w:r>
        <w:rPr>
          <w:rFonts w:ascii="Times New Roman" w:hAnsi="Times New Roman"/>
          <w:b w:val="false"/>
          <w:i w:val="false"/>
          <w:color w:val="000000"/>
          <w:sz w:val="22"/>
        </w:rPr>
        <w:t>Die meisten Programmiersprachen, die für die Entwicklung von Software genutzt werden können, unterstützen eine Accessibility API. Dies gilt analog für Browser.</w:t>
      </w:r>
    </w:p>
    <w:p>
      <w:pPr>
        <w:numPr>
          <w:ilvl w:val="0"/>
          <w:numId w:val="35"/>
        </w:numPr>
        <w:spacing w:before="0" w:after="0"/>
        <w:jc w:val="left"/>
      </w:pPr>
      <w:r>
        <w:rPr>
          <w:rFonts w:ascii="Times New Roman" w:hAnsi="Times New Roman"/>
          <w:b w:val="false"/>
          <w:i w:val="false"/>
          <w:color w:val="000000"/>
          <w:sz w:val="22"/>
        </w:rPr>
        <w:t>Die Unterstützung der Accessibility API erfolgt dabei meist automatisch, solange die Standardelemente der Programmiersprache oder Auszeichnungssprache (z. B. HTML) verwendet werden. Wenn die Sprache z. B. Eingabefelder als Bedienelement anbietet, dann werden Rolle, Wert, Status, Position in der Objekthierarchie, Größe und Lage des Eingabefeldes korrekt an die Accessibility API übermittelt. Meist muss die sichtbare Beschriftung korrekt mit dem Eingabefeld verknüpft werden, damit sie ebenfalls als Beschriftung des Eingabefeldes an die API übermittelt wird.</w:t>
      </w:r>
    </w:p>
    <w:p>
      <w:pPr>
        <w:numPr>
          <w:ilvl w:val="0"/>
          <w:numId w:val="35"/>
        </w:numPr>
        <w:spacing w:before="0" w:after="0"/>
        <w:jc w:val="left"/>
      </w:pPr>
      <w:r>
        <w:rPr>
          <w:rFonts w:ascii="Times New Roman" w:hAnsi="Times New Roman"/>
          <w:b w:val="false"/>
          <w:i w:val="false"/>
          <w:color w:val="000000"/>
          <w:sz w:val="22"/>
        </w:rPr>
        <w:t>Dies gilt analog für Standardeigenschaften der Programmiersprache oder Auszeichnungssprache, die automatisch an die Accessibility API übermittelt werden. Wird z. B. ein Eingabefeld mit der Eigenschaft „deaktiviert“ versehen, so werden automatisch die Eigenschaften „deaktiviert“ und „nicht tastaturfokussierbar“ an die API übermittelt.</w:t>
      </w:r>
    </w:p>
    <w:p>
      <w:pPr>
        <w:numPr>
          <w:ilvl w:val="0"/>
          <w:numId w:val="35"/>
        </w:numPr>
        <w:spacing w:before="0" w:after="0"/>
        <w:jc w:val="left"/>
      </w:pPr>
      <w:r>
        <w:rPr>
          <w:rFonts w:ascii="Times New Roman" w:hAnsi="Times New Roman"/>
          <w:b w:val="false"/>
          <w:i w:val="false"/>
          <w:color w:val="000000"/>
          <w:sz w:val="22"/>
        </w:rPr>
        <w:t>Je nach verwendeter Programmiersprache oder Auszeichnungssprache kann es sein, dass bestimmte Eigenschaften des Objekts, die an die Accessibility API übermittelt werden sollen, explizit (d. h. in Textform) angegeben werden müssen, weil sie anders nicht übermittelt werden können.</w:t>
      </w:r>
    </w:p>
    <w:p>
      <w:pPr>
        <w:numPr>
          <w:ilvl w:val="0"/>
          <w:numId w:val="35"/>
        </w:numPr>
        <w:spacing w:before="0" w:after="0"/>
        <w:jc w:val="left"/>
      </w:pPr>
      <w:r>
        <w:rPr>
          <w:rFonts w:ascii="Times New Roman" w:hAnsi="Times New Roman"/>
          <w:b w:val="false"/>
          <w:i w:val="false"/>
          <w:color w:val="000000"/>
          <w:sz w:val="22"/>
        </w:rPr>
        <w:t>Sofern kein Standardelement der Programmiersprache oder Auszeichnungssprache verwendet wird, muss entwicklungsseitig sichergestellt werden, dass alle relevanten Objektinformationen korrekt an die Accessibility API übermittelt werden. Wenn die Sprache keine Möglichkeit bietet, um diese Informationen explizit zu definieren, sollen nur Standardelemente verwendet werden.</w:t>
      </w:r>
    </w:p>
    <w:p>
      <w:pPr>
        <w:numPr>
          <w:ilvl w:val="0"/>
          <w:numId w:val="35"/>
        </w:numPr>
        <w:spacing w:before="0" w:after="0"/>
        <w:jc w:val="left"/>
      </w:pPr>
      <w:r>
        <w:rPr>
          <w:rFonts w:ascii="Times New Roman" w:hAnsi="Times New Roman"/>
          <w:b w:val="false"/>
          <w:i w:val="false"/>
          <w:color w:val="000000"/>
          <w:sz w:val="22"/>
        </w:rPr>
        <w:t>Wenn eine Programmiersprache weder eine Accessibility API unterstützt noch einen alternativen Zugriff der verschiedenen Assistenztechnologien auf die benötigten Informationen anbietet, soll sie nicht verwendet werden oder die Software muss dann die Anforderungen aus Abschnitt 5.1 (geschlossene Funktionalität) der EN 301 549 erfüllen.</w:t>
      </w:r>
    </w:p>
    <w:bookmarkStart w:name="ebe9d291a8f1f34806c7ef7876061505" w:id="72"/>
    <w:p>
      <w:pPr>
        <w:pStyle w:val="Heading2"/>
        <w:spacing w:before="199" w:after="199"/>
        <w:ind w:left="120"/>
        <w:jc w:val="left"/>
      </w:pPr>
      <w:r>
        <w:rPr>
          <w:rFonts w:ascii="Times New Roman" w:hAnsi="Times New Roman"/>
          <w:color w:val="000000"/>
        </w:rPr>
        <w:t>Programmierung/Schnittstellen</w:t>
      </w:r>
    </w:p>
    <w:bookmarkEnd w:id="72"/>
    <w:bookmarkStart w:name="6f89c5352fad07bcd3b98eaa7593f2c0" w:id="73"/>
    <w:tbl>
      <w:tblPr>
        <w:tblW w:w="0" w:type="auto"/>
        <w:tblCellSpacing w:w="20" w:type="dxa"/>
        <w:tblBorders>
          <w:top w:val="none"/>
          <w:left w:val="none"/>
          <w:bottom w:val="none"/>
          <w:right w:val="none"/>
          <w:insideH w:val="none"/>
          <w:insideV w:val="none"/>
        </w:tblBorders>
      </w:tblPr>
      <w:tblGrid>
        <w:gridCol w:w="534"/>
        <w:gridCol w:w="2426"/>
        <w:gridCol w:w="7051"/>
        <w:gridCol w:w="2143"/>
        <w:gridCol w:w="1440"/>
      </w:tblGrid>
      <w:tr>
        <w:trPr>
          <w:trHeight w:val="300" w:hRule="atLeast"/>
        </w:trPr>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051"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2400" w:hRule="atLeast"/>
        </w:trPr>
        <w:bookmarkStart w:name="b66c6d6dd353bb238e0bc9d0883c7173" w:id="74"/>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31</w:t>
            </w:r>
          </w:p>
        </w:tc>
        <w:bookmarkEnd w:id="74"/>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Desktop: Allgemein</w:t>
            </w:r>
          </w:p>
        </w:tc>
        <w:tc>
          <w:tcPr>
            <w:tcW w:w="705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Anwendungen müssen die vorhandenen Accessibility APIs des Betriebssystems verwenden, sofern damit die Anforderungen in dieser Tabelle erfüllt werden können. Wenn die Accessibility API nicht ausreichend ist, um die folgenden Anforderungen zu erfüllen, müssen andere Methoden verwendet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11.5.2.3</w:t>
            </w:r>
          </w:p>
        </w:tc>
      </w:tr>
      <w:tr>
        <w:trPr>
          <w:trHeight w:val="4590" w:hRule="atLeast"/>
        </w:trPr>
        <w:bookmarkStart w:name="c91ae0d96f63dbe02364b7c3ef42442f" w:id="75"/>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32</w:t>
            </w:r>
          </w:p>
        </w:tc>
        <w:bookmarkEnd w:id="75"/>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Syntax</w:t>
            </w:r>
          </w:p>
        </w:tc>
        <w:tc>
          <w:tcPr>
            <w:tcW w:w="7051"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Anwendungen, die eine Auszeichnungssprache verwenden und bei denen die Accessibility API oder die Assistenztechnologien Zugriff auf die Auszeichnungssprache haben, müssen folgende Regeln bei der Auszeichnung einhalten:</w:t>
            </w:r>
          </w:p>
          <w:p>
            <w:pPr>
              <w:numPr>
                <w:ilvl w:val="0"/>
                <w:numId w:val="36"/>
              </w:numPr>
              <w:spacing w:before="0" w:after="0"/>
              <w:jc w:val="left"/>
            </w:pPr>
            <w:r>
              <w:rPr>
                <w:rFonts w:ascii="Times New Roman" w:hAnsi="Times New Roman"/>
                <w:b w:val="false"/>
                <w:i w:val="false"/>
                <w:color w:val="000000"/>
                <w:sz w:val="22"/>
              </w:rPr>
              <w:t>Elemente besitzen vollständige Start- und End-Tags,</w:t>
            </w:r>
          </w:p>
          <w:p>
            <w:pPr>
              <w:numPr>
                <w:ilvl w:val="0"/>
                <w:numId w:val="36"/>
              </w:numPr>
              <w:spacing w:before="0" w:after="0"/>
              <w:jc w:val="left"/>
            </w:pPr>
            <w:r>
              <w:rPr>
                <w:rFonts w:ascii="Times New Roman" w:hAnsi="Times New Roman"/>
                <w:b w:val="false"/>
                <w:i w:val="false"/>
                <w:color w:val="000000"/>
                <w:sz w:val="22"/>
              </w:rPr>
              <w:t>Elemente sind gemäß ihrer Spezifikation korrekt verschachtelt,</w:t>
            </w:r>
          </w:p>
          <w:p>
            <w:pPr>
              <w:numPr>
                <w:ilvl w:val="0"/>
                <w:numId w:val="36"/>
              </w:numPr>
              <w:spacing w:before="0" w:after="0"/>
              <w:jc w:val="left"/>
            </w:pPr>
            <w:r>
              <w:rPr>
                <w:rFonts w:ascii="Times New Roman" w:hAnsi="Times New Roman"/>
                <w:b w:val="false"/>
                <w:i w:val="false"/>
                <w:color w:val="000000"/>
                <w:sz w:val="22"/>
              </w:rPr>
              <w:t>Elemente besitzen keine doppelten Attribute,</w:t>
            </w:r>
          </w:p>
          <w:p>
            <w:pPr>
              <w:numPr>
                <w:ilvl w:val="0"/>
                <w:numId w:val="36"/>
              </w:numPr>
              <w:spacing w:before="0" w:after="0"/>
              <w:jc w:val="left"/>
            </w:pPr>
            <w:r>
              <w:rPr>
                <w:rFonts w:ascii="Times New Roman" w:hAnsi="Times New Roman"/>
                <w:b w:val="false"/>
                <w:i w:val="false"/>
                <w:color w:val="000000"/>
                <w:sz w:val="22"/>
              </w:rPr>
              <w:t>gleiche IDs werden nicht mehrfach verwendet.</w:t>
            </w:r>
          </w:p>
          <w:p>
            <w:pPr>
              <w:spacing w:before="269" w:after="269"/>
              <w:ind w:left="135"/>
              <w:jc w:val="left"/>
            </w:pPr>
            <w:r>
              <w:rPr>
                <w:rFonts w:ascii="Times New Roman" w:hAnsi="Times New Roman"/>
                <w:b w:val="false"/>
                <w:i w:val="false"/>
                <w:color w:val="000000"/>
                <w:sz w:val="22"/>
              </w:rPr>
              <w:t>Hinweis: Das gilt nicht, wenn die Auszeichnungssprache Abweichungen von diesen Regeln erlaubt.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9.4.1.1, 11.4.1.1.1</w:t>
            </w:r>
          </w:p>
        </w:tc>
      </w:tr>
      <w:tr>
        <w:trPr>
          <w:trHeight w:val="1635" w:hRule="atLeast"/>
        </w:trPr>
        <w:bookmarkStart w:name="18dd7c640d98ee6f035061d9f252a016" w:id="76"/>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33</w:t>
            </w:r>
          </w:p>
        </w:tc>
        <w:bookmarkEnd w:id="76"/>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Rolle</w:t>
            </w:r>
          </w:p>
        </w:tc>
        <w:tc>
          <w:tcPr>
            <w:tcW w:w="7051"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Die Rolle der Elemente muss an die Accessibility API übermittelt werden.</w:t>
            </w:r>
          </w:p>
          <w:p>
            <w:pPr>
              <w:spacing w:before="269" w:after="269"/>
              <w:ind w:left="135"/>
              <w:jc w:val="left"/>
            </w:pPr>
            <w:r>
              <w:rPr>
                <w:rFonts w:ascii="Times New Roman" w:hAnsi="Times New Roman"/>
                <w:b w:val="false"/>
                <w:i w:val="false"/>
                <w:color w:val="000000"/>
                <w:sz w:val="22"/>
              </w:rPr>
              <w:t>Hinweis: Die Rolle der Elemente darf nicht während der Bedienung geändert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9.4.1.2, 11.4.1.2, 11.5.2.5</w:t>
            </w:r>
          </w:p>
        </w:tc>
      </w:tr>
      <w:tr>
        <w:trPr>
          <w:trHeight w:val="1365" w:hRule="atLeast"/>
        </w:trPr>
        <w:bookmarkStart w:name="af012f5ee7b704094c6f1d1a348f60d7" w:id="77"/>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34</w:t>
            </w:r>
          </w:p>
        </w:tc>
        <w:bookmarkEnd w:id="77"/>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Status</w:t>
            </w:r>
          </w:p>
        </w:tc>
        <w:tc>
          <w:tcPr>
            <w:tcW w:w="705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Der Status der Elemente muss korrekt an die Accessibility API übermittelt werden (siehe auch </w:t>
            </w:r>
            <w:hyperlink w:anchor="8c1ea39b24628693ef842ccf6ea597de">
              <w:r>
                <w:rPr>
                  <w:rFonts w:ascii="Times New Roman" w:hAnsi="Times New Roman"/>
                  <w:b w:val="false"/>
                  <w:i w:val="false"/>
                  <w:color w:val="0000ff"/>
                  <w:sz w:val="22"/>
                  <w:u w:val="single"/>
                </w:rPr>
                <w:t>Elementstatus</w:t>
              </w:r>
            </w:hyperlink>
            <w:r>
              <w:rPr>
                <w:rFonts w:ascii="Times New Roman" w:hAnsi="Times New Roman"/>
                <w:b w:val="false"/>
                <w:i w:val="false"/>
                <w:color w:val="000000"/>
                <w:sz w:val="22"/>
              </w:rPr>
              <w:t xml:space="preserve"> und </w:t>
            </w:r>
            <w:hyperlink w:anchor="a4464d90435d297e437e0ad1e94be407">
              <w:r>
                <w:rPr>
                  <w:rFonts w:ascii="Times New Roman" w:hAnsi="Times New Roman"/>
                  <w:b w:val="false"/>
                  <w:i w:val="false"/>
                  <w:color w:val="0000ff"/>
                  <w:sz w:val="22"/>
                  <w:u w:val="single"/>
                </w:rPr>
                <w:t>Status bzgl. der Bedienbarkeit</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9.4.1.2, 11.4.1.2, 11.5.2.5</w:t>
            </w:r>
          </w:p>
        </w:tc>
      </w:tr>
      <w:tr>
        <w:trPr>
          <w:trHeight w:val="1365" w:hRule="atLeast"/>
        </w:trPr>
        <w:bookmarkStart w:name="eea1d3107756a2c1867643cbd73489fa" w:id="78"/>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35</w:t>
            </w:r>
          </w:p>
        </w:tc>
        <w:bookmarkEnd w:id="78"/>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Wert</w:t>
            </w:r>
          </w:p>
        </w:tc>
        <w:tc>
          <w:tcPr>
            <w:tcW w:w="705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Der Wert der Elemente muss an die Accessibility API übermittelt werden. Bei Elementen mit einem definierten Wertebereich müssen darüber hinaus der Minimal- und Maximalwert an die Accessbility API übermittelt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9.4.1.2, 11.4.1.2, 11.5.2.7</w:t>
            </w:r>
          </w:p>
        </w:tc>
      </w:tr>
      <w:tr>
        <w:trPr>
          <w:trHeight w:val="2445" w:hRule="atLeast"/>
        </w:trPr>
        <w:bookmarkStart w:name="74964f2e1d19b9bd4f5eca4870cd7258" w:id="79"/>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36</w:t>
            </w:r>
          </w:p>
        </w:tc>
        <w:bookmarkEnd w:id="79"/>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Ausrichtung</w:t>
            </w:r>
          </w:p>
        </w:tc>
        <w:tc>
          <w:tcPr>
            <w:tcW w:w="7051"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Wenn die Ausrichtung des Elements Einfluss auf die Bedienung hat, muss die Ausrichtung an die Accessibility API übermittelt werden.</w:t>
            </w:r>
          </w:p>
          <w:p>
            <w:pPr>
              <w:spacing w:before="269" w:after="269"/>
              <w:ind w:left="135"/>
              <w:jc w:val="left"/>
            </w:pPr>
            <w:r>
              <w:rPr>
                <w:rFonts w:ascii="Times New Roman" w:hAnsi="Times New Roman"/>
                <w:b w:val="false"/>
                <w:i w:val="false"/>
                <w:color w:val="000000"/>
                <w:sz w:val="22"/>
              </w:rPr>
              <w:t>Hinweis: Horizontal ausgerichtete Elemente können z. B. mit den PFEIL RECHTS/LINKS bedient werden, vertikal ausgerichtete hingegen mit PFEIL AUF/AB.</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9.4.1.2, 11.4.1.2</w:t>
            </w:r>
          </w:p>
        </w:tc>
      </w:tr>
      <w:tr>
        <w:trPr>
          <w:trHeight w:val="1635" w:hRule="atLeast"/>
        </w:trPr>
        <w:bookmarkStart w:name="f9e05f05ca7891d564a7c868c7852d30" w:id="80"/>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37</w:t>
            </w:r>
          </w:p>
        </w:tc>
        <w:bookmarkEnd w:id="80"/>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Name</w:t>
            </w:r>
          </w:p>
        </w:tc>
        <w:tc>
          <w:tcPr>
            <w:tcW w:w="705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Name und Beschreibung der Elemente müssen als Accessible Name und Accessible Description an die Accessibility API übermittelt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9.4.1.2, 11.4.1.2, 11.5.2.5, 11.5.2.8</w:t>
            </w:r>
          </w:p>
        </w:tc>
      </w:tr>
      <w:tr>
        <w:trPr>
          <w:trHeight w:val="1095" w:hRule="atLeast"/>
        </w:trPr>
        <w:bookmarkStart w:name="cae8a2006293f1608fd215406b6e2f97" w:id="81"/>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38</w:t>
            </w:r>
          </w:p>
        </w:tc>
        <w:bookmarkEnd w:id="81"/>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Tastaturkürzel, Schnelltaste</w:t>
            </w:r>
          </w:p>
        </w:tc>
        <w:tc>
          <w:tcPr>
            <w:tcW w:w="705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Besitzt das Element ein visuell sichtbares </w:t>
            </w:r>
            <w:hyperlink w:anchor="96bd1171664d9d914743140462a1ab46">
              <w:r>
                <w:rPr>
                  <w:rFonts w:ascii="Times New Roman" w:hAnsi="Times New Roman"/>
                  <w:b w:val="false"/>
                  <w:i w:val="false"/>
                  <w:color w:val="0000ff"/>
                  <w:sz w:val="22"/>
                  <w:u w:val="single"/>
                </w:rPr>
                <w:t>Tastaturkürzel</w:t>
              </w:r>
            </w:hyperlink>
            <w:r>
              <w:rPr>
                <w:rFonts w:ascii="Times New Roman" w:hAnsi="Times New Roman"/>
                <w:b w:val="false"/>
                <w:i w:val="false"/>
                <w:color w:val="000000"/>
                <w:sz w:val="22"/>
              </w:rPr>
              <w:t xml:space="preserve"> oder eine visuell sichtbare Schnelltaste, so muss dies an die Accessibility API übermittelt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9.1.3.1, 11.1.3.1</w:t>
            </w:r>
          </w:p>
        </w:tc>
      </w:tr>
      <w:tr>
        <w:trPr>
          <w:trHeight w:val="4200" w:hRule="atLeast"/>
        </w:trPr>
        <w:bookmarkStart w:name="5cf34bd646c7dbe3fbb64c6e85cd9ab2" w:id="82"/>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39</w:t>
            </w:r>
          </w:p>
        </w:tc>
        <w:bookmarkEnd w:id="82"/>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Desktop: Elementhierarchie</w:t>
            </w:r>
          </w:p>
        </w:tc>
        <w:tc>
          <w:tcPr>
            <w:tcW w:w="7051"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Die Eltern-Kind-Beziehungen der Elemente müssen an die Accessibility API übermittelt werden.</w:t>
            </w:r>
          </w:p>
          <w:p>
            <w:pPr>
              <w:spacing w:before="269" w:after="269"/>
              <w:ind w:left="135"/>
              <w:jc w:val="left"/>
            </w:pPr>
            <w:r>
              <w:rPr>
                <w:rFonts w:ascii="Times New Roman" w:hAnsi="Times New Roman"/>
                <w:b w:val="false"/>
                <w:i w:val="false"/>
                <w:color w:val="000000"/>
                <w:sz w:val="22"/>
              </w:rPr>
              <w:t>Hinweis: Dies ermöglicht der Assistenztechnologie, u. a. folgende Informationen korrekt auszugeben:</w:t>
            </w:r>
          </w:p>
          <w:p>
            <w:pPr>
              <w:numPr>
                <w:ilvl w:val="0"/>
                <w:numId w:val="37"/>
              </w:numPr>
              <w:spacing w:before="0" w:after="0"/>
              <w:jc w:val="left"/>
            </w:pPr>
            <w:r>
              <w:rPr>
                <w:rFonts w:ascii="Times New Roman" w:hAnsi="Times New Roman"/>
                <w:b w:val="false"/>
                <w:i w:val="false"/>
                <w:color w:val="000000"/>
                <w:sz w:val="22"/>
              </w:rPr>
              <w:t>Anzahl der Geschwisterelemente (z. B. der Listeneinträge in einer Auswahlliste),</w:t>
            </w:r>
          </w:p>
          <w:p>
            <w:pPr>
              <w:numPr>
                <w:ilvl w:val="0"/>
                <w:numId w:val="37"/>
              </w:numPr>
              <w:spacing w:before="0" w:after="0"/>
              <w:jc w:val="left"/>
            </w:pPr>
            <w:r>
              <w:rPr>
                <w:rFonts w:ascii="Times New Roman" w:hAnsi="Times New Roman"/>
                <w:b w:val="false"/>
                <w:i w:val="false"/>
                <w:color w:val="000000"/>
                <w:sz w:val="22"/>
              </w:rPr>
              <w:t>Position des Elements innerhalb des übergeordneten Elements (z. B. eines Listeneintrags in einer Auswahlliste),</w:t>
            </w:r>
          </w:p>
          <w:p>
            <w:pPr>
              <w:numPr>
                <w:ilvl w:val="0"/>
                <w:numId w:val="37"/>
              </w:numPr>
              <w:spacing w:before="0" w:after="0"/>
              <w:jc w:val="left"/>
            </w:pPr>
            <w:r>
              <w:rPr>
                <w:rFonts w:ascii="Times New Roman" w:hAnsi="Times New Roman"/>
                <w:b w:val="false"/>
                <w:i w:val="false"/>
                <w:color w:val="000000"/>
                <w:sz w:val="22"/>
              </w:rPr>
              <w:t>übergeordnete Gruppenbeschriftung (z. B. bei einer Radiobuttongruppe),</w:t>
            </w:r>
          </w:p>
          <w:p>
            <w:pPr>
              <w:numPr>
                <w:ilvl w:val="0"/>
                <w:numId w:val="37"/>
              </w:numPr>
              <w:spacing w:before="0" w:after="0"/>
              <w:jc w:val="left"/>
            </w:pPr>
            <w:r>
              <w:rPr>
                <w:rFonts w:ascii="Times New Roman" w:hAnsi="Times New Roman"/>
                <w:b w:val="false"/>
                <w:i w:val="false"/>
                <w:color w:val="000000"/>
                <w:sz w:val="22"/>
              </w:rPr>
              <w:t>Ebene der Verschachtelung (z. B. bei Baumstrukturen).</w:t>
            </w:r>
          </w:p>
          <w:p>
            <w:pPr>
              <w:spacing w:before="269" w:after="269"/>
              <w:ind w:left="135"/>
              <w:jc w:val="left"/>
            </w:pP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11.5.2.9</w:t>
            </w:r>
          </w:p>
        </w:tc>
      </w:tr>
      <w:tr>
        <w:trPr>
          <w:trHeight w:val="3780" w:hRule="atLeast"/>
        </w:trPr>
        <w:bookmarkStart w:name="65fb1d6ad971cb30be39db5488e243eb" w:id="83"/>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40</w:t>
            </w:r>
          </w:p>
        </w:tc>
        <w:bookmarkEnd w:id="83"/>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Web: Elementhierarchie</w:t>
            </w:r>
          </w:p>
        </w:tc>
        <w:tc>
          <w:tcPr>
            <w:tcW w:w="7051"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Die Elemente müssen so ausgezeichnet werden, dass der Browser die Eltern-Kind-Beziehungen der Elemente korrekt an die Accessibility API übermittelt kann.</w:t>
            </w:r>
          </w:p>
          <w:p>
            <w:pPr>
              <w:spacing w:before="269" w:after="269"/>
              <w:ind w:left="135"/>
              <w:jc w:val="left"/>
            </w:pPr>
            <w:r>
              <w:rPr>
                <w:rFonts w:ascii="Times New Roman" w:hAnsi="Times New Roman"/>
                <w:b w:val="false"/>
                <w:i w:val="false"/>
                <w:color w:val="000000"/>
                <w:sz w:val="22"/>
              </w:rPr>
              <w:t>Hinweis: Dies kann mit folgenden Methoden erreicht werden:</w:t>
            </w:r>
          </w:p>
          <w:p>
            <w:pPr>
              <w:numPr>
                <w:ilvl w:val="0"/>
                <w:numId w:val="38"/>
              </w:numPr>
              <w:spacing w:before="0" w:after="0"/>
              <w:jc w:val="left"/>
            </w:pPr>
            <w:r>
              <w:rPr>
                <w:rFonts w:ascii="Times New Roman" w:hAnsi="Times New Roman"/>
                <w:b w:val="false"/>
                <w:i w:val="false"/>
                <w:color w:val="000000"/>
                <w:sz w:val="22"/>
              </w:rPr>
              <w:t>korrekte Verschachtelung der Elemente gemäß der HTML-Spezifikation,</w:t>
            </w:r>
          </w:p>
          <w:p>
            <w:pPr>
              <w:numPr>
                <w:ilvl w:val="0"/>
                <w:numId w:val="38"/>
              </w:numPr>
              <w:spacing w:before="0" w:after="0"/>
              <w:jc w:val="left"/>
            </w:pPr>
            <w:r>
              <w:rPr>
                <w:rFonts w:ascii="Times New Roman" w:hAnsi="Times New Roman"/>
                <w:b w:val="false"/>
                <w:i w:val="false"/>
                <w:color w:val="000000"/>
                <w:sz w:val="22"/>
              </w:rPr>
              <w:t>korrekte Verschachtelung der ARIA-Rollen gemäß der ARIA-Spezifikation,</w:t>
            </w:r>
          </w:p>
          <w:p>
            <w:pPr>
              <w:numPr>
                <w:ilvl w:val="0"/>
                <w:numId w:val="38"/>
              </w:numPr>
              <w:spacing w:before="0" w:after="0"/>
              <w:jc w:val="left"/>
            </w:pPr>
            <w:r>
              <w:rPr>
                <w:rFonts w:ascii="Times New Roman" w:hAnsi="Times New Roman"/>
                <w:b w:val="false"/>
                <w:i w:val="false"/>
                <w:color w:val="000000"/>
                <w:sz w:val="22"/>
              </w:rPr>
              <w:t xml:space="preserve">Verwendung von entsprechenden ARIA-Attributen (wie z. B. </w:t>
            </w:r>
            <w:r>
              <w:rPr>
                <w:rFonts w:ascii="Courier New" w:hAnsi="Courier New"/>
                <w:b w:val="false"/>
                <w:i w:val="false"/>
                <w:color w:val="000000"/>
                <w:sz w:val="22"/>
              </w:rPr>
              <w:t>aria-owns</w:t>
            </w:r>
            <w:r>
              <w:rPr>
                <w:rFonts w:ascii="Times New Roman" w:hAnsi="Times New Roman"/>
                <w:b w:val="false"/>
                <w:i w:val="false"/>
                <w:color w:val="000000"/>
                <w:sz w:val="22"/>
              </w:rPr>
              <w:t>).</w:t>
            </w:r>
          </w:p>
          <w:p>
            <w:pPr>
              <w:spacing w:before="269" w:after="269"/>
              <w:ind w:left="135"/>
              <w:jc w:val="left"/>
            </w:pP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9.1.3.1, 11.1.3.1</w:t>
            </w:r>
          </w:p>
        </w:tc>
      </w:tr>
      <w:tr>
        <w:trPr>
          <w:trHeight w:val="825" w:hRule="atLeast"/>
        </w:trPr>
        <w:bookmarkStart w:name="55458a659b836b2a5d5f396af7457997" w:id="84"/>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41</w:t>
            </w:r>
          </w:p>
        </w:tc>
        <w:bookmarkEnd w:id="84"/>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Desktop: Bedienung</w:t>
            </w:r>
          </w:p>
        </w:tc>
        <w:tc>
          <w:tcPr>
            <w:tcW w:w="705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Alle Bedienmöglichkeiten des Elements müssen an die Accessibility API übermittelt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11.5.2.11</w:t>
            </w:r>
          </w:p>
        </w:tc>
      </w:tr>
      <w:tr>
        <w:trPr>
          <w:trHeight w:val="1905" w:hRule="atLeast"/>
        </w:trPr>
        <w:bookmarkStart w:name="9d811d34f8d2d83e5fc304617f9cedc4" w:id="85"/>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42</w:t>
            </w:r>
          </w:p>
        </w:tc>
        <w:bookmarkEnd w:id="85"/>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Web: Bedienung</w:t>
            </w:r>
          </w:p>
        </w:tc>
        <w:tc>
          <w:tcPr>
            <w:tcW w:w="7051"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Die Bedienmöglichkeiten des Elements müssen der verwendeten Rolle entsprechen.</w:t>
            </w:r>
          </w:p>
          <w:p>
            <w:pPr>
              <w:spacing w:before="269" w:after="269"/>
              <w:ind w:left="135"/>
              <w:jc w:val="left"/>
            </w:pPr>
            <w:r>
              <w:rPr>
                <w:rFonts w:ascii="Times New Roman" w:hAnsi="Times New Roman"/>
                <w:b w:val="false"/>
                <w:i w:val="false"/>
                <w:color w:val="000000"/>
                <w:sz w:val="22"/>
              </w:rPr>
              <w:t>Hinweis: Abweichende oder zusätzliche Bedienmöglichkeiten sollen in der Anwendung und Hilfe dokumentiert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9.4.1.2</w:t>
            </w:r>
          </w:p>
        </w:tc>
      </w:tr>
      <w:tr>
        <w:trPr>
          <w:trHeight w:val="3240" w:hRule="atLeast"/>
        </w:trPr>
        <w:bookmarkStart w:name="1c08aaa05fdadf79ee6723f5f9e0357d" w:id="86"/>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43</w:t>
            </w:r>
          </w:p>
        </w:tc>
        <w:bookmarkEnd w:id="86"/>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Bedienung</w:t>
            </w:r>
          </w:p>
        </w:tc>
        <w:tc>
          <w:tcPr>
            <w:tcW w:w="7051"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Alle Bedienmöglichkeiten des Elements müssen mit Assistenztechnologie ausführbar sein.</w:t>
            </w:r>
          </w:p>
          <w:p>
            <w:pPr>
              <w:spacing w:before="269" w:after="269"/>
              <w:ind w:left="135"/>
              <w:jc w:val="left"/>
            </w:pPr>
            <w:r>
              <w:rPr>
                <w:rFonts w:ascii="Times New Roman" w:hAnsi="Times New Roman"/>
                <w:b w:val="false"/>
                <w:i w:val="false"/>
                <w:color w:val="000000"/>
                <w:sz w:val="22"/>
              </w:rPr>
              <w:t>Hinweis 1: Dies gilt z. B. für die Aktivierung von Elementen, Wert- und Statusänderungen sowie Positionsänderungen für Fokus und Textcursor.</w:t>
            </w:r>
          </w:p>
          <w:p>
            <w:pPr>
              <w:spacing w:before="269" w:after="269"/>
              <w:ind w:left="135"/>
              <w:jc w:val="left"/>
            </w:pPr>
            <w:r>
              <w:rPr>
                <w:rFonts w:ascii="Times New Roman" w:hAnsi="Times New Roman"/>
                <w:b w:val="false"/>
                <w:i w:val="false"/>
                <w:color w:val="000000"/>
                <w:sz w:val="22"/>
              </w:rPr>
              <w:t>Hinweis 2: Ausgenommen davon sind sicherheitsrelevante Anwendungen für Geheimdienste und Militär sowie Verschlüsselungs-Software im Dienst der nationalen Sicherheit.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9.4.1.2, 11.4.1.2, 11.5.2.12, 11.5.2.14, 11.5.2.16, 11.5.2.17</w:t>
            </w:r>
          </w:p>
        </w:tc>
      </w:tr>
      <w:tr>
        <w:trPr>
          <w:trHeight w:val="1365" w:hRule="atLeast"/>
        </w:trPr>
        <w:bookmarkStart w:name="1ce44eccb078af517a00c14f7707aeff" w:id="87"/>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44</w:t>
            </w:r>
          </w:p>
        </w:tc>
        <w:bookmarkEnd w:id="87"/>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Aktualisierung</w:t>
            </w:r>
          </w:p>
        </w:tc>
        <w:tc>
          <w:tcPr>
            <w:tcW w:w="705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Wird eine Element-Eigenschaft, die an die Accessibility API übermittelt wurde, aktualisiert, so muss diese Aktualisierung ebenfalls an die Accessibility API übermittelt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9.4.1.2, 11.4.1.2, 11.5.2.15</w:t>
            </w:r>
          </w:p>
        </w:tc>
      </w:tr>
      <w:tr>
        <w:trPr>
          <w:trHeight w:val="1095" w:hRule="atLeast"/>
        </w:trPr>
        <w:bookmarkStart w:name="8cd366ecb8f5fee34b34a27f14830754" w:id="88"/>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45</w:t>
            </w:r>
          </w:p>
        </w:tc>
        <w:bookmarkEnd w:id="88"/>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Aktualisierung</w:t>
            </w:r>
          </w:p>
        </w:tc>
        <w:tc>
          <w:tcPr>
            <w:tcW w:w="705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In Anwendungen müssen </w:t>
            </w:r>
            <w:hyperlink w:anchor="324329201145d2caddc5e05f034c0cd1">
              <w:r>
                <w:rPr>
                  <w:rFonts w:ascii="Times New Roman" w:hAnsi="Times New Roman"/>
                  <w:b w:val="false"/>
                  <w:i w:val="false"/>
                  <w:color w:val="0000ff"/>
                  <w:sz w:val="22"/>
                  <w:u w:val="single"/>
                </w:rPr>
                <w:t>Statusmeldungen</w:t>
              </w:r>
            </w:hyperlink>
            <w:r>
              <w:rPr>
                <w:rFonts w:ascii="Times New Roman" w:hAnsi="Times New Roman"/>
                <w:b w:val="false"/>
                <w:i w:val="false"/>
                <w:color w:val="000000"/>
                <w:sz w:val="22"/>
              </w:rPr>
              <w:t xml:space="preserve"> so ausgezeichnet werden, dass sie von Assistenztechnologie ausgegeben werden, ohne dass sie den Fokus erhalten.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9.4.1.3, 11.4.1.3.1</w:t>
            </w:r>
          </w:p>
        </w:tc>
      </w:tr>
      <w:tr>
        <w:trPr>
          <w:trHeight w:val="1095" w:hRule="atLeast"/>
        </w:trPr>
        <w:bookmarkStart w:name="068b52beed42fe0eb45f2862d6bf1586" w:id="89"/>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46</w:t>
            </w:r>
          </w:p>
        </w:tc>
        <w:bookmarkEnd w:id="89"/>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Desktop: Position</w:t>
            </w:r>
          </w:p>
        </w:tc>
        <w:tc>
          <w:tcPr>
            <w:tcW w:w="705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Die räumliche Größe und Position der Elemente müssen an die Accessibility API übermittelt werden (siehe </w:t>
            </w:r>
            <w:hyperlink w:anchor="22a9958199c618f84c63139c1dfdb3e8">
              <w:r>
                <w:rPr>
                  <w:rFonts w:ascii="Times New Roman" w:hAnsi="Times New Roman"/>
                  <w:b w:val="false"/>
                  <w:i w:val="false"/>
                  <w:color w:val="0000ff"/>
                  <w:sz w:val="22"/>
                  <w:u w:val="single"/>
                </w:rPr>
                <w:t>Fokusindikator</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11.5.2.5, 11.5.2.10</w:t>
            </w:r>
          </w:p>
        </w:tc>
      </w:tr>
      <w:tr>
        <w:trPr>
          <w:trHeight w:val="1365" w:hRule="atLeast"/>
        </w:trPr>
        <w:bookmarkStart w:name="6b8a44efb9d38a383654e6460dfdaf55" w:id="90"/>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47</w:t>
            </w:r>
          </w:p>
        </w:tc>
        <w:bookmarkEnd w:id="90"/>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Position</w:t>
            </w:r>
          </w:p>
        </w:tc>
        <w:tc>
          <w:tcPr>
            <w:tcW w:w="705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Das fokussierte Element, die Position des Textcursors sowie der gewählte Eintrag innerhalb eines Elements müssen an die Accessibility API übermittelt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9.4.1.2, 11.4.1.2, 11.5.2.13</w:t>
            </w:r>
          </w:p>
        </w:tc>
      </w:tr>
    </w:tbl>
    <w:bookmarkEnd w:id="73"/>
    <w:bookmarkStart w:name="b0f901db890872fd7476913f2f73b6cb" w:id="91"/>
    <w:p>
      <w:pPr>
        <w:pStyle w:val="Heading2"/>
        <w:spacing w:before="199" w:after="199"/>
        <w:ind w:left="120"/>
        <w:jc w:val="left"/>
      </w:pPr>
      <w:r>
        <w:rPr>
          <w:rFonts w:ascii="Times New Roman" w:hAnsi="Times New Roman"/>
          <w:color w:val="000000"/>
        </w:rPr>
        <w:t>Praxistipp Accessibility API bei Desktop-Anwendungen</w:t>
      </w:r>
    </w:p>
    <w:bookmarkEnd w:id="91"/>
    <w:p>
      <w:pPr>
        <w:spacing w:before="269" w:after="269"/>
        <w:ind w:left="120"/>
        <w:jc w:val="left"/>
      </w:pPr>
      <w:r>
        <w:rPr>
          <w:rFonts w:ascii="Times New Roman" w:hAnsi="Times New Roman"/>
          <w:b w:val="false"/>
          <w:i w:val="false"/>
          <w:color w:val="000000"/>
          <w:sz w:val="22"/>
        </w:rPr>
        <w:t xml:space="preserve">Die </w:t>
      </w:r>
      <w:hyperlink w:anchor="f0b56910fc36984ba9c0a3d3addaed52">
        <w:r>
          <w:rPr>
            <w:rFonts w:ascii="Times New Roman" w:hAnsi="Times New Roman"/>
            <w:b w:val="false"/>
            <w:i w:val="false"/>
            <w:color w:val="0000ff"/>
            <w:sz w:val="22"/>
            <w:u w:val="single"/>
          </w:rPr>
          <w:t>Standardelemente</w:t>
        </w:r>
      </w:hyperlink>
      <w:r>
        <w:rPr>
          <w:rFonts w:ascii="Times New Roman" w:hAnsi="Times New Roman"/>
          <w:b w:val="false"/>
          <w:i w:val="false"/>
          <w:color w:val="000000"/>
          <w:sz w:val="22"/>
        </w:rPr>
        <w:t xml:space="preserve"> der Plattformsoftware oder des verwendeten Frameworks übermitteln in der Regel automatisch die korrekten Informationen an die Accessibility API. Diese sollen somit bevorzugt verwendet werden.</w:t>
      </w:r>
    </w:p>
    <w:p>
      <w:pPr>
        <w:spacing w:before="269" w:after="269"/>
        <w:ind w:left="120"/>
        <w:jc w:val="left"/>
      </w:pPr>
      <w:r>
        <w:rPr>
          <w:rFonts w:ascii="Times New Roman" w:hAnsi="Times New Roman"/>
          <w:b w:val="false"/>
          <w:i w:val="false"/>
          <w:color w:val="000000"/>
          <w:sz w:val="22"/>
        </w:rPr>
        <w:t>Beispiel 1:</w:t>
      </w:r>
    </w:p>
    <w:p>
      <w:pPr>
        <w:numPr>
          <w:ilvl w:val="0"/>
          <w:numId w:val="39"/>
        </w:numPr>
        <w:spacing w:before="0" w:after="0"/>
        <w:jc w:val="left"/>
      </w:pPr>
      <w:r>
        <w:rPr>
          <w:rFonts w:ascii="Times New Roman" w:hAnsi="Times New Roman"/>
          <w:b w:val="false"/>
          <w:i w:val="false"/>
          <w:color w:val="000000"/>
          <w:sz w:val="22"/>
        </w:rPr>
        <w:t>In der folgenden Abbildung wird der Dialog „Speichern unter“ der Anwendung „Windows-Fax und -Scan“ gezeigt.</w:t>
      </w:r>
    </w:p>
    <w:p>
      <w:pPr>
        <w:numPr>
          <w:ilvl w:val="0"/>
          <w:numId w:val="39"/>
        </w:numPr>
        <w:spacing w:before="0" w:after="0"/>
        <w:jc w:val="left"/>
      </w:pPr>
      <w:r>
        <w:rPr>
          <w:rFonts w:ascii="Times New Roman" w:hAnsi="Times New Roman"/>
          <w:b w:val="false"/>
          <w:i w:val="false"/>
          <w:color w:val="000000"/>
          <w:sz w:val="22"/>
        </w:rPr>
        <w:t>Abgebildet ist außerdem eine vollständige Liste der Informationen, die für das Eingabefeld „Dateiname“, welches sich in diesem Dialog befindet, an die Accessibility API übermittelt werden (ausgelesen mit Accessbility Insights for Windows).</w:t>
      </w:r>
    </w:p>
    <w:p>
      <w:pPr>
        <w:numPr>
          <w:ilvl w:val="0"/>
          <w:numId w:val="39"/>
        </w:numPr>
        <w:spacing w:before="0" w:after="0"/>
        <w:jc w:val="left"/>
      </w:pPr>
      <w:r>
        <w:rPr>
          <w:rFonts w:ascii="Times New Roman" w:hAnsi="Times New Roman"/>
          <w:b w:val="false"/>
          <w:i w:val="false"/>
          <w:color w:val="000000"/>
          <w:sz w:val="22"/>
        </w:rPr>
        <w:t>Daneben wird die Sprachausgabe des Screenreaders JAWS bei Fokussierung des Eingabefeldes „Dateiname“ gezeigt. JAWS nutzt für die akustische Ausgabe nur die im aktuellen Kontext relevanten Informationen der Accessibility API (z. B. Beschriftung, Rolle, Wert, Tastaturkürzel), übersetzt diese Informationen teilweise in die Anwendungssprache (z. B. die Rolle „Edit(50004)“ in „Eingabefeld“) und ergänzt diese Informationen mit einem eigenen Bedienhinweis („Geben Sie Text ein“), der aus der übermittelten Rolle abgeleitet wird.</w:t>
      </w:r>
    </w:p>
    <w:p>
      <w:pPr>
        <w:spacing w:before="0" w:after="0"/>
        <w:ind w:left="120"/>
        <w:jc w:val="left"/>
      </w:pPr>
      <w:r>
        <w:drawing>
          <wp:inline distT="0" distB="0" distL="0" distR="0">
            <wp:extent cx="5732145" cy="3169735"/>
            <wp:effectExtent l="0" t="0" r="0" b="0"/>
            <wp:docPr id="2"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5732145" cy="3169735"/>
                    </a:xfrm>
                    <a:prstGeom prst="rect">
                      <a:avLst/>
                    </a:prstGeom>
                  </pic:spPr>
                </pic:pic>
              </a:graphicData>
            </a:graphic>
          </wp:inline>
        </w:drawing>
      </w:r>
    </w:p>
    <w:p>
      <w:pPr>
        <w:pStyle w:val="Caption"/>
        <w:spacing w:before="0" w:after="0"/>
        <w:ind w:left="120"/>
        <w:jc w:val="left"/>
      </w:pPr>
      <w:r>
        <w:t xml:space="preserve">Figure </w:t>
      </w:r>
      <w:fldSimple w:instr=" SEQ Figure  \* ARABIC ">
        <w:r>
          <w:t>1</w:t>
        </w:r>
      </w:fldSimple>
      <w:r>
        <w:rPr>
          <w:rFonts w:ascii="Times New Roman" w:hAnsi="Times New Roman"/>
        </w:rPr>
        <w:t>Abbildung: Informationen der Accessibility API und deren Nutzung durch den Screenreader JAWS</w:t>
      </w:r>
    </w:p>
    <w:p>
      <w:pPr>
        <w:spacing w:before="269" w:after="269"/>
        <w:ind w:left="120"/>
        <w:jc w:val="left"/>
      </w:pPr>
      <w:r>
        <w:rPr>
          <w:rFonts w:ascii="Times New Roman" w:hAnsi="Times New Roman"/>
          <w:b w:val="false"/>
          <w:i w:val="false"/>
          <w:color w:val="000000"/>
          <w:sz w:val="22"/>
        </w:rPr>
        <w:t xml:space="preserve">Werden </w:t>
      </w:r>
      <w:hyperlink w:anchor="b119c8b762cf04db60227ae69b1c881e">
        <w:r>
          <w:rPr>
            <w:rFonts w:ascii="Times New Roman" w:hAnsi="Times New Roman"/>
            <w:b w:val="false"/>
            <w:i w:val="false"/>
            <w:color w:val="0000ff"/>
            <w:sz w:val="22"/>
            <w:u w:val="single"/>
          </w:rPr>
          <w:t>benutzerdefinierte Elemente</w:t>
        </w:r>
      </w:hyperlink>
      <w:r>
        <w:rPr>
          <w:rFonts w:ascii="Times New Roman" w:hAnsi="Times New Roman"/>
          <w:b w:val="false"/>
          <w:i w:val="false"/>
          <w:color w:val="000000"/>
          <w:sz w:val="22"/>
        </w:rPr>
        <w:t xml:space="preserve"> verwendet, so soll insbesondere auf Folgendes geachtet werden:</w:t>
      </w:r>
    </w:p>
    <w:p>
      <w:pPr>
        <w:numPr>
          <w:ilvl w:val="0"/>
          <w:numId w:val="40"/>
        </w:numPr>
        <w:spacing w:before="0" w:after="0"/>
        <w:jc w:val="left"/>
      </w:pPr>
      <w:r>
        <w:rPr>
          <w:rFonts w:ascii="Times New Roman" w:hAnsi="Times New Roman"/>
          <w:b w:val="false"/>
          <w:i w:val="false"/>
          <w:color w:val="000000"/>
          <w:sz w:val="22"/>
        </w:rPr>
        <w:t>die übermittelte Rolle entspricht der visuellen Darstellung und Bedienweise (insbesondere der Tastaturbedienung),</w:t>
      </w:r>
    </w:p>
    <w:p>
      <w:pPr>
        <w:numPr>
          <w:ilvl w:val="0"/>
          <w:numId w:val="40"/>
        </w:numPr>
        <w:spacing w:before="0" w:after="0"/>
        <w:jc w:val="left"/>
      </w:pPr>
      <w:r>
        <w:rPr>
          <w:rFonts w:ascii="Times New Roman" w:hAnsi="Times New Roman"/>
          <w:b w:val="false"/>
          <w:i w:val="false"/>
          <w:color w:val="000000"/>
          <w:sz w:val="22"/>
        </w:rPr>
        <w:t>der Wert und Status sollen an die Accessibility API übermittelt werden,</w:t>
      </w:r>
    </w:p>
    <w:p>
      <w:pPr>
        <w:numPr>
          <w:ilvl w:val="0"/>
          <w:numId w:val="40"/>
        </w:numPr>
        <w:spacing w:before="0" w:after="0"/>
        <w:jc w:val="left"/>
      </w:pPr>
      <w:r>
        <w:rPr>
          <w:rFonts w:ascii="Times New Roman" w:hAnsi="Times New Roman"/>
          <w:b w:val="false"/>
          <w:i w:val="false"/>
          <w:color w:val="000000"/>
          <w:sz w:val="22"/>
        </w:rPr>
        <w:t xml:space="preserve">die </w:t>
      </w:r>
      <w:hyperlink w:anchor="876a7d399555af9bb238ec73f383fde2">
        <w:r>
          <w:rPr>
            <w:rFonts w:ascii="Times New Roman" w:hAnsi="Times New Roman"/>
            <w:b w:val="false"/>
            <w:i w:val="false"/>
            <w:color w:val="0000ff"/>
            <w:sz w:val="22"/>
            <w:u w:val="single"/>
          </w:rPr>
          <w:t>Beschriftung</w:t>
        </w:r>
      </w:hyperlink>
      <w:r>
        <w:rPr>
          <w:rFonts w:ascii="Times New Roman" w:hAnsi="Times New Roman"/>
          <w:b w:val="false"/>
          <w:i w:val="false"/>
          <w:color w:val="000000"/>
          <w:sz w:val="22"/>
        </w:rPr>
        <w:t xml:space="preserve"> wird als Accessible Name an die Accessibility API übermittelt,</w:t>
      </w:r>
    </w:p>
    <w:p>
      <w:pPr>
        <w:numPr>
          <w:ilvl w:val="0"/>
          <w:numId w:val="40"/>
        </w:numPr>
        <w:spacing w:before="0" w:after="0"/>
        <w:jc w:val="left"/>
      </w:pPr>
      <w:r>
        <w:rPr>
          <w:rFonts w:ascii="Times New Roman" w:hAnsi="Times New Roman"/>
          <w:b w:val="false"/>
          <w:i w:val="false"/>
          <w:color w:val="000000"/>
          <w:sz w:val="22"/>
        </w:rPr>
        <w:t xml:space="preserve">sofern vorhanden, werden auch </w:t>
      </w:r>
      <w:hyperlink w:anchor="96bd1171664d9d914743140462a1ab46">
        <w:r>
          <w:rPr>
            <w:rFonts w:ascii="Times New Roman" w:hAnsi="Times New Roman"/>
            <w:b w:val="false"/>
            <w:i w:val="false"/>
            <w:color w:val="0000ff"/>
            <w:sz w:val="22"/>
            <w:u w:val="single"/>
          </w:rPr>
          <w:t>Tastaturkürzel</w:t>
        </w:r>
      </w:hyperlink>
      <w:r>
        <w:rPr>
          <w:rFonts w:ascii="Times New Roman" w:hAnsi="Times New Roman"/>
          <w:b w:val="false"/>
          <w:i w:val="false"/>
          <w:color w:val="000000"/>
          <w:sz w:val="22"/>
        </w:rPr>
        <w:t xml:space="preserve">, </w:t>
      </w:r>
      <w:hyperlink w:anchor="3a8bf2c86b65d0f55f42d0b065e481ee">
        <w:r>
          <w:rPr>
            <w:rFonts w:ascii="Times New Roman" w:hAnsi="Times New Roman"/>
            <w:b w:val="false"/>
            <w:i w:val="false"/>
            <w:color w:val="0000ff"/>
            <w:sz w:val="22"/>
            <w:u w:val="single"/>
          </w:rPr>
          <w:t>Beschreibungen</w:t>
        </w:r>
      </w:hyperlink>
      <w:r>
        <w:rPr>
          <w:rFonts w:ascii="Times New Roman" w:hAnsi="Times New Roman"/>
          <w:b w:val="false"/>
          <w:i w:val="false"/>
          <w:color w:val="000000"/>
          <w:sz w:val="22"/>
        </w:rPr>
        <w:t xml:space="preserve"> (als Accessible Description) und Beschriftungen der </w:t>
      </w:r>
      <w:hyperlink w:anchor="90d5a129db70878704a813fc286171ac">
        <w:r>
          <w:rPr>
            <w:rFonts w:ascii="Times New Roman" w:hAnsi="Times New Roman"/>
            <w:b w:val="false"/>
            <w:i w:val="false"/>
            <w:color w:val="0000ff"/>
            <w:sz w:val="22"/>
            <w:u w:val="single"/>
          </w:rPr>
          <w:t>Gruppen</w:t>
        </w:r>
      </w:hyperlink>
      <w:r>
        <w:rPr>
          <w:rFonts w:ascii="Times New Roman" w:hAnsi="Times New Roman"/>
          <w:b w:val="false"/>
          <w:i w:val="false"/>
          <w:color w:val="000000"/>
          <w:sz w:val="22"/>
        </w:rPr>
        <w:t xml:space="preserve"> an die Accessibility API übermittelt,</w:t>
      </w:r>
    </w:p>
    <w:p>
      <w:pPr>
        <w:numPr>
          <w:ilvl w:val="0"/>
          <w:numId w:val="40"/>
        </w:numPr>
        <w:spacing w:before="0" w:after="0"/>
        <w:jc w:val="left"/>
      </w:pPr>
      <w:r>
        <w:rPr>
          <w:rFonts w:ascii="Times New Roman" w:hAnsi="Times New Roman"/>
          <w:b w:val="false"/>
          <w:i w:val="false"/>
          <w:color w:val="000000"/>
          <w:sz w:val="22"/>
        </w:rPr>
        <w:t>Aktualisierungen hinsichtlich Wert, Status, Beschriftung etc. werden an die Accessibility API übermittelt (Hinweis: Die Rolle eines Elements soll nicht verändert werden).</w:t>
      </w:r>
    </w:p>
    <w:p>
      <w:pPr>
        <w:spacing w:before="269" w:after="269"/>
        <w:ind w:left="120"/>
        <w:jc w:val="left"/>
      </w:pPr>
      <w:r>
        <w:rPr>
          <w:rFonts w:ascii="Times New Roman" w:hAnsi="Times New Roman"/>
          <w:b w:val="false"/>
          <w:i w:val="false"/>
          <w:color w:val="000000"/>
          <w:sz w:val="22"/>
        </w:rPr>
        <w:t>Wird ein benutzerdefiniertes Element implementiert, empfiehlt es sich häufig, ein verwandtes Standardelement zu verwenden und entsprechend anzupassen, weil dann die Grundfunktionalität des Standardelements genutzt werden kann.</w:t>
      </w:r>
    </w:p>
    <w:p>
      <w:pPr>
        <w:spacing w:before="269" w:after="269"/>
        <w:ind w:left="120"/>
        <w:jc w:val="left"/>
      </w:pPr>
      <w:r>
        <w:rPr>
          <w:rFonts w:ascii="Times New Roman" w:hAnsi="Times New Roman"/>
          <w:b w:val="false"/>
          <w:i w:val="false"/>
          <w:color w:val="000000"/>
          <w:sz w:val="22"/>
        </w:rPr>
        <w:t>Für die Übermittlung der Informationen sollen die entsprechenden Eigenschaften der Accessibility API verwendet werden. Wenn es für eine Information keine entsprechende Eigenschaft in der Accessibility API gibt oder das verwendete Framework diese Eigenschaft nicht unterstützt, muss die Information in Textform (d. h. als Teil des Accessible Names oder der Accessible Description) übermittelt werden.</w:t>
      </w:r>
    </w:p>
    <w:p>
      <w:pPr>
        <w:spacing w:before="269" w:after="269"/>
        <w:ind w:left="120"/>
        <w:jc w:val="left"/>
      </w:pPr>
      <w:r>
        <w:rPr>
          <w:rFonts w:ascii="Times New Roman" w:hAnsi="Times New Roman"/>
          <w:b w:val="false"/>
          <w:i w:val="false"/>
          <w:color w:val="000000"/>
          <w:sz w:val="22"/>
        </w:rPr>
        <w:t>Beispiel: Deaktivierte Elemente</w:t>
      </w:r>
    </w:p>
    <w:p>
      <w:pPr>
        <w:numPr>
          <w:ilvl w:val="0"/>
          <w:numId w:val="41"/>
        </w:numPr>
        <w:spacing w:before="0" w:after="0"/>
        <w:jc w:val="left"/>
      </w:pPr>
      <w:r>
        <w:rPr>
          <w:rFonts w:ascii="Times New Roman" w:hAnsi="Times New Roman"/>
          <w:b w:val="false"/>
          <w:i w:val="false"/>
          <w:color w:val="000000"/>
          <w:sz w:val="22"/>
        </w:rPr>
        <w:t>Deaktivierte Elemente können meist mit einem Attribut als disabled ausgezeichnet werden. In der Accessibility API UIA entspricht dies der Eigenschaft IsEnabled:false. Assistenztechnologie erkennt aufgrund dieser Eigenschaft, dass das Element deaktiviert ist.</w:t>
      </w:r>
    </w:p>
    <w:p>
      <w:pPr>
        <w:numPr>
          <w:ilvl w:val="0"/>
          <w:numId w:val="41"/>
        </w:numPr>
        <w:spacing w:before="0" w:after="0"/>
        <w:jc w:val="left"/>
      </w:pPr>
      <w:r>
        <w:rPr>
          <w:rFonts w:ascii="Times New Roman" w:hAnsi="Times New Roman"/>
          <w:b w:val="false"/>
          <w:i w:val="false"/>
          <w:color w:val="000000"/>
          <w:sz w:val="22"/>
        </w:rPr>
        <w:t>Wenn eine programmatische Auszeichnung als deaktiviert nicht möglich ist, können alternativ folgende Möglichkeiten angewendet werden:</w:t>
      </w:r>
    </w:p>
    <w:p>
      <w:pPr>
        <w:numPr>
          <w:ilvl w:val="1"/>
          <w:numId w:val="41"/>
        </w:numPr>
        <w:spacing w:before="0" w:after="0"/>
        <w:jc w:val="left"/>
      </w:pPr>
      <w:r>
        <w:rPr>
          <w:rFonts w:ascii="Times New Roman" w:hAnsi="Times New Roman"/>
          <w:b w:val="false"/>
          <w:i w:val="false"/>
          <w:color w:val="000000"/>
          <w:sz w:val="22"/>
        </w:rPr>
        <w:t>Das Element wird entfernt.</w:t>
      </w:r>
    </w:p>
    <w:p>
      <w:pPr>
        <w:numPr>
          <w:ilvl w:val="1"/>
          <w:numId w:val="41"/>
        </w:numPr>
        <w:spacing w:before="0" w:after="0"/>
        <w:jc w:val="left"/>
      </w:pPr>
      <w:r>
        <w:rPr>
          <w:rFonts w:ascii="Times New Roman" w:hAnsi="Times New Roman"/>
          <w:b w:val="false"/>
          <w:i w:val="false"/>
          <w:color w:val="000000"/>
          <w:sz w:val="22"/>
        </w:rPr>
        <w:t xml:space="preserve">Das Element wird nicht fokussierbar gestaltet (sofern es keine Informationen übermittelt und sich nicht innerhalb eines Bereichs befindet, der mit dem </w:t>
      </w:r>
      <w:hyperlink w:anchor="e0d5ce4a8ad61d62fb6d8a2ac9d27ce4">
        <w:r>
          <w:rPr>
            <w:rFonts w:ascii="Times New Roman" w:hAnsi="Times New Roman"/>
            <w:b w:val="false"/>
            <w:i w:val="false"/>
            <w:color w:val="0000ff"/>
            <w:sz w:val="22"/>
            <w:u w:val="single"/>
          </w:rPr>
          <w:t>virtuellen Cursor</w:t>
        </w:r>
      </w:hyperlink>
      <w:r>
        <w:rPr>
          <w:rFonts w:ascii="Times New Roman" w:hAnsi="Times New Roman"/>
          <w:b w:val="false"/>
          <w:i w:val="false"/>
          <w:color w:val="000000"/>
          <w:sz w:val="22"/>
        </w:rPr>
        <w:t xml:space="preserve"> gelesen werden kann).</w:t>
      </w:r>
    </w:p>
    <w:p>
      <w:pPr>
        <w:numPr>
          <w:ilvl w:val="1"/>
          <w:numId w:val="41"/>
        </w:numPr>
        <w:spacing w:before="0" w:after="0"/>
        <w:jc w:val="left"/>
      </w:pPr>
      <w:r>
        <w:rPr>
          <w:rFonts w:ascii="Times New Roman" w:hAnsi="Times New Roman"/>
          <w:b w:val="false"/>
          <w:i w:val="false"/>
          <w:color w:val="000000"/>
          <w:sz w:val="22"/>
        </w:rPr>
        <w:t>Das Element wird im Accessible Name oder in der Accessible Description als „deaktiviert“ benannt.</w:t>
      </w:r>
    </w:p>
    <w:p>
      <w:pPr>
        <w:spacing w:before="269" w:after="269"/>
        <w:ind w:left="120"/>
        <w:jc w:val="left"/>
      </w:pPr>
      <w:r>
        <w:rPr>
          <w:rFonts w:ascii="Times New Roman" w:hAnsi="Times New Roman"/>
          <w:b w:val="false"/>
          <w:i w:val="false"/>
          <w:color w:val="000000"/>
          <w:sz w:val="22"/>
        </w:rPr>
        <w:t>Beispiel: Schalter mit Wert</w:t>
      </w:r>
    </w:p>
    <w:p>
      <w:pPr>
        <w:numPr>
          <w:ilvl w:val="0"/>
          <w:numId w:val="42"/>
        </w:numPr>
        <w:spacing w:before="0" w:after="0"/>
        <w:jc w:val="left"/>
      </w:pPr>
      <w:r>
        <w:rPr>
          <w:rFonts w:ascii="Times New Roman" w:hAnsi="Times New Roman"/>
          <w:b w:val="false"/>
          <w:i w:val="false"/>
          <w:color w:val="000000"/>
          <w:sz w:val="22"/>
        </w:rPr>
        <w:t>Ein Schalter kann standardmäßig keinen Wert besitzen. Unter Windows ist es jedoch möglich, basierend auf dem Standardelement Schalter ein benutzerdefiniertes Element „Schalter mit Wert“ zu erstellen. Der Wert wird dann als Wert der Eigenschaft Value an die Accessibility API UIA übermittelt.</w:t>
      </w:r>
    </w:p>
    <w:p>
      <w:pPr>
        <w:numPr>
          <w:ilvl w:val="0"/>
          <w:numId w:val="42"/>
        </w:numPr>
        <w:spacing w:before="0" w:after="0"/>
        <w:jc w:val="left"/>
      </w:pPr>
      <w:r>
        <w:rPr>
          <w:rFonts w:ascii="Times New Roman" w:hAnsi="Times New Roman"/>
          <w:b w:val="false"/>
          <w:i w:val="false"/>
          <w:color w:val="000000"/>
          <w:sz w:val="22"/>
        </w:rPr>
        <w:t>In HTML und ARIA ist es nicht möglich, einem Schalter einen Wert zuzuweisen. Soll der „Schalter mit Wert“ in einer hybriden Anwendung, die auf Web-Technologien basiert, eingesetzt werden, dann muss der Wert in Textform als Teil des Accessible Names oder der Accessible Description übermittelt werden.</w:t>
      </w:r>
    </w:p>
    <w:p>
      <w:pPr>
        <w:spacing w:before="269" w:after="269"/>
        <w:ind w:left="120"/>
        <w:jc w:val="left"/>
      </w:pPr>
      <w:r>
        <w:rPr>
          <w:rFonts w:ascii="Times New Roman" w:hAnsi="Times New Roman"/>
          <w:b w:val="false"/>
          <w:i w:val="false"/>
          <w:color w:val="000000"/>
          <w:sz w:val="22"/>
        </w:rPr>
        <w:t>Die Übermittlung von Informationen über die entsprechenden Eigenschaften der Accessibility API ist gegenüber der Übermittlung dieser Informationen in Textform (als Teil von Accessible Name oder Accessible Description) aus folgenden Gründen immer zu bevorzugen:</w:t>
      </w:r>
    </w:p>
    <w:p>
      <w:pPr>
        <w:numPr>
          <w:ilvl w:val="0"/>
          <w:numId w:val="43"/>
        </w:numPr>
        <w:spacing w:before="0" w:after="0"/>
        <w:jc w:val="left"/>
      </w:pPr>
      <w:r>
        <w:rPr>
          <w:rFonts w:ascii="Times New Roman" w:hAnsi="Times New Roman"/>
          <w:b w:val="false"/>
          <w:i w:val="false"/>
          <w:color w:val="000000"/>
          <w:sz w:val="22"/>
        </w:rPr>
        <w:t>die Assistenztechnologie kann die Eigenschaften, die über die API übermittelt werden, auf eine durch die Anwendung oder von den Benutzenden definierte Art und Weise ausgeben,</w:t>
      </w:r>
    </w:p>
    <w:p>
      <w:pPr>
        <w:numPr>
          <w:ilvl w:val="0"/>
          <w:numId w:val="43"/>
        </w:numPr>
        <w:spacing w:before="0" w:after="0"/>
        <w:jc w:val="left"/>
      </w:pPr>
      <w:r>
        <w:rPr>
          <w:rFonts w:ascii="Times New Roman" w:hAnsi="Times New Roman"/>
          <w:b w:val="false"/>
          <w:i w:val="false"/>
          <w:color w:val="000000"/>
          <w:sz w:val="22"/>
        </w:rPr>
        <w:t>die Assistenztechnologie kann die Eigenschaften, die über die API übermittelt werden, in die korrekte Sprache übersetzen,</w:t>
      </w:r>
    </w:p>
    <w:p>
      <w:pPr>
        <w:numPr>
          <w:ilvl w:val="0"/>
          <w:numId w:val="43"/>
        </w:numPr>
        <w:spacing w:before="0" w:after="0"/>
        <w:jc w:val="left"/>
      </w:pPr>
      <w:r>
        <w:rPr>
          <w:rFonts w:ascii="Times New Roman" w:hAnsi="Times New Roman"/>
          <w:b w:val="false"/>
          <w:i w:val="false"/>
          <w:color w:val="000000"/>
          <w:sz w:val="22"/>
        </w:rPr>
        <w:t>die Assistenztechnologie kann passend zu den Eigenschaften, die über die API übermittelt werden, Bedienhinweise ausgeben oder Bedienmodalitäten anbieten,</w:t>
      </w:r>
    </w:p>
    <w:p>
      <w:pPr>
        <w:numPr>
          <w:ilvl w:val="0"/>
          <w:numId w:val="43"/>
        </w:numPr>
        <w:spacing w:before="0" w:after="0"/>
        <w:jc w:val="left"/>
      </w:pPr>
      <w:r>
        <w:rPr>
          <w:rFonts w:ascii="Times New Roman" w:hAnsi="Times New Roman"/>
          <w:b w:val="false"/>
          <w:i w:val="false"/>
          <w:color w:val="000000"/>
          <w:sz w:val="22"/>
        </w:rPr>
        <w:t xml:space="preserve">die Assistenztechnologie kann basierend auf den Eigenschaften, die über die API übermittelt werden, eine bestimmte Darstellungsweise anbieten (z. B. eine bestimmte Farbe bei der </w:t>
      </w:r>
      <w:hyperlink w:anchor="880fea83ba677d0da34bfe5aec7d591c">
        <w:r>
          <w:rPr>
            <w:rFonts w:ascii="Times New Roman" w:hAnsi="Times New Roman"/>
            <w:b w:val="false"/>
            <w:i w:val="false"/>
            <w:color w:val="0000ff"/>
            <w:sz w:val="22"/>
            <w:u w:val="single"/>
          </w:rPr>
          <w:t>Kontrastanpassung</w:t>
        </w:r>
      </w:hyperlink>
      <w:r>
        <w:rPr>
          <w:rFonts w:ascii="Times New Roman" w:hAnsi="Times New Roman"/>
          <w:b w:val="false"/>
          <w:i w:val="false"/>
          <w:color w:val="000000"/>
          <w:sz w:val="22"/>
        </w:rPr>
        <w:t>),</w:t>
      </w:r>
    </w:p>
    <w:p>
      <w:pPr>
        <w:numPr>
          <w:ilvl w:val="0"/>
          <w:numId w:val="43"/>
        </w:numPr>
        <w:spacing w:before="0" w:after="0"/>
        <w:jc w:val="left"/>
      </w:pPr>
      <w:r>
        <w:rPr>
          <w:rFonts w:ascii="Times New Roman" w:hAnsi="Times New Roman"/>
          <w:b w:val="false"/>
          <w:i w:val="false"/>
          <w:color w:val="000000"/>
          <w:sz w:val="22"/>
        </w:rPr>
        <w:t>die Assistenztechnologie kann die Eigenschaften (wie Rolle, Status, Wert) in einer bestimmten Reihenfolge ausgeben, die sicherstellt, dass relevante Informationen zuerst ausgegeben werden und dass die Benutzenden erkennen können, welche Informationen zu welchem Eigenschaftstyp gehören,</w:t>
      </w:r>
    </w:p>
    <w:p>
      <w:pPr>
        <w:numPr>
          <w:ilvl w:val="0"/>
          <w:numId w:val="43"/>
        </w:numPr>
        <w:spacing w:before="0" w:after="0"/>
        <w:jc w:val="left"/>
      </w:pPr>
      <w:r>
        <w:rPr>
          <w:rFonts w:ascii="Times New Roman" w:hAnsi="Times New Roman"/>
          <w:b w:val="false"/>
          <w:i w:val="false"/>
          <w:color w:val="000000"/>
          <w:sz w:val="22"/>
        </w:rPr>
        <w:t>die Benutzenden können in ihrer Assistenztechnologie ggf. konfigurieren, dass sie bestimmte Eigenschaften nicht ausgegeben bekommen möchten.</w:t>
      </w:r>
    </w:p>
    <w:p>
      <w:pPr>
        <w:spacing w:before="269" w:after="269"/>
        <w:ind w:left="120"/>
        <w:jc w:val="left"/>
      </w:pPr>
      <w:r>
        <w:rPr>
          <w:rFonts w:ascii="Times New Roman" w:hAnsi="Times New Roman"/>
          <w:b w:val="false"/>
          <w:i w:val="false"/>
          <w:color w:val="000000"/>
          <w:sz w:val="22"/>
        </w:rPr>
        <w:t>Dies ist alles nicht möglich, wenn die Information lediglich in Textform übermittelt wird.</w:t>
      </w:r>
    </w:p>
    <w:p>
      <w:pPr>
        <w:spacing w:before="269" w:after="269"/>
        <w:ind w:left="120"/>
        <w:jc w:val="left"/>
      </w:pPr>
      <w:r>
        <w:rPr>
          <w:rFonts w:ascii="Times New Roman" w:hAnsi="Times New Roman"/>
          <w:b w:val="false"/>
          <w:i w:val="false"/>
          <w:color w:val="000000"/>
          <w:sz w:val="22"/>
        </w:rPr>
        <w:t>Beispiel 2: In der folgenden Abbildung sind drei Schalter mit den Beschriftungen „Absenden“, „Prüfen“ und „Löschen“ zu sehen.</w:t>
      </w:r>
    </w:p>
    <w:p>
      <w:pPr>
        <w:numPr>
          <w:ilvl w:val="0"/>
          <w:numId w:val="44"/>
        </w:numPr>
        <w:spacing w:before="0" w:after="0"/>
        <w:jc w:val="left"/>
      </w:pPr>
      <w:r>
        <w:rPr>
          <w:rFonts w:ascii="Times New Roman" w:hAnsi="Times New Roman"/>
          <w:b w:val="false"/>
          <w:i w:val="false"/>
          <w:color w:val="000000"/>
          <w:sz w:val="22"/>
        </w:rPr>
        <w:t>Der „Absenden“-Schalter ist visuell als bedienbar zu erkennen (schwarze Textfarbe).</w:t>
      </w:r>
    </w:p>
    <w:p>
      <w:pPr>
        <w:numPr>
          <w:ilvl w:val="0"/>
          <w:numId w:val="44"/>
        </w:numPr>
        <w:spacing w:before="0" w:after="0"/>
        <w:jc w:val="left"/>
      </w:pPr>
      <w:r>
        <w:rPr>
          <w:rFonts w:ascii="Times New Roman" w:hAnsi="Times New Roman"/>
          <w:b w:val="false"/>
          <w:i w:val="false"/>
          <w:color w:val="000000"/>
          <w:sz w:val="22"/>
        </w:rPr>
        <w:t>Der „Prüfen“-Schalter ist visuell als deaktiviert zu erkennen (graue Schriftfarbe). Der Schalter ist programmatisch als deaktiviert ausgezeichnet. Diese Umsetzung ist für deaktivierte Schalter zu bevorzugen.</w:t>
      </w:r>
    </w:p>
    <w:p>
      <w:pPr>
        <w:numPr>
          <w:ilvl w:val="0"/>
          <w:numId w:val="44"/>
        </w:numPr>
        <w:spacing w:before="0" w:after="0"/>
        <w:jc w:val="left"/>
      </w:pPr>
      <w:r>
        <w:rPr>
          <w:rFonts w:ascii="Times New Roman" w:hAnsi="Times New Roman"/>
          <w:b w:val="false"/>
          <w:i w:val="false"/>
          <w:color w:val="000000"/>
          <w:sz w:val="22"/>
        </w:rPr>
        <w:t>Der „Löschen“-Schalter ist visuell ebenfalls als deaktiviert zu erkennen (graue Schriftfarbe). Der Schalter ist aber programmatisch nicht als deaktiviert ausgezeichnet, sondern besitzt nur einen Tooltip mit dem Wort „disabled“. Diese Umsetzung darf für deaktivierte Schalter nur gewählt werden, wenn in der verwendeten Technologie keine programmatische Auszeichnung als deaktiviert möglich ist.</w:t>
      </w:r>
    </w:p>
    <w:p>
      <w:pPr>
        <w:spacing w:before="0" w:after="0"/>
        <w:ind w:left="120"/>
        <w:jc w:val="left"/>
      </w:pPr>
      <w:r>
        <w:drawing>
          <wp:inline distT="0" distB="0" distL="0" distR="0">
            <wp:extent cx="4095750" cy="1019175"/>
            <wp:effectExtent l="0" t="0" r="0" b="0"/>
            <wp:docPr id="3"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4095750" cy="1019175"/>
                    </a:xfrm>
                    <a:prstGeom prst="rect">
                      <a:avLst/>
                    </a:prstGeom>
                  </pic:spPr>
                </pic:pic>
              </a:graphicData>
            </a:graphic>
          </wp:inline>
        </w:drawing>
      </w:r>
    </w:p>
    <w:p>
      <w:pPr>
        <w:pStyle w:val="Caption"/>
        <w:spacing w:before="0" w:after="0"/>
        <w:ind w:left="120"/>
        <w:jc w:val="left"/>
      </w:pPr>
      <w:r>
        <w:t xml:space="preserve">Figure </w:t>
      </w:r>
      <w:fldSimple w:instr=" SEQ Figure  \* ARABIC ">
        <w:r>
          <w:t>2</w:t>
        </w:r>
      </w:fldSimple>
      <w:r>
        <w:rPr>
          <w:rFonts w:ascii="Times New Roman" w:hAnsi="Times New Roman"/>
        </w:rPr>
        <w:t>Abbildung: Drei Schalter, von denen zwei deaktiviert dargestellt werden.</w:t>
      </w:r>
    </w:p>
    <w:p>
      <w:pPr>
        <w:spacing w:before="269" w:after="269"/>
        <w:ind w:left="120"/>
        <w:jc w:val="left"/>
      </w:pPr>
      <w:r>
        <w:rPr>
          <w:rFonts w:ascii="Times New Roman" w:hAnsi="Times New Roman"/>
          <w:b w:val="false"/>
          <w:i w:val="false"/>
          <w:color w:val="000000"/>
          <w:sz w:val="22"/>
        </w:rPr>
        <w:t>In der folgenden Abbildung sind die selben Schalter aus der vorhergehenden Abbildung dargestellt, nun allerdings bei Verwendung der Windows-Kontrastanpassung (Kontrast Nr. 1).</w:t>
      </w:r>
    </w:p>
    <w:p>
      <w:pPr>
        <w:numPr>
          <w:ilvl w:val="0"/>
          <w:numId w:val="45"/>
        </w:numPr>
        <w:spacing w:before="0" w:after="0"/>
        <w:jc w:val="left"/>
      </w:pPr>
      <w:r>
        <w:rPr>
          <w:rFonts w:ascii="Times New Roman" w:hAnsi="Times New Roman"/>
          <w:b w:val="false"/>
          <w:i w:val="false"/>
          <w:color w:val="000000"/>
          <w:sz w:val="22"/>
        </w:rPr>
        <w:t>Der „Absenden“-Schalter ist visuell korrekt als bedienbar zu erkennen (weiße Textfarbe).</w:t>
      </w:r>
    </w:p>
    <w:p>
      <w:pPr>
        <w:numPr>
          <w:ilvl w:val="0"/>
          <w:numId w:val="45"/>
        </w:numPr>
        <w:spacing w:before="0" w:after="0"/>
        <w:jc w:val="left"/>
      </w:pPr>
      <w:r>
        <w:rPr>
          <w:rFonts w:ascii="Times New Roman" w:hAnsi="Times New Roman"/>
          <w:b w:val="false"/>
          <w:i w:val="false"/>
          <w:color w:val="000000"/>
          <w:sz w:val="22"/>
        </w:rPr>
        <w:t>Der „Prüfen“-Schalter ist visuell korrekt als deaktiviert zu erkennen (grüne Schriftfarbe).</w:t>
      </w:r>
    </w:p>
    <w:p>
      <w:pPr>
        <w:numPr>
          <w:ilvl w:val="0"/>
          <w:numId w:val="45"/>
        </w:numPr>
        <w:spacing w:before="0" w:after="0"/>
        <w:jc w:val="left"/>
      </w:pPr>
      <w:r>
        <w:rPr>
          <w:rFonts w:ascii="Times New Roman" w:hAnsi="Times New Roman"/>
          <w:b w:val="false"/>
          <w:i w:val="false"/>
          <w:color w:val="000000"/>
          <w:sz w:val="22"/>
        </w:rPr>
        <w:t>Der „Löschen“-Schalter wird als bedienbar dargestellt (weiße Textfarbe), obwohl er deaktiviert ist. Die Ursache für die Fehldarstellung ist, dass er nicht programmatisch als deaktiviert ausgezeichnet wurde, sondern nur farblich als deaktiviert. Die Farbinformation geht jedoch bei Nutzung der Windows-Kontrastanpassung verloren, so dass hier eine andere visuelle Darstellung verwendet werden müsste, um den Status „deaktiviert“ zu erkennen (z. B. eine Durchstreichung).</w:t>
      </w:r>
    </w:p>
    <w:p>
      <w:pPr>
        <w:spacing w:before="0" w:after="0"/>
        <w:ind w:left="120"/>
        <w:jc w:val="left"/>
      </w:pPr>
      <w:r>
        <w:drawing>
          <wp:inline distT="0" distB="0" distL="0" distR="0">
            <wp:extent cx="3714750" cy="819150"/>
            <wp:effectExtent l="0" t="0" r="0" b="0"/>
            <wp:docPr id="4"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3714750" cy="819150"/>
                    </a:xfrm>
                    <a:prstGeom prst="rect">
                      <a:avLst/>
                    </a:prstGeom>
                  </pic:spPr>
                </pic:pic>
              </a:graphicData>
            </a:graphic>
          </wp:inline>
        </w:drawing>
      </w:r>
    </w:p>
    <w:p>
      <w:pPr>
        <w:pStyle w:val="Caption"/>
        <w:spacing w:before="0" w:after="0"/>
        <w:ind w:left="120"/>
        <w:jc w:val="left"/>
      </w:pPr>
      <w:r>
        <w:t xml:space="preserve">Figure </w:t>
      </w:r>
      <w:fldSimple w:instr=" SEQ Figure  \* ARABIC ">
        <w:r>
          <w:t>3</w:t>
        </w:r>
      </w:fldSimple>
      <w:r>
        <w:rPr>
          <w:rFonts w:ascii="Times New Roman" w:hAnsi="Times New Roman"/>
        </w:rPr>
        <w:t>Abbildung: Die drei Schalter aus der vorhergehenden Abbildung bei Verwendung der Windows-Kontrastanpassung.</w:t>
      </w:r>
    </w:p>
    <w:p>
      <w:pPr>
        <w:spacing w:before="269" w:after="269"/>
        <w:ind w:left="120"/>
        <w:jc w:val="left"/>
      </w:pPr>
      <w:r>
        <w:rPr>
          <w:rFonts w:ascii="Times New Roman" w:hAnsi="Times New Roman"/>
          <w:b w:val="false"/>
          <w:i w:val="false"/>
          <w:color w:val="000000"/>
          <w:sz w:val="22"/>
        </w:rPr>
        <w:t>In der folgenden Abbildung wird die akustische Screenreader-Ausgabe der drei Schalter aus der vorhergehenden Abbildung dargestellt (am Beispiel der Elementübersicht von JAWS).</w:t>
      </w:r>
    </w:p>
    <w:p>
      <w:pPr>
        <w:numPr>
          <w:ilvl w:val="0"/>
          <w:numId w:val="46"/>
        </w:numPr>
        <w:spacing w:before="0" w:after="0"/>
        <w:jc w:val="left"/>
      </w:pPr>
      <w:r>
        <w:rPr>
          <w:rFonts w:ascii="Times New Roman" w:hAnsi="Times New Roman"/>
          <w:b w:val="false"/>
          <w:i w:val="false"/>
          <w:color w:val="000000"/>
          <w:sz w:val="22"/>
        </w:rPr>
        <w:t>Der „Absenden“-Schalter wird korrekt als bedienbar ausgegeben (Rolle „Schalter“).</w:t>
      </w:r>
    </w:p>
    <w:p>
      <w:pPr>
        <w:numPr>
          <w:ilvl w:val="0"/>
          <w:numId w:val="46"/>
        </w:numPr>
        <w:spacing w:before="0" w:after="0"/>
        <w:jc w:val="left"/>
      </w:pPr>
      <w:r>
        <w:rPr>
          <w:rFonts w:ascii="Times New Roman" w:hAnsi="Times New Roman"/>
          <w:b w:val="false"/>
          <w:i w:val="false"/>
          <w:color w:val="000000"/>
          <w:sz w:val="22"/>
        </w:rPr>
        <w:t>Der „Prüfen“-Schalter wird korrekt als deaktiviert ausgegeben (Status „nicht verfügbar“).</w:t>
      </w:r>
    </w:p>
    <w:p>
      <w:pPr>
        <w:numPr>
          <w:ilvl w:val="0"/>
          <w:numId w:val="46"/>
        </w:numPr>
        <w:spacing w:before="0" w:after="0"/>
        <w:jc w:val="left"/>
      </w:pPr>
      <w:r>
        <w:rPr>
          <w:rFonts w:ascii="Times New Roman" w:hAnsi="Times New Roman"/>
          <w:b w:val="false"/>
          <w:i w:val="false"/>
          <w:color w:val="000000"/>
          <w:sz w:val="22"/>
        </w:rPr>
        <w:t>Der „Löschen“-Schalter wird inkorrekt als bedienbar ausgegeben (Rolle „Schalter“), weil der Status „deaktiviert“ nur per Tooltip übermittelt wird und der Tooltip-Inhalt vom Screenreader nur bei bestimmten Navigationsmethoden ausgegeben wird.</w:t>
      </w:r>
    </w:p>
    <w:p>
      <w:pPr>
        <w:spacing w:before="0" w:after="0"/>
        <w:ind w:left="120"/>
        <w:jc w:val="left"/>
      </w:pPr>
      <w:r>
        <w:drawing>
          <wp:inline distT="0" distB="0" distL="0" distR="0">
            <wp:extent cx="3876675" cy="4619625"/>
            <wp:effectExtent l="0" t="0" r="0" b="0"/>
            <wp:docPr id="5"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3876675" cy="4619625"/>
                    </a:xfrm>
                    <a:prstGeom prst="rect">
                      <a:avLst/>
                    </a:prstGeom>
                  </pic:spPr>
                </pic:pic>
              </a:graphicData>
            </a:graphic>
          </wp:inline>
        </w:drawing>
      </w:r>
    </w:p>
    <w:p>
      <w:pPr>
        <w:pStyle w:val="Caption"/>
        <w:spacing w:before="0" w:after="0"/>
        <w:ind w:left="120"/>
        <w:jc w:val="left"/>
      </w:pPr>
      <w:r>
        <w:t xml:space="preserve">Figure </w:t>
      </w:r>
      <w:fldSimple w:instr=" SEQ Figure  \* ARABIC ">
        <w:r>
          <w:t>4</w:t>
        </w:r>
      </w:fldSimple>
      <w:r>
        <w:rPr>
          <w:rFonts w:ascii="Times New Roman" w:hAnsi="Times New Roman"/>
        </w:rPr>
        <w:t>Abbildung: Screenreader-Ausgabe der drei Schalter aus der vorhergehenden Abbildung.</w:t>
      </w:r>
    </w:p>
    <w:p>
      <w:pPr>
        <w:spacing w:before="269" w:after="269"/>
        <w:ind w:left="120"/>
        <w:jc w:val="left"/>
      </w:pPr>
      <w:r>
        <w:rPr>
          <w:rFonts w:ascii="Times New Roman" w:hAnsi="Times New Roman"/>
          <w:b w:val="false"/>
          <w:i w:val="false"/>
          <w:color w:val="000000"/>
          <w:sz w:val="22"/>
        </w:rPr>
        <w:t>In den drei folgenden Abbildungen wird die Ausgabe der drei Schalter aus den vorhergehenden Abbildungen auf der Braillezeile dargestellt (am Beispiel von JAWS).</w:t>
      </w:r>
    </w:p>
    <w:p>
      <w:pPr>
        <w:numPr>
          <w:ilvl w:val="0"/>
          <w:numId w:val="47"/>
        </w:numPr>
        <w:spacing w:before="0" w:after="0"/>
        <w:jc w:val="left"/>
      </w:pPr>
      <w:r>
        <w:rPr>
          <w:rFonts w:ascii="Times New Roman" w:hAnsi="Times New Roman"/>
          <w:b w:val="false"/>
          <w:i w:val="false"/>
          <w:color w:val="000000"/>
          <w:sz w:val="22"/>
        </w:rPr>
        <w:t>Der „Absenden“-Schalter wird korrekt als bedienbar ausgegeben (Rolle „Schalter“, die mit der Kurzform „sltr“ angezeigt wird).</w:t>
      </w:r>
    </w:p>
    <w:p>
      <w:pPr>
        <w:numPr>
          <w:ilvl w:val="0"/>
          <w:numId w:val="47"/>
        </w:numPr>
        <w:spacing w:before="0" w:after="0"/>
        <w:jc w:val="left"/>
      </w:pPr>
      <w:r>
        <w:rPr>
          <w:rFonts w:ascii="Times New Roman" w:hAnsi="Times New Roman"/>
          <w:b w:val="false"/>
          <w:i w:val="false"/>
          <w:color w:val="000000"/>
          <w:sz w:val="22"/>
        </w:rPr>
        <w:t>Der „Prüfen“-Schalter wird korrekt als deaktiviert ausgegeben (Status „nicht verfügbar“, die mit der Kurzform „xx“ angezeigt wird).</w:t>
      </w:r>
    </w:p>
    <w:p>
      <w:pPr>
        <w:numPr>
          <w:ilvl w:val="0"/>
          <w:numId w:val="47"/>
        </w:numPr>
        <w:spacing w:before="0" w:after="0"/>
        <w:jc w:val="left"/>
      </w:pPr>
      <w:r>
        <w:rPr>
          <w:rFonts w:ascii="Times New Roman" w:hAnsi="Times New Roman"/>
          <w:b w:val="false"/>
          <w:i w:val="false"/>
          <w:color w:val="000000"/>
          <w:sz w:val="22"/>
        </w:rPr>
        <w:t>Der „Löschen“-Schalter wird zwar als deaktiviert ausgegeben (Beschreibung „disabled“), allerdings erfolgt die Ausgabe nicht in Kurzform, nicht an der erwarteten Position und nicht übersetzt in die Sprache des Benutzenden.</w:t>
      </w:r>
    </w:p>
    <w:p>
      <w:pPr>
        <w:spacing w:before="0" w:after="0"/>
        <w:ind w:left="120"/>
        <w:jc w:val="left"/>
      </w:pPr>
      <w:r>
        <w:drawing>
          <wp:inline distT="0" distB="0" distL="0" distR="0">
            <wp:extent cx="5732145" cy="3277487"/>
            <wp:effectExtent l="0" t="0" r="0" b="0"/>
            <wp:docPr id="6"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5732145" cy="3277487"/>
                    </a:xfrm>
                    <a:prstGeom prst="rect">
                      <a:avLst/>
                    </a:prstGeom>
                  </pic:spPr>
                </pic:pic>
              </a:graphicData>
            </a:graphic>
          </wp:inline>
        </w:drawing>
      </w:r>
    </w:p>
    <w:p>
      <w:pPr>
        <w:pStyle w:val="Caption"/>
        <w:spacing w:before="0" w:after="0"/>
        <w:ind w:left="120"/>
        <w:jc w:val="left"/>
      </w:pPr>
      <w:r>
        <w:t xml:space="preserve">Figure </w:t>
      </w:r>
      <w:fldSimple w:instr=" SEQ Figure  \* ARABIC ">
        <w:r>
          <w:t>5</w:t>
        </w:r>
      </w:fldSimple>
      <w:r>
        <w:rPr>
          <w:rFonts w:ascii="Times New Roman" w:hAnsi="Times New Roman"/>
        </w:rPr>
        <w:t>Abbildung: Braille-Ausgabe der drei Schalter aus den vorhergehenden Abbildungen.</w:t>
      </w:r>
    </w:p>
    <w:bookmarkStart w:name="f3ba86ccc36f79d164f614a52a3d5cf6" w:id="92"/>
    <w:p>
      <w:pPr>
        <w:pStyle w:val="Heading1"/>
        <w:spacing w:before="180" w:after="180"/>
        <w:ind w:left="120"/>
        <w:jc w:val="left"/>
      </w:pPr>
      <w:r>
        <w:rPr>
          <w:rFonts w:ascii="Times New Roman" w:hAnsi="Times New Roman"/>
          <w:color w:val="000000"/>
          <w:sz w:val="33"/>
        </w:rPr>
        <w:t>Authentifizierung</w:t>
      </w:r>
    </w:p>
    <w:bookmarkEnd w:id="92"/>
    <w:p>
      <w:pPr>
        <w:spacing w:before="269" w:after="269"/>
        <w:ind w:left="120"/>
        <w:jc w:val="left"/>
      </w:pPr>
      <w:hyperlink r:id="rId34">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Synonyme: Anmelden, Abmelden, Login, Logout</w:t>
      </w:r>
    </w:p>
    <w:p>
      <w:pPr>
        <w:spacing w:before="269" w:after="269"/>
        <w:ind w:left="120"/>
        <w:jc w:val="left"/>
      </w:pPr>
      <w:r>
        <w:rPr>
          <w:rFonts w:ascii="Times New Roman" w:hAnsi="Times New Roman"/>
          <w:b w:val="false"/>
          <w:i w:val="false"/>
          <w:color w:val="000000"/>
          <w:sz w:val="22"/>
        </w:rPr>
        <w:t xml:space="preserve">Siehe auch: </w:t>
      </w:r>
      <w:hyperlink w:anchor="2fea4cda753770556eff5b55278bacc0">
        <w:r>
          <w:rPr>
            <w:rFonts w:ascii="Times New Roman" w:hAnsi="Times New Roman"/>
            <w:b w:val="false"/>
            <w:i w:val="false"/>
            <w:color w:val="0000ff"/>
            <w:sz w:val="22"/>
            <w:u w:val="single"/>
          </w:rPr>
          <w:t>Kontextänderungen</w:t>
        </w:r>
      </w:hyperlink>
      <w:r>
        <w:rPr>
          <w:rFonts w:ascii="Times New Roman" w:hAnsi="Times New Roman"/>
          <w:b w:val="false"/>
          <w:i w:val="false"/>
          <w:color w:val="000000"/>
          <w:sz w:val="22"/>
        </w:rPr>
        <w:t xml:space="preserve">, </w:t>
      </w:r>
      <w:hyperlink w:anchor="f5eacbebe21f98c9f6d27b7a3c5c63a4">
        <w:r>
          <w:rPr>
            <w:rFonts w:ascii="Times New Roman" w:hAnsi="Times New Roman"/>
            <w:b w:val="false"/>
            <w:i w:val="false"/>
            <w:color w:val="0000ff"/>
            <w:sz w:val="22"/>
            <w:u w:val="single"/>
          </w:rPr>
          <w:t>Zeitbegrenzungen</w:t>
        </w:r>
      </w:hyperlink>
      <w:r>
        <w:rPr>
          <w:rFonts w:ascii="Times New Roman" w:hAnsi="Times New Roman"/>
          <w:b w:val="false"/>
          <w:i w:val="false"/>
          <w:color w:val="000000"/>
          <w:sz w:val="22"/>
        </w:rPr>
        <w:t xml:space="preserve">, </w:t>
      </w:r>
      <w:hyperlink w:anchor="d6b90d4b8cd6370601bb5b8a9d19deae">
        <w:r>
          <w:rPr>
            <w:rFonts w:ascii="Times New Roman" w:hAnsi="Times New Roman"/>
            <w:b w:val="false"/>
            <w:i w:val="false"/>
            <w:color w:val="0000ff"/>
            <w:sz w:val="22"/>
            <w:u w:val="single"/>
          </w:rPr>
          <w:t>Kennwort-Eingabefeld</w:t>
        </w:r>
      </w:hyperlink>
    </w:p>
    <w:p>
      <w:pPr>
        <w:spacing w:before="269" w:after="269"/>
        <w:ind w:left="120"/>
        <w:jc w:val="left"/>
      </w:pPr>
      <w:r>
        <w:rPr>
          <w:rFonts w:ascii="Times New Roman" w:hAnsi="Times New Roman"/>
          <w:b w:val="false"/>
          <w:i w:val="false"/>
          <w:color w:val="000000"/>
          <w:sz w:val="22"/>
        </w:rPr>
        <w:t>Die Authentifizierung umfasst die Vorgänge des Anmeldens und Abmeldens bei einer Anwendung oder innerhalb einer Anwendung. Die Anmeldung kann erforderlich sein, um eine Anwendung oder bestimmte Teile der Anwendung nutzen zu können.</w:t>
      </w:r>
    </w:p>
    <w:p>
      <w:pPr>
        <w:spacing w:before="269" w:after="269"/>
        <w:ind w:left="120"/>
        <w:jc w:val="left"/>
      </w:pPr>
      <w:r>
        <w:rPr>
          <w:rFonts w:ascii="Times New Roman" w:hAnsi="Times New Roman"/>
          <w:b w:val="false"/>
          <w:i w:val="false"/>
          <w:color w:val="000000"/>
          <w:sz w:val="22"/>
        </w:rPr>
        <w:t>Hinweis: Anforderungen an Bedienelemente zur Authentifizierung (z. B. Eingabefelder, Kennwort-Eingabefelder und Schalter) werden bei dem jeweiligen Element beschrieben.</w:t>
      </w:r>
    </w:p>
    <w:bookmarkStart w:name="88d54aa312151bac11e4919abceefbdf" w:id="93"/>
    <w:p>
      <w:pPr>
        <w:pStyle w:val="Heading2"/>
        <w:spacing w:before="199" w:after="199"/>
        <w:ind w:left="120"/>
        <w:jc w:val="left"/>
      </w:pPr>
      <w:r>
        <w:rPr>
          <w:rFonts w:ascii="Times New Roman" w:hAnsi="Times New Roman"/>
          <w:color w:val="000000"/>
        </w:rPr>
        <w:t>Darstellung und Bedienung</w:t>
      </w:r>
    </w:p>
    <w:bookmarkEnd w:id="93"/>
    <w:bookmarkStart w:name="6f89c5352fad07bcd3b98eaa7593f2c0" w:id="94"/>
    <w:tbl>
      <w:tblPr>
        <w:tblW w:w="0" w:type="auto"/>
        <w:tblCellSpacing w:w="20" w:type="dxa"/>
        <w:tblBorders>
          <w:top w:val="none"/>
          <w:left w:val="none"/>
          <w:bottom w:val="none"/>
          <w:right w:val="none"/>
          <w:insideH w:val="none"/>
          <w:insideV w:val="none"/>
        </w:tblBorders>
      </w:tblPr>
      <w:tblGrid>
        <w:gridCol w:w="534"/>
        <w:gridCol w:w="1680"/>
        <w:gridCol w:w="7931"/>
        <w:gridCol w:w="2143"/>
        <w:gridCol w:w="1306"/>
      </w:tblGrid>
      <w:tr>
        <w:trPr>
          <w:trHeight w:val="300" w:hRule="atLeast"/>
        </w:trPr>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931"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4860" w:hRule="atLeast"/>
        </w:trPr>
        <w:bookmarkStart w:name="be7b4db073aa706ab58cd41d60e65aab" w:id="95"/>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48</w:t>
            </w:r>
          </w:p>
        </w:tc>
        <w:bookmarkEnd w:id="95"/>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Captcha</w:t>
            </w:r>
          </w:p>
        </w:tc>
        <w:tc>
          <w:tcPr>
            <w:tcW w:w="7931"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Wenn bei der Authentifizierung ein Captcha verwendet wird, dann müssen für unterschiedliche Beeinträchtigungen jeweils passende Captchas mit mindestens zwei unterschiedlichen Sinnessystemen angeboten werden.</w:t>
            </w:r>
          </w:p>
          <w:p>
            <w:pPr>
              <w:spacing w:before="269" w:after="269"/>
              <w:ind w:left="135"/>
              <w:jc w:val="left"/>
            </w:pPr>
            <w:r>
              <w:rPr>
                <w:rFonts w:ascii="Times New Roman" w:hAnsi="Times New Roman"/>
                <w:b w:val="false"/>
                <w:i w:val="false"/>
                <w:color w:val="000000"/>
                <w:sz w:val="22"/>
              </w:rPr>
              <w:t>Hinweis 1: Für hörbeeinträchtigte Menschen kann ein visuelles Captcha und für blinde Menschen ein Audio-Captcha angeboten werden.</w:t>
            </w:r>
          </w:p>
          <w:p>
            <w:pPr>
              <w:spacing w:before="269" w:after="269"/>
              <w:ind w:left="135"/>
              <w:jc w:val="left"/>
            </w:pPr>
            <w:r>
              <w:rPr>
                <w:rFonts w:ascii="Times New Roman" w:hAnsi="Times New Roman"/>
                <w:b w:val="false"/>
                <w:i w:val="false"/>
                <w:color w:val="000000"/>
                <w:sz w:val="22"/>
              </w:rPr>
              <w:t>Hinweis 2: Auf Captchas, die von Nutzenden verlangen, eine Aufgabe zu lösen, soll soweit möglich verzichtet werden.</w:t>
            </w:r>
          </w:p>
          <w:p>
            <w:pPr>
              <w:spacing w:before="269" w:after="269"/>
              <w:ind w:left="135"/>
              <w:jc w:val="left"/>
            </w:pPr>
            <w:r>
              <w:rPr>
                <w:rFonts w:ascii="Times New Roman" w:hAnsi="Times New Roman"/>
                <w:b w:val="false"/>
                <w:i w:val="false"/>
                <w:color w:val="000000"/>
                <w:sz w:val="22"/>
              </w:rPr>
              <w:t>Hinweis 3: Sofern auf ein Captcha nicht verzichtet werden kann, soll zusätzlich ein von allen Sinnesmodalitäten unabhängiges Captcha (wie eine Wissensfrage oder Matheaufgabe) angeboten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9.1.1.1, 11.1.1.1</w:t>
            </w:r>
          </w:p>
        </w:tc>
      </w:tr>
      <w:tr>
        <w:trPr>
          <w:trHeight w:val="3240" w:hRule="atLeast"/>
        </w:trPr>
        <w:bookmarkStart w:name="72818d2f802f7b3e9cd167d1bafd424d" w:id="96"/>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49</w:t>
            </w:r>
          </w:p>
        </w:tc>
        <w:bookmarkEnd w:id="96"/>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Logout</w:t>
            </w:r>
          </w:p>
        </w:tc>
        <w:tc>
          <w:tcPr>
            <w:tcW w:w="7931"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Sofern in der Anwendung nach einer bestimmen Zeit ein automatisches Logout erfolgt, so muss diese Zeitbegrenzung</w:t>
            </w:r>
          </w:p>
          <w:p>
            <w:pPr>
              <w:numPr>
                <w:ilvl w:val="0"/>
                <w:numId w:val="48"/>
              </w:numPr>
              <w:spacing w:before="0" w:after="0"/>
              <w:jc w:val="left"/>
            </w:pPr>
            <w:r>
              <w:rPr>
                <w:rFonts w:ascii="Times New Roman" w:hAnsi="Times New Roman"/>
                <w:b w:val="false"/>
                <w:i w:val="false"/>
                <w:color w:val="000000"/>
                <w:sz w:val="22"/>
              </w:rPr>
              <w:t>im Voraus abschaltbar sein oder</w:t>
            </w:r>
          </w:p>
          <w:p>
            <w:pPr>
              <w:numPr>
                <w:ilvl w:val="0"/>
                <w:numId w:val="48"/>
              </w:numPr>
              <w:spacing w:before="0" w:after="0"/>
              <w:jc w:val="left"/>
            </w:pPr>
            <w:r>
              <w:rPr>
                <w:rFonts w:ascii="Times New Roman" w:hAnsi="Times New Roman"/>
                <w:b w:val="false"/>
                <w:i w:val="false"/>
                <w:color w:val="000000"/>
                <w:sz w:val="22"/>
              </w:rPr>
              <w:t>im Voraus anpassbar sein (mindestens auf die 10-fache Zeit verlängerbar) oder</w:t>
            </w:r>
          </w:p>
          <w:p>
            <w:pPr>
              <w:numPr>
                <w:ilvl w:val="0"/>
                <w:numId w:val="48"/>
              </w:numPr>
              <w:spacing w:before="0" w:after="0"/>
              <w:jc w:val="left"/>
            </w:pPr>
            <w:r>
              <w:rPr>
                <w:rFonts w:ascii="Times New Roman" w:hAnsi="Times New Roman"/>
                <w:b w:val="false"/>
                <w:i w:val="false"/>
                <w:color w:val="000000"/>
                <w:sz w:val="22"/>
              </w:rPr>
              <w:t>mindestens 20 Sekunden vor Ablauf mit einer einfachen Aktion mindestens 10-mal verlängerbar sein.</w:t>
            </w:r>
          </w:p>
          <w:p>
            <w:pPr>
              <w:spacing w:before="0" w:after="0"/>
              <w:ind w:left="135"/>
              <w:jc w:val="left"/>
            </w:pPr>
            <w:r>
              <w:rPr>
                <w:rFonts w:ascii="Times New Roman" w:hAnsi="Times New Roman"/>
                <w:b w:val="false"/>
                <w:i w:val="false"/>
                <w:color w:val="000000"/>
                <w:sz w:val="22"/>
              </w:rPr>
              <w:t>Hinweis: Davon ausgenommen ist ein automatisches Logout, welches erst nach mindestens 20 Stunden erfolgt.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9.2.2.1, 11.2.2.1</w:t>
            </w:r>
          </w:p>
        </w:tc>
      </w:tr>
      <w:tr>
        <w:trPr>
          <w:trHeight w:val="1095" w:hRule="atLeast"/>
        </w:trPr>
        <w:bookmarkStart w:name="cb2c8bf1ba9d5f56a75da6334e67e691" w:id="97"/>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50</w:t>
            </w:r>
          </w:p>
        </w:tc>
        <w:bookmarkEnd w:id="97"/>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Logout</w:t>
            </w:r>
          </w:p>
        </w:tc>
        <w:tc>
          <w:tcPr>
            <w:tcW w:w="793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In der Anwendung soll kein automatisches Logout erfolgen.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2.1: 2.2.3 (AAA)</w:t>
            </w:r>
          </w:p>
        </w:tc>
      </w:tr>
      <w:tr>
        <w:trPr>
          <w:trHeight w:val="1095" w:hRule="atLeast"/>
        </w:trPr>
        <w:bookmarkStart w:name="adacbfd6d960e45418c963e002ed50f6" w:id="98"/>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51</w:t>
            </w:r>
          </w:p>
        </w:tc>
        <w:bookmarkEnd w:id="98"/>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Logout</w:t>
            </w:r>
          </w:p>
        </w:tc>
        <w:tc>
          <w:tcPr>
            <w:tcW w:w="793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Wenn ein automatisches Logout erfolgt, sollte nach einem erneuten Login die Arbeit ohne Datenverlust fortgesetzt werden können.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2.1: 2.2.5 (AAA)</w:t>
            </w:r>
          </w:p>
        </w:tc>
      </w:tr>
      <w:tr>
        <w:trPr>
          <w:trHeight w:val="1905" w:hRule="atLeast"/>
        </w:trPr>
        <w:bookmarkStart w:name="f8f565bc7f9e8c4faee3d7312cc1f50a" w:id="99"/>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52</w:t>
            </w:r>
          </w:p>
        </w:tc>
        <w:bookmarkEnd w:id="99"/>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Logout</w:t>
            </w:r>
          </w:p>
        </w:tc>
        <w:tc>
          <w:tcPr>
            <w:tcW w:w="7931"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Die Benutzenden sollen vorab auf die Zeit hingewiesen werden, nach der ein automatisches Logout erfolgt, sofern das Logout zum Datenverlust führen kann.</w:t>
            </w:r>
          </w:p>
          <w:p>
            <w:pPr>
              <w:spacing w:before="269" w:after="269"/>
              <w:ind w:left="135"/>
              <w:jc w:val="left"/>
            </w:pPr>
            <w:r>
              <w:rPr>
                <w:rFonts w:ascii="Times New Roman" w:hAnsi="Times New Roman"/>
                <w:b w:val="false"/>
                <w:i w:val="false"/>
                <w:color w:val="000000"/>
                <w:sz w:val="22"/>
              </w:rPr>
              <w:t>Hinweis: Davon ausgenommen ist ein Logout nach mehr als 20 Stunden.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2.1: 2.2.6 (AAA)</w:t>
            </w:r>
          </w:p>
        </w:tc>
      </w:tr>
      <w:tr>
        <w:trPr>
          <w:trHeight w:val="3435" w:hRule="atLeast"/>
        </w:trPr>
        <w:bookmarkStart w:name="700eed2955b42b19462a74ec203f9798" w:id="100"/>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53</w:t>
            </w:r>
          </w:p>
        </w:tc>
        <w:bookmarkEnd w:id="100"/>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Login</w:t>
            </w:r>
          </w:p>
        </w:tc>
        <w:tc>
          <w:tcPr>
            <w:tcW w:w="7931"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Wenn beim Login eine bestimmte Form biometrischer Daten verlangt wird (z. B. Fingerabdruck, Gesichtserkennung), dann muss eine alternative Login-Methode zur Verfügung gestellt werden.</w:t>
            </w:r>
          </w:p>
          <w:p>
            <w:pPr>
              <w:spacing w:before="269" w:after="269"/>
              <w:ind w:left="135"/>
              <w:jc w:val="left"/>
            </w:pPr>
            <w:r>
              <w:rPr>
                <w:rFonts w:ascii="Times New Roman" w:hAnsi="Times New Roman"/>
                <w:b w:val="false"/>
                <w:i w:val="false"/>
                <w:color w:val="000000"/>
                <w:sz w:val="22"/>
              </w:rPr>
              <w:t>Hinweis: Die alternative Login-Methode kann ebenfalls auf biometrischen Daten beruhen, sofern dafür eine andere Form biometrischer Daten verwendet wird.</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5.3</w:t>
            </w:r>
          </w:p>
        </w:tc>
      </w:tr>
      <w:tr>
        <w:trPr>
          <w:trHeight w:val="2175" w:hRule="atLeast"/>
        </w:trPr>
        <w:bookmarkStart w:name="7814fff4fc65759cdd24b3e8ee103ead" w:id="101"/>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54</w:t>
            </w:r>
          </w:p>
        </w:tc>
        <w:bookmarkEnd w:id="101"/>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Login</w:t>
            </w:r>
          </w:p>
        </w:tc>
        <w:tc>
          <w:tcPr>
            <w:tcW w:w="7931"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Wenn das Login über die Bewegung des Geräts oder der Benutzenden erfolgt, dann muss eine alternative Login-Methode zur Verfügung gestellt werden.</w:t>
            </w:r>
          </w:p>
          <w:p>
            <w:pPr>
              <w:spacing w:before="269" w:after="269"/>
              <w:ind w:left="135"/>
              <w:jc w:val="left"/>
            </w:pPr>
            <w:r>
              <w:rPr>
                <w:rFonts w:ascii="Times New Roman" w:hAnsi="Times New Roman"/>
                <w:b w:val="false"/>
                <w:i w:val="false"/>
                <w:color w:val="000000"/>
                <w:sz w:val="22"/>
              </w:rPr>
              <w:t>Hinweis: Die Bewegung des Geräts oder der Benutzenden kann z. B. notwendig sein, um biometrische Daten einzugeben (z. B. Fingerabdruck, Gesichtserkennung).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9.2.5.4, 11.2.5.4</w:t>
            </w:r>
          </w:p>
        </w:tc>
      </w:tr>
      <w:tr>
        <w:trPr>
          <w:trHeight w:val="2715" w:hRule="atLeast"/>
        </w:trPr>
        <w:bookmarkStart w:name="e05ddd3d317a5ba041d99ca8202df862" w:id="102"/>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55</w:t>
            </w:r>
          </w:p>
        </w:tc>
        <w:bookmarkEnd w:id="102"/>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Login</w:t>
            </w:r>
          </w:p>
        </w:tc>
        <w:tc>
          <w:tcPr>
            <w:tcW w:w="7931"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Wenn beim Login Informationen (wie Username und Passwort) eingeben werden müssen, dann soll es eine Variante geben, bei der sich die Benutzenden diese Informationen nicht merken müssen.</w:t>
            </w:r>
          </w:p>
          <w:p>
            <w:pPr>
              <w:spacing w:before="269" w:after="269"/>
              <w:ind w:left="135"/>
              <w:jc w:val="left"/>
            </w:pPr>
            <w:r>
              <w:rPr>
                <w:rFonts w:ascii="Times New Roman" w:hAnsi="Times New Roman"/>
                <w:b w:val="false"/>
                <w:i w:val="false"/>
                <w:color w:val="000000"/>
                <w:sz w:val="22"/>
              </w:rPr>
              <w:t>Hinweis: Die Anwendung kann die Login-Daten speichern bzw. das Einfügen der Informationen aus der Zwischenablage oder durch einen Passwort-Manager erlauben.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2.2: 3.3.7 (A)</w:t>
            </w:r>
          </w:p>
        </w:tc>
      </w:tr>
    </w:tbl>
    <w:bookmarkEnd w:id="94"/>
    <w:bookmarkStart w:name="48542de4bf03cb1c000c724707fc1ab6" w:id="103"/>
    <w:p>
      <w:pPr>
        <w:pStyle w:val="Heading2"/>
        <w:spacing w:before="199" w:after="199"/>
        <w:ind w:left="120"/>
        <w:jc w:val="left"/>
      </w:pPr>
      <w:r>
        <w:rPr>
          <w:rFonts w:ascii="Times New Roman" w:hAnsi="Times New Roman"/>
          <w:color w:val="000000"/>
        </w:rPr>
        <w:t>Programmierung/Schnittstellen</w:t>
      </w:r>
    </w:p>
    <w:bookmarkEnd w:id="103"/>
    <w:bookmarkStart w:name="91cddd2d77e3201e65cd4b3d64831ee2" w:id="104"/>
    <w:tbl>
      <w:tblPr>
        <w:tblW w:w="0" w:type="auto"/>
        <w:tblCellSpacing w:w="20" w:type="dxa"/>
        <w:tblBorders>
          <w:top w:val="none"/>
          <w:left w:val="none"/>
          <w:bottom w:val="none"/>
          <w:right w:val="none"/>
          <w:insideH w:val="none"/>
          <w:insideV w:val="none"/>
        </w:tblBorders>
      </w:tblPr>
      <w:tblGrid>
        <w:gridCol w:w="534"/>
        <w:gridCol w:w="1680"/>
        <w:gridCol w:w="7877"/>
        <w:gridCol w:w="2143"/>
        <w:gridCol w:w="1360"/>
      </w:tblGrid>
      <w:tr>
        <w:trPr>
          <w:trHeight w:val="300" w:hRule="atLeast"/>
        </w:trPr>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877"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4050" w:hRule="atLeast"/>
        </w:trPr>
        <w:bookmarkStart w:name="aed7e6b3545ddcdc25005d8893d72a1f" w:id="105"/>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56</w:t>
            </w:r>
          </w:p>
        </w:tc>
        <w:bookmarkEnd w:id="105"/>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Status</w:t>
            </w:r>
          </w:p>
        </w:tc>
        <w:tc>
          <w:tcPr>
            <w:tcW w:w="7877"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 xml:space="preserve">Wenn die verwendete Technologie den Eingabezweck von Formularfeldern identifizieren kann, dann muss der Zweck der Formularfelder für Daten der jeweiligen Benutzenden (wie z. B. Name, E-Mail-Adresse, Passwort) gemäß </w:t>
            </w:r>
            <w:hyperlink r:id="rId35">
              <w:r>
                <w:rPr>
                  <w:rFonts w:ascii="Times New Roman" w:hAnsi="Times New Roman"/>
                  <w:b w:val="false"/>
                  <w:i w:val="false"/>
                  <w:color w:val="0000ff"/>
                  <w:sz w:val="22"/>
                  <w:u w:val="single"/>
                </w:rPr>
                <w:t/>
              </w:r>
              <w:r>
                <w:rPr>
                  <w:rFonts w:ascii="Times New Roman" w:hAnsi="Times New Roman"/>
                  <w:b w:val="false"/>
                  <w:i w:val="false"/>
                  <w:color w:val="0000ff"/>
                  <w:sz w:val="22"/>
                </w:rPr>
                <w:t>Input Purposes for User Interface Components - Web Content Accessibility Guidelines (WCAG) 2.1 (w3.org)</w:t>
              </w:r>
              <w:r>
                <w:rPr>
                  <w:rFonts w:ascii="Times New Roman" w:hAnsi="Times New Roman"/>
                  <w:b w:val="false"/>
                  <w:i w:val="false"/>
                  <w:color w:val="0000ff"/>
                  <w:sz w:val="22"/>
                </w:rPr>
                <w:t> (Externer Link)</w:t>
              </w:r>
            </w:hyperlink>
          </w:p>
          <w:p>
            <w:pPr>
              <w:spacing w:before="0" w:after="0"/>
              <w:ind w:left="135"/>
              <w:jc w:val="left"/>
            </w:pPr>
          </w:p>
          <w:p>
            <w:pPr>
              <w:spacing w:before="0" w:after="0"/>
              <w:ind w:left="135"/>
              <w:jc w:val="left"/>
            </w:pPr>
            <w:r>
              <w:rPr>
                <w:rFonts w:ascii="Times New Roman" w:hAnsi="Times New Roman"/>
                <w:b w:val="false"/>
                <w:i w:val="false"/>
                <w:color w:val="000000"/>
                <w:sz w:val="22"/>
              </w:rPr>
              <w:t xml:space="preserve"> ausgezeichnet werden.</w:t>
            </w:r>
          </w:p>
          <w:p>
            <w:pPr>
              <w:spacing w:before="269" w:after="269"/>
              <w:ind w:left="135"/>
              <w:jc w:val="left"/>
            </w:pPr>
            <w:r>
              <w:rPr>
                <w:rFonts w:ascii="Times New Roman" w:hAnsi="Times New Roman"/>
                <w:b w:val="false"/>
                <w:i w:val="false"/>
                <w:color w:val="000000"/>
                <w:sz w:val="22"/>
              </w:rPr>
              <w:t>Hinweis: Damit ist weder die Rolle (z. B. „Eingabefeld“) noch die konkrete Beschriftung (z. B. „Nutzername“) gemeint, sondern ein definierter Eingabezweck (z. B. „Vorname“, „Username“, „neues Passwort“ oder „aktuelles Passwort“).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6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9.1.3.5, 11.1.3.5.1</w:t>
            </w:r>
          </w:p>
        </w:tc>
      </w:tr>
    </w:tbl>
    <w:bookmarkEnd w:id="104"/>
    <w:bookmarkStart w:name="40bd0788c92231d333d55e7ebbfe0b62" w:id="106"/>
    <w:p>
      <w:pPr>
        <w:pStyle w:val="Heading1"/>
        <w:spacing w:before="180" w:after="180"/>
        <w:ind w:left="120"/>
        <w:jc w:val="left"/>
      </w:pPr>
      <w:r>
        <w:rPr>
          <w:rFonts w:ascii="Times New Roman" w:hAnsi="Times New Roman"/>
          <w:color w:val="000000"/>
          <w:sz w:val="33"/>
        </w:rPr>
        <w:t>Animationen</w:t>
      </w:r>
    </w:p>
    <w:bookmarkEnd w:id="106"/>
    <w:p>
      <w:pPr>
        <w:spacing w:before="269" w:after="269"/>
        <w:ind w:left="120"/>
        <w:jc w:val="left"/>
      </w:pPr>
      <w:hyperlink r:id="rId36">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Synonyme: Blitzen, Blinken, Aktualisierungen, Flash</w:t>
      </w:r>
    </w:p>
    <w:p>
      <w:pPr>
        <w:spacing w:before="269" w:after="269"/>
        <w:ind w:left="120"/>
        <w:jc w:val="left"/>
      </w:pPr>
      <w:r>
        <w:rPr>
          <w:rFonts w:ascii="Times New Roman" w:hAnsi="Times New Roman"/>
          <w:b w:val="false"/>
          <w:i w:val="false"/>
          <w:color w:val="000000"/>
          <w:sz w:val="22"/>
        </w:rPr>
        <w:t xml:space="preserve">Siehe auch: </w:t>
      </w:r>
      <w:hyperlink w:anchor="f5eacbebe21f98c9f6d27b7a3c5c63a4">
        <w:r>
          <w:rPr>
            <w:rFonts w:ascii="Times New Roman" w:hAnsi="Times New Roman"/>
            <w:b w:val="false"/>
            <w:i w:val="false"/>
            <w:color w:val="0000ff"/>
            <w:sz w:val="22"/>
            <w:u w:val="single"/>
          </w:rPr>
          <w:t>Zeitbegrenzungen</w:t>
        </w:r>
      </w:hyperlink>
      <w:r>
        <w:rPr>
          <w:rFonts w:ascii="Times New Roman" w:hAnsi="Times New Roman"/>
          <w:b w:val="false"/>
          <w:i w:val="false"/>
          <w:color w:val="000000"/>
          <w:sz w:val="22"/>
        </w:rPr>
        <w:t xml:space="preserve">, </w:t>
      </w:r>
      <w:hyperlink w:anchor="7e98da3d70de55967e827377173aff49">
        <w:r>
          <w:rPr>
            <w:rFonts w:ascii="Times New Roman" w:hAnsi="Times New Roman"/>
            <w:b w:val="false"/>
            <w:i w:val="false"/>
            <w:color w:val="0000ff"/>
            <w:sz w:val="22"/>
            <w:u w:val="single"/>
          </w:rPr>
          <w:t>Karussell</w:t>
        </w:r>
      </w:hyperlink>
      <w:r>
        <w:rPr>
          <w:rFonts w:ascii="Times New Roman" w:hAnsi="Times New Roman"/>
          <w:b w:val="false"/>
          <w:i w:val="false"/>
          <w:color w:val="000000"/>
          <w:sz w:val="22"/>
        </w:rPr>
        <w:t xml:space="preserve">, Video, </w:t>
      </w:r>
      <w:hyperlink w:anchor="f4f828ad99e2f1045000cd9227ada2d8">
        <w:r>
          <w:rPr>
            <w:rFonts w:ascii="Times New Roman" w:hAnsi="Times New Roman"/>
            <w:b w:val="false"/>
            <w:i w:val="false"/>
            <w:color w:val="0000ff"/>
            <w:sz w:val="22"/>
            <w:u w:val="single"/>
          </w:rPr>
          <w:t>Fortschrittsanzeige</w:t>
        </w:r>
      </w:hyperlink>
    </w:p>
    <w:p>
      <w:pPr>
        <w:spacing w:before="269" w:after="269"/>
        <w:ind w:left="120"/>
        <w:jc w:val="left"/>
      </w:pPr>
      <w:r>
        <w:rPr>
          <w:rFonts w:ascii="Times New Roman" w:hAnsi="Times New Roman"/>
          <w:b w:val="false"/>
          <w:i w:val="false"/>
          <w:color w:val="000000"/>
          <w:sz w:val="22"/>
        </w:rPr>
        <w:t>Animationen sind:</w:t>
      </w:r>
    </w:p>
    <w:p>
      <w:pPr>
        <w:numPr>
          <w:ilvl w:val="0"/>
          <w:numId w:val="49"/>
        </w:numPr>
        <w:spacing w:before="0" w:after="0"/>
        <w:jc w:val="left"/>
      </w:pPr>
      <w:r>
        <w:rPr>
          <w:rFonts w:ascii="Times New Roman" w:hAnsi="Times New Roman"/>
          <w:b w:val="false"/>
          <w:i w:val="false"/>
          <w:color w:val="000000"/>
          <w:sz w:val="22"/>
        </w:rPr>
        <w:t>automatische visuelle Veränderungen oder</w:t>
      </w:r>
    </w:p>
    <w:p>
      <w:pPr>
        <w:numPr>
          <w:ilvl w:val="0"/>
          <w:numId w:val="49"/>
        </w:numPr>
        <w:spacing w:before="0" w:after="0"/>
        <w:jc w:val="left"/>
      </w:pPr>
      <w:r>
        <w:rPr>
          <w:rFonts w:ascii="Times New Roman" w:hAnsi="Times New Roman"/>
          <w:b w:val="false"/>
          <w:i w:val="false"/>
          <w:color w:val="000000"/>
          <w:sz w:val="22"/>
        </w:rPr>
        <w:t>unerwartete visuelle Veränderungen bei Bedienung der Anwendung.</w:t>
      </w:r>
    </w:p>
    <w:p>
      <w:pPr>
        <w:spacing w:before="269" w:after="269"/>
        <w:ind w:left="120"/>
        <w:jc w:val="left"/>
      </w:pPr>
      <w:r>
        <w:rPr>
          <w:rFonts w:ascii="Times New Roman" w:hAnsi="Times New Roman"/>
          <w:b w:val="false"/>
          <w:i w:val="false"/>
          <w:color w:val="000000"/>
          <w:sz w:val="22"/>
        </w:rPr>
        <w:t>Beispiele für automatische visuelle Veränderungen:</w:t>
      </w:r>
    </w:p>
    <w:p>
      <w:pPr>
        <w:numPr>
          <w:ilvl w:val="0"/>
          <w:numId w:val="50"/>
        </w:numPr>
        <w:spacing w:before="0" w:after="0"/>
        <w:jc w:val="left"/>
      </w:pPr>
      <w:r>
        <w:rPr>
          <w:rFonts w:ascii="Times New Roman" w:hAnsi="Times New Roman"/>
          <w:b w:val="false"/>
          <w:i w:val="false"/>
          <w:color w:val="000000"/>
          <w:sz w:val="22"/>
        </w:rPr>
        <w:t>Laufschrift,</w:t>
      </w:r>
    </w:p>
    <w:p>
      <w:pPr>
        <w:numPr>
          <w:ilvl w:val="0"/>
          <w:numId w:val="50"/>
        </w:numPr>
        <w:spacing w:before="0" w:after="0"/>
        <w:jc w:val="left"/>
      </w:pPr>
      <w:r>
        <w:rPr>
          <w:rFonts w:ascii="Times New Roman" w:hAnsi="Times New Roman"/>
          <w:b w:val="false"/>
          <w:i w:val="false"/>
          <w:color w:val="000000"/>
          <w:sz w:val="22"/>
        </w:rPr>
        <w:t>automatisch gestartetes Video,</w:t>
      </w:r>
    </w:p>
    <w:p>
      <w:pPr>
        <w:numPr>
          <w:ilvl w:val="0"/>
          <w:numId w:val="50"/>
        </w:numPr>
        <w:spacing w:before="0" w:after="0"/>
        <w:jc w:val="left"/>
      </w:pPr>
      <w:r>
        <w:rPr>
          <w:rFonts w:ascii="Times New Roman" w:hAnsi="Times New Roman"/>
          <w:b w:val="false"/>
          <w:i w:val="false"/>
          <w:color w:val="000000"/>
          <w:sz w:val="22"/>
        </w:rPr>
        <w:t>automatisch scrollende Inhalte,</w:t>
      </w:r>
    </w:p>
    <w:p>
      <w:pPr>
        <w:numPr>
          <w:ilvl w:val="0"/>
          <w:numId w:val="50"/>
        </w:numPr>
        <w:spacing w:before="0" w:after="0"/>
        <w:jc w:val="left"/>
      </w:pPr>
      <w:r>
        <w:rPr>
          <w:rFonts w:ascii="Times New Roman" w:hAnsi="Times New Roman"/>
          <w:b w:val="false"/>
          <w:i w:val="false"/>
          <w:color w:val="000000"/>
          <w:sz w:val="22"/>
        </w:rPr>
        <w:t>blinkende oder blitzende Inhalte,</w:t>
      </w:r>
    </w:p>
    <w:p>
      <w:pPr>
        <w:numPr>
          <w:ilvl w:val="0"/>
          <w:numId w:val="50"/>
        </w:numPr>
        <w:spacing w:before="0" w:after="0"/>
        <w:jc w:val="left"/>
      </w:pPr>
      <w:r>
        <w:rPr>
          <w:rFonts w:ascii="Times New Roman" w:hAnsi="Times New Roman"/>
          <w:b w:val="false"/>
          <w:i w:val="false"/>
          <w:color w:val="000000"/>
          <w:sz w:val="22"/>
        </w:rPr>
        <w:t>Inhalte, die automatisch nach einer bestimmten Zeit aktualisiert werden.</w:t>
      </w:r>
    </w:p>
    <w:p>
      <w:pPr>
        <w:spacing w:before="269" w:after="269"/>
        <w:ind w:left="120"/>
        <w:jc w:val="left"/>
      </w:pPr>
      <w:r>
        <w:rPr>
          <w:rFonts w:ascii="Times New Roman" w:hAnsi="Times New Roman"/>
          <w:b w:val="false"/>
          <w:i w:val="false"/>
          <w:color w:val="000000"/>
          <w:sz w:val="22"/>
        </w:rPr>
        <w:t>Beispiele für unerwartete visuelle Veränderungen bei Bedienung der Anwendung sind:</w:t>
      </w:r>
    </w:p>
    <w:p>
      <w:pPr>
        <w:numPr>
          <w:ilvl w:val="0"/>
          <w:numId w:val="51"/>
        </w:numPr>
        <w:spacing w:before="0" w:after="0"/>
        <w:jc w:val="left"/>
      </w:pPr>
      <w:r>
        <w:rPr>
          <w:rFonts w:ascii="Times New Roman" w:hAnsi="Times New Roman"/>
          <w:b w:val="false"/>
          <w:i w:val="false"/>
          <w:color w:val="000000"/>
          <w:sz w:val="22"/>
        </w:rPr>
        <w:t>beim Scrollen der Maske werden Inhalte zusätzlich animiert,</w:t>
      </w:r>
    </w:p>
    <w:p>
      <w:pPr>
        <w:numPr>
          <w:ilvl w:val="0"/>
          <w:numId w:val="51"/>
        </w:numPr>
        <w:spacing w:before="0" w:after="0"/>
        <w:jc w:val="left"/>
      </w:pPr>
      <w:r>
        <w:rPr>
          <w:rFonts w:ascii="Times New Roman" w:hAnsi="Times New Roman"/>
          <w:b w:val="false"/>
          <w:i w:val="false"/>
          <w:color w:val="000000"/>
          <w:sz w:val="22"/>
        </w:rPr>
        <w:t>beim Scrollen der Maske werden die Inhalte mit unterschiedlicher Geschwindigkeit gescrollt,</w:t>
      </w:r>
    </w:p>
    <w:p>
      <w:pPr>
        <w:numPr>
          <w:ilvl w:val="0"/>
          <w:numId w:val="51"/>
        </w:numPr>
        <w:spacing w:before="0" w:after="0"/>
        <w:jc w:val="left"/>
      </w:pPr>
      <w:r>
        <w:rPr>
          <w:rFonts w:ascii="Times New Roman" w:hAnsi="Times New Roman"/>
          <w:b w:val="false"/>
          <w:i w:val="false"/>
          <w:color w:val="000000"/>
          <w:sz w:val="22"/>
        </w:rPr>
        <w:t>manuell gestartetes Video enthält blitzenden Inhalte,</w:t>
      </w:r>
    </w:p>
    <w:p>
      <w:pPr>
        <w:numPr>
          <w:ilvl w:val="0"/>
          <w:numId w:val="51"/>
        </w:numPr>
        <w:spacing w:before="0" w:after="0"/>
        <w:jc w:val="left"/>
      </w:pPr>
      <w:r>
        <w:rPr>
          <w:rFonts w:ascii="Times New Roman" w:hAnsi="Times New Roman"/>
          <w:b w:val="false"/>
          <w:i w:val="false"/>
          <w:color w:val="000000"/>
          <w:sz w:val="22"/>
        </w:rPr>
        <w:t>blinkende Fehlermeldung, die nach Absenden eines Formulars eingeblendet wird,</w:t>
      </w:r>
    </w:p>
    <w:p>
      <w:pPr>
        <w:numPr>
          <w:ilvl w:val="0"/>
          <w:numId w:val="51"/>
        </w:numPr>
        <w:spacing w:before="0" w:after="0"/>
        <w:jc w:val="left"/>
      </w:pPr>
      <w:r>
        <w:rPr>
          <w:rFonts w:ascii="Times New Roman" w:hAnsi="Times New Roman"/>
          <w:b w:val="false"/>
          <w:i w:val="false"/>
          <w:color w:val="000000"/>
          <w:sz w:val="22"/>
        </w:rPr>
        <w:t>beim Einblenden von Inhalten werden diese nicht unmittelbar angezeigt, sondern animiert eingeblendet (z. B. skaliert, verschoben, gedreht oder in ihrer Transparenz verändert).</w:t>
      </w:r>
    </w:p>
    <w:bookmarkStart w:name="ea39e3169e3310187f3ac790dd0b4eb6" w:id="107"/>
    <w:p>
      <w:pPr>
        <w:pStyle w:val="Heading2"/>
        <w:spacing w:before="199" w:after="199"/>
        <w:ind w:left="120"/>
        <w:jc w:val="left"/>
      </w:pPr>
      <w:r>
        <w:rPr>
          <w:rFonts w:ascii="Times New Roman" w:hAnsi="Times New Roman"/>
          <w:color w:val="000000"/>
        </w:rPr>
        <w:t>Darstellung</w:t>
      </w:r>
    </w:p>
    <w:bookmarkEnd w:id="107"/>
    <w:bookmarkStart w:name="6f89c5352fad07bcd3b98eaa7593f2c0" w:id="108"/>
    <w:tbl>
      <w:tblPr>
        <w:tblW w:w="0" w:type="auto"/>
        <w:tblCellSpacing w:w="20" w:type="dxa"/>
        <w:tblBorders>
          <w:top w:val="none"/>
          <w:left w:val="none"/>
          <w:bottom w:val="none"/>
          <w:right w:val="none"/>
          <w:insideH w:val="none"/>
          <w:insideV w:val="none"/>
        </w:tblBorders>
      </w:tblPr>
      <w:tblGrid>
        <w:gridCol w:w="534"/>
        <w:gridCol w:w="1983"/>
        <w:gridCol w:w="7628"/>
        <w:gridCol w:w="2143"/>
        <w:gridCol w:w="1306"/>
      </w:tblGrid>
      <w:tr>
        <w:trPr>
          <w:trHeight w:val="300" w:hRule="atLeast"/>
        </w:trPr>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198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628"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635" w:hRule="atLeast"/>
        </w:trPr>
        <w:bookmarkStart w:name="fdc21c78962b355a2e80be3c82bb5737" w:id="109"/>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57</w:t>
            </w:r>
          </w:p>
        </w:tc>
        <w:bookmarkEnd w:id="109"/>
        <w:tc>
          <w:tcPr>
            <w:tcW w:w="198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Status</w:t>
            </w:r>
          </w:p>
        </w:tc>
        <w:tc>
          <w:tcPr>
            <w:tcW w:w="7628"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Inhalte, die mehr als 3-mal in der Sekunde blitzen und einen bestimmen Grenzwert für Blitze überschreiten (</w:t>
            </w:r>
            <w:hyperlink r:id="rId37">
              <w:r>
                <w:rPr>
                  <w:rFonts w:ascii="Times New Roman" w:hAnsi="Times New Roman"/>
                  <w:b w:val="false"/>
                  <w:i w:val="false"/>
                  <w:color w:val="0000ff"/>
                  <w:sz w:val="22"/>
                  <w:u w:val="single"/>
                </w:rPr>
                <w:t/>
              </w:r>
              <w:r>
                <w:rPr>
                  <w:rFonts w:ascii="Times New Roman" w:hAnsi="Times New Roman"/>
                  <w:b w:val="false"/>
                  <w:i w:val="false"/>
                  <w:color w:val="0000ff"/>
                  <w:sz w:val="22"/>
                </w:rPr>
                <w:t>siehe General flash and red flash thresholds - Web Content Accessibility Guidelines (WCAG) 2.1 (w3.org)</w:t>
              </w:r>
              <w:r>
                <w:rPr>
                  <w:rFonts w:ascii="Times New Roman" w:hAnsi="Times New Roman"/>
                  <w:b w:val="false"/>
                  <w:i w:val="false"/>
                  <w:color w:val="0000ff"/>
                  <w:sz w:val="22"/>
                </w:rPr>
                <w:t> (Externer Link)</w:t>
              </w:r>
            </w:hyperlink>
          </w:p>
          <w:p>
            <w:pPr>
              <w:spacing w:before="0" w:after="0"/>
              <w:ind w:left="135"/>
              <w:jc w:val="left"/>
            </w:pPr>
          </w:p>
          <w:p>
            <w:pPr>
              <w:spacing w:before="0" w:after="0"/>
              <w:ind w:left="135"/>
              <w:jc w:val="left"/>
            </w:pPr>
            <w:r>
              <w:rPr>
                <w:rFonts w:ascii="Times New Roman" w:hAnsi="Times New Roman"/>
                <w:b w:val="false"/>
                <w:i w:val="false"/>
                <w:color w:val="000000"/>
                <w:sz w:val="22"/>
              </w:rPr>
              <w:t>), müssen vermieden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9.2.3.1, 11.2.3.1</w:t>
            </w:r>
          </w:p>
        </w:tc>
      </w:tr>
      <w:tr>
        <w:trPr>
          <w:trHeight w:val="1095" w:hRule="atLeast"/>
        </w:trPr>
        <w:bookmarkStart w:name="930922bf5afe31ba42c83d38a52828c2" w:id="110"/>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58</w:t>
            </w:r>
          </w:p>
        </w:tc>
        <w:bookmarkEnd w:id="110"/>
        <w:tc>
          <w:tcPr>
            <w:tcW w:w="198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Blitzen</w:t>
            </w:r>
          </w:p>
        </w:tc>
        <w:tc>
          <w:tcPr>
            <w:tcW w:w="7628"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Inhalte, die mehr als 3-mal in der Sekunde blitzen, sollen vermieden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2.1.: 2.3.2 (AAA)</w:t>
            </w:r>
          </w:p>
        </w:tc>
      </w:tr>
      <w:tr>
        <w:trPr>
          <w:trHeight w:val="2970" w:hRule="atLeast"/>
        </w:trPr>
        <w:bookmarkStart w:name="9bc5b841ab9c9abd5145865832277fb8" w:id="111"/>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59</w:t>
            </w:r>
          </w:p>
        </w:tc>
        <w:bookmarkEnd w:id="111"/>
        <w:tc>
          <w:tcPr>
            <w:tcW w:w="198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Animation</w:t>
            </w:r>
          </w:p>
        </w:tc>
        <w:tc>
          <w:tcPr>
            <w:tcW w:w="7628"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Wenn die Anwendung Inhalte enthält, die sich automatisch bewegen, scrollen oder blinken, und wenn diese Animation länger als 5 Sekunden andauert sowie zusammen mit anderen Inhalten angezeigt wird, dann muss die Animation pausiert, gestoppt oder ausgeblendet werden können.</w:t>
            </w:r>
          </w:p>
          <w:p>
            <w:pPr>
              <w:spacing w:before="269" w:after="269"/>
              <w:ind w:left="135"/>
              <w:jc w:val="left"/>
            </w:pPr>
            <w:r>
              <w:rPr>
                <w:rFonts w:ascii="Times New Roman" w:hAnsi="Times New Roman"/>
                <w:b w:val="false"/>
                <w:i w:val="false"/>
                <w:color w:val="000000"/>
                <w:sz w:val="22"/>
              </w:rPr>
              <w:t>Hinweis: Es wird empfohlen, sich automatisch bewegende, scrollende oder blinkende Inhalte zu vermeiden.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9.2.2.2, 11.2.2.2</w:t>
            </w:r>
          </w:p>
        </w:tc>
      </w:tr>
      <w:tr>
        <w:trPr>
          <w:trHeight w:val="3555" w:hRule="atLeast"/>
        </w:trPr>
        <w:bookmarkStart w:name="4f387b05e8683ad3e0edd136de38bb82" w:id="112"/>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60</w:t>
            </w:r>
          </w:p>
        </w:tc>
        <w:bookmarkEnd w:id="112"/>
        <w:tc>
          <w:tcPr>
            <w:tcW w:w="198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Animation</w:t>
            </w:r>
          </w:p>
        </w:tc>
        <w:tc>
          <w:tcPr>
            <w:tcW w:w="7628"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Wenn bei der Bedienung der Anwendung Bewegungsanimationen angezeigt werden, dann soll es einen Mechanismus geben, um diese zu deaktivieren.</w:t>
            </w:r>
          </w:p>
          <w:p>
            <w:pPr>
              <w:spacing w:before="269" w:after="269"/>
              <w:ind w:left="135"/>
              <w:jc w:val="left"/>
            </w:pPr>
            <w:r>
              <w:rPr>
                <w:rFonts w:ascii="Times New Roman" w:hAnsi="Times New Roman"/>
                <w:b w:val="false"/>
                <w:i w:val="false"/>
                <w:color w:val="000000"/>
                <w:sz w:val="22"/>
              </w:rPr>
              <w:t>Hinweis: Der Mechanismus zur Deaktivierung von Bewegungsanimationen kann in der Anwendung implementiert werden. Alternativ soll die Nutzungspräferenz im Betriebssystem (Systemsteuerung &gt; Center für erleichterte Bedienung &gt; Erkennen von Bildschirmobjekten erleichtern &gt; Alle nicht erforderlichen Animationen deaktivieren) berücksichtigt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9.2.2.2, 11.2.2.2</w:t>
            </w:r>
          </w:p>
        </w:tc>
      </w:tr>
      <w:tr>
        <w:trPr>
          <w:trHeight w:val="2970" w:hRule="atLeast"/>
        </w:trPr>
        <w:bookmarkStart w:name="d80d8029efe23e3e987c51657849bc85" w:id="113"/>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61</w:t>
            </w:r>
          </w:p>
        </w:tc>
        <w:bookmarkEnd w:id="113"/>
        <w:tc>
          <w:tcPr>
            <w:tcW w:w="198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Aktualisierung</w:t>
            </w:r>
          </w:p>
        </w:tc>
        <w:tc>
          <w:tcPr>
            <w:tcW w:w="7628"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Wenn die Anwendung Inhalte enthält, die automatisch aktualisiert werden und zusammen mit anderen Inhalten angezeigt werden, dann muss die Aktualisierung pausiert bzw. gestoppt werden können oder es muss möglich sein, die Frequenz der Aktualisierung zu bestimmen bzw. den Bereich mit den automatisch aktualisierten Inhalten auszublenden.</w:t>
            </w:r>
          </w:p>
          <w:p>
            <w:pPr>
              <w:spacing w:before="269" w:after="269"/>
              <w:ind w:left="135"/>
              <w:jc w:val="left"/>
            </w:pPr>
            <w:r>
              <w:rPr>
                <w:rFonts w:ascii="Times New Roman" w:hAnsi="Times New Roman"/>
                <w:b w:val="false"/>
                <w:i w:val="false"/>
                <w:color w:val="000000"/>
                <w:sz w:val="22"/>
              </w:rPr>
              <w:t>Hinweis: Es wird empfohlen, sich automatisch aktualisierende Inhalte zu vermeiden.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9.2.2.2, 11.2.2.2</w:t>
            </w:r>
          </w:p>
        </w:tc>
      </w:tr>
    </w:tbl>
    <w:bookmarkEnd w:id="108"/>
    <w:bookmarkStart w:name="9aa7b9301a68ba3433412e35e8bc5c4e" w:id="114"/>
    <w:p>
      <w:pPr>
        <w:pStyle w:val="Heading2"/>
        <w:spacing w:before="199" w:after="199"/>
        <w:ind w:left="120"/>
        <w:jc w:val="left"/>
      </w:pPr>
      <w:r>
        <w:rPr>
          <w:rFonts w:ascii="Times New Roman" w:hAnsi="Times New Roman"/>
          <w:color w:val="000000"/>
        </w:rPr>
        <w:t>Programmierung/Schnittstellen</w:t>
      </w:r>
    </w:p>
    <w:bookmarkEnd w:id="114"/>
    <w:bookmarkStart w:name="91cddd2d77e3201e65cd4b3d64831ee2" w:id="115"/>
    <w:tbl>
      <w:tblPr>
        <w:tblW w:w="0" w:type="auto"/>
        <w:tblCellSpacing w:w="20" w:type="dxa"/>
        <w:tblBorders>
          <w:top w:val="none"/>
          <w:left w:val="none"/>
          <w:bottom w:val="none"/>
          <w:right w:val="none"/>
          <w:insideH w:val="none"/>
          <w:insideV w:val="none"/>
        </w:tblBorders>
      </w:tblPr>
      <w:tblGrid>
        <w:gridCol w:w="534"/>
        <w:gridCol w:w="1921"/>
        <w:gridCol w:w="7690"/>
        <w:gridCol w:w="2143"/>
        <w:gridCol w:w="1306"/>
      </w:tblGrid>
      <w:tr>
        <w:trPr>
          <w:trHeight w:val="300" w:hRule="atLeast"/>
        </w:trPr>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1921"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69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635" w:hRule="atLeast"/>
        </w:trPr>
        <w:bookmarkStart w:name="2f4cddc91166bbb6b06dc8573c9824bd" w:id="116"/>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62</w:t>
            </w:r>
          </w:p>
        </w:tc>
        <w:bookmarkEnd w:id="116"/>
        <w:tc>
          <w:tcPr>
            <w:tcW w:w="192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Alternativtext</w:t>
            </w:r>
          </w:p>
        </w:tc>
        <w:tc>
          <w:tcPr>
            <w:tcW w:w="7690"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Wenn über die Animation Informationen übermittelt werden, dann müssen diese Informationen auch in Textform übermittelt werden.</w:t>
            </w:r>
          </w:p>
          <w:p>
            <w:pPr>
              <w:spacing w:before="269" w:after="269"/>
              <w:ind w:left="135"/>
              <w:jc w:val="left"/>
            </w:pPr>
            <w:r>
              <w:rPr>
                <w:rFonts w:ascii="Times New Roman" w:hAnsi="Times New Roman"/>
                <w:b w:val="false"/>
                <w:i w:val="false"/>
                <w:color w:val="000000"/>
                <w:sz w:val="22"/>
              </w:rPr>
              <w:t>Hinweis: Für Videos gelten zusätzliche Anforderungen.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9.1.1.1, 11.1.1.1</w:t>
            </w:r>
          </w:p>
        </w:tc>
      </w:tr>
      <w:tr>
        <w:trPr>
          <w:trHeight w:val="1095" w:hRule="atLeast"/>
        </w:trPr>
        <w:bookmarkStart w:name="f5a6d56417f3133cab43e1847dc817e8" w:id="117"/>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63</w:t>
            </w:r>
          </w:p>
        </w:tc>
        <w:bookmarkEnd w:id="117"/>
        <w:tc>
          <w:tcPr>
            <w:tcW w:w="192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Verweis auf sensorische Merkmale</w:t>
            </w:r>
          </w:p>
        </w:tc>
        <w:tc>
          <w:tcPr>
            <w:tcW w:w="769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Informationen, die dem Verständnis oder der Bedienung der Anwendung dienen, dürfen nicht ausschließlich auf die Animation der beschriebenen Elemente Bezug nehmen.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9.1.1.3, 11.1.3.3</w:t>
            </w:r>
          </w:p>
        </w:tc>
      </w:tr>
    </w:tbl>
    <w:bookmarkEnd w:id="115"/>
    <w:bookmarkStart w:name="479bf5ed0056d5874bde9769af4cc0ef" w:id="118"/>
    <w:p>
      <w:pPr>
        <w:pStyle w:val="Heading1"/>
        <w:spacing w:before="180" w:after="180"/>
        <w:ind w:left="120"/>
        <w:jc w:val="left"/>
      </w:pPr>
      <w:r>
        <w:rPr>
          <w:rFonts w:ascii="Times New Roman" w:hAnsi="Times New Roman"/>
          <w:color w:val="000000"/>
          <w:sz w:val="33"/>
        </w:rPr>
        <w:t>Navigationsreihenfolge</w:t>
      </w:r>
    </w:p>
    <w:bookmarkEnd w:id="118"/>
    <w:p>
      <w:pPr>
        <w:spacing w:before="269" w:after="269"/>
        <w:ind w:left="120"/>
        <w:jc w:val="left"/>
      </w:pPr>
      <w:hyperlink r:id="rId38">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Synonyme: Tab-Reihenfolge, Focus order</w:t>
      </w:r>
    </w:p>
    <w:p>
      <w:pPr>
        <w:spacing w:before="269" w:after="269"/>
        <w:ind w:left="120"/>
        <w:jc w:val="left"/>
      </w:pPr>
      <w:r>
        <w:rPr>
          <w:rFonts w:ascii="Times New Roman" w:hAnsi="Times New Roman"/>
          <w:b w:val="false"/>
          <w:i w:val="false"/>
          <w:color w:val="000000"/>
          <w:sz w:val="22"/>
        </w:rPr>
        <w:t xml:space="preserve">Siehe auch: </w:t>
      </w:r>
      <w:hyperlink w:anchor="09efa2fb80bfa201b371d2acb75e0c0e">
        <w:r>
          <w:rPr>
            <w:rFonts w:ascii="Times New Roman" w:hAnsi="Times New Roman"/>
            <w:b w:val="false"/>
            <w:i w:val="false"/>
            <w:color w:val="0000ff"/>
            <w:sz w:val="22"/>
            <w:u w:val="single"/>
          </w:rPr>
          <w:t>Tastaturbedienung</w:t>
        </w:r>
      </w:hyperlink>
      <w:r>
        <w:rPr>
          <w:rFonts w:ascii="Times New Roman" w:hAnsi="Times New Roman"/>
          <w:b w:val="false"/>
          <w:i w:val="false"/>
          <w:color w:val="000000"/>
          <w:sz w:val="22"/>
        </w:rPr>
        <w:t xml:space="preserve">, </w:t>
      </w:r>
      <w:hyperlink w:anchor="2fea4cda753770556eff5b55278bacc0">
        <w:r>
          <w:rPr>
            <w:rFonts w:ascii="Times New Roman" w:hAnsi="Times New Roman"/>
            <w:b w:val="false"/>
            <w:i w:val="false"/>
            <w:color w:val="0000ff"/>
            <w:sz w:val="22"/>
            <w:u w:val="single"/>
          </w:rPr>
          <w:t>Kontextänderungen</w:t>
        </w:r>
      </w:hyperlink>
      <w:r>
        <w:rPr>
          <w:rFonts w:ascii="Times New Roman" w:hAnsi="Times New Roman"/>
          <w:b w:val="false"/>
          <w:i w:val="false"/>
          <w:color w:val="000000"/>
          <w:sz w:val="22"/>
        </w:rPr>
        <w:t xml:space="preserve">, </w:t>
      </w:r>
      <w:hyperlink w:anchor="f5eacbebe21f98c9f6d27b7a3c5c63a4">
        <w:r>
          <w:rPr>
            <w:rFonts w:ascii="Times New Roman" w:hAnsi="Times New Roman"/>
            <w:b w:val="false"/>
            <w:i w:val="false"/>
            <w:color w:val="0000ff"/>
            <w:sz w:val="22"/>
            <w:u w:val="single"/>
          </w:rPr>
          <w:t>Zeitbegrenzungen</w:t>
        </w:r>
      </w:hyperlink>
    </w:p>
    <w:p>
      <w:pPr>
        <w:spacing w:before="269" w:after="269"/>
        <w:ind w:left="120"/>
        <w:jc w:val="left"/>
      </w:pPr>
      <w:r>
        <w:rPr>
          <w:rFonts w:ascii="Times New Roman" w:hAnsi="Times New Roman"/>
          <w:b w:val="false"/>
          <w:i w:val="false"/>
          <w:color w:val="000000"/>
          <w:sz w:val="22"/>
        </w:rPr>
        <w:t>Die Navigationsreihenfolge bestimmt, in welcher Reihenfolge mit der Tastatur fokussierbare Elemente und Bereiche den Fokus erhalten. Typischerweise betrifft dies die folgenden Navigationsmethoden:</w:t>
      </w:r>
    </w:p>
    <w:p>
      <w:pPr>
        <w:numPr>
          <w:ilvl w:val="0"/>
          <w:numId w:val="52"/>
        </w:numPr>
        <w:spacing w:before="0" w:after="0"/>
        <w:jc w:val="left"/>
      </w:pPr>
      <w:r>
        <w:rPr>
          <w:rFonts w:ascii="Times New Roman" w:hAnsi="Times New Roman"/>
          <w:b w:val="false"/>
          <w:i w:val="false"/>
          <w:color w:val="000000"/>
          <w:sz w:val="22"/>
        </w:rPr>
        <w:t>Navigation zwischen den Elementen mit der Tabulatortaste,</w:t>
      </w:r>
    </w:p>
    <w:p>
      <w:pPr>
        <w:numPr>
          <w:ilvl w:val="0"/>
          <w:numId w:val="52"/>
        </w:numPr>
        <w:spacing w:before="0" w:after="0"/>
        <w:jc w:val="left"/>
      </w:pPr>
      <w:r>
        <w:rPr>
          <w:rFonts w:ascii="Times New Roman" w:hAnsi="Times New Roman"/>
          <w:b w:val="false"/>
          <w:i w:val="false"/>
          <w:color w:val="000000"/>
          <w:sz w:val="22"/>
        </w:rPr>
        <w:t>Navigation innerhalb der Elemente mit den Pfeiltasten,</w:t>
      </w:r>
    </w:p>
    <w:p>
      <w:pPr>
        <w:numPr>
          <w:ilvl w:val="0"/>
          <w:numId w:val="52"/>
        </w:numPr>
        <w:spacing w:before="0" w:after="0"/>
        <w:jc w:val="left"/>
      </w:pPr>
      <w:r>
        <w:rPr>
          <w:rFonts w:ascii="Times New Roman" w:hAnsi="Times New Roman"/>
          <w:b w:val="false"/>
          <w:i w:val="false"/>
          <w:color w:val="000000"/>
          <w:sz w:val="22"/>
        </w:rPr>
        <w:t>Navigation zwischen den Bereichen (z. B. mit der F6-Taste),</w:t>
      </w:r>
    </w:p>
    <w:p>
      <w:pPr>
        <w:numPr>
          <w:ilvl w:val="0"/>
          <w:numId w:val="52"/>
        </w:numPr>
        <w:spacing w:before="0" w:after="0"/>
        <w:jc w:val="left"/>
      </w:pPr>
      <w:r>
        <w:rPr>
          <w:rFonts w:ascii="Times New Roman" w:hAnsi="Times New Roman"/>
          <w:b w:val="false"/>
          <w:i w:val="false"/>
          <w:color w:val="000000"/>
          <w:sz w:val="22"/>
        </w:rPr>
        <w:t>Schnellnavigation (z. B. mit BILD AB, ENDE).</w:t>
      </w:r>
    </w:p>
    <w:bookmarkStart w:name="b46e395daf428563244e5fd3bc569fa0" w:id="119"/>
    <w:p>
      <w:pPr>
        <w:pStyle w:val="Heading2"/>
        <w:spacing w:before="199" w:after="199"/>
        <w:ind w:left="120"/>
        <w:jc w:val="left"/>
      </w:pPr>
      <w:r>
        <w:rPr>
          <w:rFonts w:ascii="Times New Roman" w:hAnsi="Times New Roman"/>
          <w:color w:val="000000"/>
        </w:rPr>
        <w:t>Bedienung</w:t>
      </w:r>
    </w:p>
    <w:bookmarkEnd w:id="119"/>
    <w:bookmarkStart w:name="6f89c5352fad07bcd3b98eaa7593f2c0" w:id="120"/>
    <w:tbl>
      <w:tblPr>
        <w:tblW w:w="0" w:type="auto"/>
        <w:tblCellSpacing w:w="20" w:type="dxa"/>
        <w:tblBorders>
          <w:top w:val="none"/>
          <w:left w:val="none"/>
          <w:bottom w:val="none"/>
          <w:right w:val="none"/>
          <w:insideH w:val="none"/>
          <w:insideV w:val="none"/>
        </w:tblBorders>
      </w:tblPr>
      <w:tblGrid>
        <w:gridCol w:w="534"/>
        <w:gridCol w:w="3084"/>
        <w:gridCol w:w="6527"/>
        <w:gridCol w:w="2143"/>
        <w:gridCol w:w="1306"/>
      </w:tblGrid>
      <w:tr>
        <w:trPr>
          <w:trHeight w:val="300" w:hRule="atLeast"/>
        </w:trPr>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308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6527"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4635" w:hRule="atLeast"/>
        </w:trPr>
        <w:bookmarkStart w:name="31eb90785db3bc4a09947e36f331b74c" w:id="121"/>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64</w:t>
            </w:r>
          </w:p>
        </w:tc>
        <w:bookmarkEnd w:id="121"/>
        <w:tc>
          <w:tcPr>
            <w:tcW w:w="308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Navigationsreihenfolge</w:t>
            </w:r>
          </w:p>
        </w:tc>
        <w:tc>
          <w:tcPr>
            <w:tcW w:w="6527"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Die Navigationsreihenfolge muss so erfolgen, dass die Inhalte in einer sinnvollen Reihenfolge wahrgenommen werden können und die Bedienelemente gemäß ihrer aufgabenangemessenen Abarbeitungsreihenfolge erreicht werden.</w:t>
            </w:r>
          </w:p>
          <w:p>
            <w:pPr>
              <w:spacing w:before="269" w:after="269"/>
              <w:ind w:left="135"/>
              <w:jc w:val="left"/>
            </w:pPr>
            <w:r>
              <w:rPr>
                <w:rFonts w:ascii="Times New Roman" w:hAnsi="Times New Roman"/>
                <w:b w:val="false"/>
                <w:i w:val="false"/>
                <w:color w:val="000000"/>
                <w:sz w:val="22"/>
              </w:rPr>
              <w:t>Hinweis: Dies wird z. B. erreicht, indem</w:t>
            </w:r>
          </w:p>
          <w:p>
            <w:pPr>
              <w:numPr>
                <w:ilvl w:val="0"/>
                <w:numId w:val="53"/>
              </w:numPr>
              <w:spacing w:before="0" w:after="0"/>
              <w:jc w:val="left"/>
            </w:pPr>
            <w:r>
              <w:rPr>
                <w:rFonts w:ascii="Times New Roman" w:hAnsi="Times New Roman"/>
                <w:b w:val="false"/>
                <w:i w:val="false"/>
                <w:color w:val="000000"/>
                <w:sz w:val="22"/>
              </w:rPr>
              <w:t xml:space="preserve">beim Öffnen eines </w:t>
            </w:r>
            <w:hyperlink w:anchor="c7f144dcfc8ffefa646541d9c79f0227">
              <w:r>
                <w:rPr>
                  <w:rFonts w:ascii="Times New Roman" w:hAnsi="Times New Roman"/>
                  <w:b w:val="false"/>
                  <w:i w:val="false"/>
                  <w:color w:val="0000ff"/>
                  <w:sz w:val="22"/>
                  <w:u w:val="single"/>
                </w:rPr>
                <w:t>modalen Dialogs</w:t>
              </w:r>
            </w:hyperlink>
            <w:r>
              <w:rPr>
                <w:rFonts w:ascii="Times New Roman" w:hAnsi="Times New Roman"/>
                <w:b w:val="false"/>
                <w:i w:val="false"/>
                <w:color w:val="000000"/>
                <w:sz w:val="22"/>
              </w:rPr>
              <w:t xml:space="preserve"> dieser den Fokus erhält,</w:t>
            </w:r>
          </w:p>
          <w:p>
            <w:pPr>
              <w:numPr>
                <w:ilvl w:val="0"/>
                <w:numId w:val="53"/>
              </w:numPr>
              <w:spacing w:before="0" w:after="0"/>
              <w:jc w:val="left"/>
            </w:pPr>
            <w:r>
              <w:rPr>
                <w:rFonts w:ascii="Times New Roman" w:hAnsi="Times New Roman"/>
                <w:b w:val="false"/>
                <w:i w:val="false"/>
                <w:color w:val="000000"/>
                <w:sz w:val="22"/>
              </w:rPr>
              <w:t>beim Schließen eines modalen Dialogs der Fokus auf das auslösende Element zurückgesetzt wird,</w:t>
            </w:r>
          </w:p>
          <w:p>
            <w:pPr>
              <w:numPr>
                <w:ilvl w:val="0"/>
                <w:numId w:val="53"/>
              </w:numPr>
              <w:spacing w:before="0" w:after="0"/>
              <w:jc w:val="left"/>
            </w:pPr>
            <w:r>
              <w:rPr>
                <w:rFonts w:ascii="Times New Roman" w:hAnsi="Times New Roman"/>
                <w:b w:val="false"/>
                <w:i w:val="false"/>
                <w:color w:val="000000"/>
                <w:sz w:val="22"/>
              </w:rPr>
              <w:t>die Schalter zum Absenden eines Formulars sich am Formularende befinden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EN 301 549: 11.2.4.3</w:t>
            </w:r>
          </w:p>
          <w:p>
            <w:pPr>
              <w:spacing w:before="269" w:after="269"/>
              <w:ind w:left="135"/>
              <w:jc w:val="left"/>
            </w:pPr>
          </w:p>
        </w:tc>
      </w:tr>
      <w:tr>
        <w:trPr>
          <w:trHeight w:val="2175" w:hRule="atLeast"/>
        </w:trPr>
        <w:bookmarkStart w:name="1bb3574137da524002892fe5c13a198f" w:id="122"/>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65</w:t>
            </w:r>
          </w:p>
        </w:tc>
        <w:bookmarkEnd w:id="122"/>
        <w:tc>
          <w:tcPr>
            <w:tcW w:w="308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Navigationsreihenfolge</w:t>
            </w:r>
          </w:p>
        </w:tc>
        <w:tc>
          <w:tcPr>
            <w:tcW w:w="6527"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Bei Elementen, die mit den Pfeiltasten bedient werden, muss bei Pfeiltastenbedienung die Navigation auf das Element beschränkt bleiben.</w:t>
            </w:r>
          </w:p>
          <w:p>
            <w:pPr>
              <w:spacing w:before="269" w:after="269"/>
              <w:ind w:left="135"/>
              <w:jc w:val="left"/>
            </w:pPr>
            <w:r>
              <w:rPr>
                <w:rFonts w:ascii="Times New Roman" w:hAnsi="Times New Roman"/>
                <w:b w:val="false"/>
                <w:i w:val="false"/>
                <w:color w:val="000000"/>
                <w:sz w:val="22"/>
              </w:rPr>
              <w:t>Hinweis: Das betrifft z. B. Radiobuttongruppen, Auswahllisten, Registerkarten, Menüs, Werkzeugleisten.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9.2.4.3, 11.2.4.3</w:t>
            </w:r>
          </w:p>
        </w:tc>
      </w:tr>
      <w:tr>
        <w:trPr>
          <w:trHeight w:val="2445" w:hRule="atLeast"/>
        </w:trPr>
        <w:bookmarkStart w:name="9bad02898138223fa5bc232b028e871e" w:id="123"/>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66</w:t>
            </w:r>
          </w:p>
        </w:tc>
        <w:bookmarkEnd w:id="123"/>
        <w:tc>
          <w:tcPr>
            <w:tcW w:w="308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Navigationsreihenfolge</w:t>
            </w:r>
          </w:p>
        </w:tc>
        <w:tc>
          <w:tcPr>
            <w:tcW w:w="6527"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Nach Seitenaktualisierungen, die einen Fokuswechsel erforderlich machen, muss der Fokus so gesetzt werden, dass die Arbeit schlüssig fortgesetzt werden kann.</w:t>
            </w:r>
          </w:p>
          <w:p>
            <w:pPr>
              <w:spacing w:before="269" w:after="269"/>
              <w:ind w:left="135"/>
              <w:jc w:val="left"/>
            </w:pPr>
            <w:r>
              <w:rPr>
                <w:rFonts w:ascii="Times New Roman" w:hAnsi="Times New Roman"/>
                <w:b w:val="false"/>
                <w:i w:val="false"/>
                <w:color w:val="000000"/>
                <w:sz w:val="22"/>
              </w:rPr>
              <w:t>Beispiel: Nach dem Löschen eines Elements soll der Fokus auf das vorhergehende oder folgende Element gesetzt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9.2.4.3, 11.2.4.3</w:t>
            </w:r>
          </w:p>
        </w:tc>
      </w:tr>
      <w:tr>
        <w:trPr>
          <w:trHeight w:val="1905" w:hRule="atLeast"/>
        </w:trPr>
        <w:bookmarkStart w:name="3ac2ae907ce55f66706d4de51c7209d1" w:id="124"/>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67</w:t>
            </w:r>
          </w:p>
        </w:tc>
        <w:bookmarkEnd w:id="124"/>
        <w:tc>
          <w:tcPr>
            <w:tcW w:w="308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Navigationsreihenfolge</w:t>
            </w:r>
          </w:p>
        </w:tc>
        <w:tc>
          <w:tcPr>
            <w:tcW w:w="6527"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Bei modalen Dialogen muss die Navigation auf den Dialog beschränkt bleiben.</w:t>
            </w:r>
          </w:p>
          <w:p>
            <w:pPr>
              <w:spacing w:before="269" w:after="269"/>
              <w:ind w:left="135"/>
              <w:jc w:val="left"/>
            </w:pPr>
            <w:r>
              <w:rPr>
                <w:rFonts w:ascii="Times New Roman" w:hAnsi="Times New Roman"/>
                <w:b w:val="false"/>
                <w:i w:val="false"/>
                <w:color w:val="000000"/>
                <w:sz w:val="22"/>
              </w:rPr>
              <w:t>Hinweis: Die restliche Anwendung kann erst fokussiert und bedient werden, wenn der modale Dialog geschlossen wird.</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9.2.4.3, 11.2.4.3</w:t>
            </w:r>
          </w:p>
        </w:tc>
      </w:tr>
      <w:tr>
        <w:trPr>
          <w:trHeight w:val="4320" w:hRule="atLeast"/>
        </w:trPr>
        <w:bookmarkStart w:name="6171cc95f83a3f05fb7aca448add1f44" w:id="125"/>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68</w:t>
            </w:r>
          </w:p>
        </w:tc>
        <w:bookmarkEnd w:id="125"/>
        <w:tc>
          <w:tcPr>
            <w:tcW w:w="308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Navigationsreihenfolge</w:t>
            </w:r>
          </w:p>
        </w:tc>
        <w:tc>
          <w:tcPr>
            <w:tcW w:w="6527"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Die Navigationsreihenfolge soll für die Arbeitsaufgabe angemessen sein.</w:t>
            </w:r>
          </w:p>
          <w:p>
            <w:pPr>
              <w:spacing w:before="269" w:after="269"/>
              <w:ind w:left="135"/>
              <w:jc w:val="left"/>
            </w:pPr>
            <w:r>
              <w:rPr>
                <w:rFonts w:ascii="Times New Roman" w:hAnsi="Times New Roman"/>
                <w:b w:val="false"/>
                <w:i w:val="false"/>
                <w:color w:val="000000"/>
                <w:sz w:val="22"/>
              </w:rPr>
              <w:t>Hinweis 1: Für deutschsprachige Anwendungen bedeutet dies meist, dass die Navigation der Lesereihenfolge entsprechen und von links oben nach rechts unten erfolgen soll.</w:t>
            </w:r>
          </w:p>
          <w:p>
            <w:pPr>
              <w:spacing w:before="269" w:after="269"/>
              <w:ind w:left="135"/>
              <w:jc w:val="left"/>
            </w:pPr>
            <w:r>
              <w:rPr>
                <w:rFonts w:ascii="Times New Roman" w:hAnsi="Times New Roman"/>
                <w:b w:val="false"/>
                <w:i w:val="false"/>
                <w:color w:val="000000"/>
                <w:sz w:val="22"/>
              </w:rPr>
              <w:t>Hinweis 2: Die Navigationsreihenfolge soll in beide Navigationsrichtungen (vorwärts und rückwärts) übereinstimmen.</w:t>
            </w:r>
          </w:p>
          <w:p>
            <w:pPr>
              <w:spacing w:before="269" w:after="269"/>
              <w:ind w:left="135"/>
              <w:jc w:val="left"/>
            </w:pPr>
            <w:r>
              <w:rPr>
                <w:rFonts w:ascii="Times New Roman" w:hAnsi="Times New Roman"/>
                <w:b w:val="false"/>
                <w:i w:val="false"/>
                <w:color w:val="000000"/>
                <w:sz w:val="22"/>
              </w:rPr>
              <w:t>Hinweis 3: Ggf. muss die visuelle Reihenfolge angepasst werden, um dies Anforderung zu erfüllen.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DIN EN ISO 9241-171: 9.3.18</w:t>
            </w:r>
          </w:p>
        </w:tc>
      </w:tr>
      <w:tr>
        <w:trPr>
          <w:trHeight w:val="1095" w:hRule="atLeast"/>
        </w:trPr>
        <w:bookmarkStart w:name="2d478390838df728966c5b81e5a487d0" w:id="126"/>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69</w:t>
            </w:r>
          </w:p>
        </w:tc>
        <w:bookmarkEnd w:id="126"/>
        <w:tc>
          <w:tcPr>
            <w:tcW w:w="308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Web: Anzahl der Navigationsschritte</w:t>
            </w:r>
          </w:p>
        </w:tc>
        <w:tc>
          <w:tcPr>
            <w:tcW w:w="652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Inhaltsbereiche, die auf mehreren Seiten vorkommen, müssen übersprungen werden können (siehe </w:t>
            </w:r>
            <w:hyperlink w:anchor="30a80d8b558d003f40e5537da5f55e74">
              <w:r>
                <w:rPr>
                  <w:rFonts w:ascii="Times New Roman" w:hAnsi="Times New Roman"/>
                  <w:b w:val="false"/>
                  <w:i w:val="false"/>
                  <w:color w:val="0000ff"/>
                  <w:sz w:val="22"/>
                  <w:u w:val="single"/>
                </w:rPr>
                <w:t>Praxistipp Effiziente Tastaturnavigation</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9.2.4.1</w:t>
            </w:r>
          </w:p>
        </w:tc>
      </w:tr>
      <w:tr>
        <w:trPr>
          <w:trHeight w:val="1095" w:hRule="atLeast"/>
        </w:trPr>
        <w:bookmarkStart w:name="b66d1a6a5d52c31ba74a1627a3a94ff2" w:id="127"/>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70</w:t>
            </w:r>
          </w:p>
        </w:tc>
        <w:bookmarkEnd w:id="127"/>
        <w:tc>
          <w:tcPr>
            <w:tcW w:w="308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Kontextänderung</w:t>
            </w:r>
          </w:p>
        </w:tc>
        <w:tc>
          <w:tcPr>
            <w:tcW w:w="652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Bei der Tastaturnavigation darf kein Fokusverlust erfolgen.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9.3.2.1, 11.3.2.1</w:t>
            </w:r>
          </w:p>
        </w:tc>
      </w:tr>
      <w:tr>
        <w:trPr>
          <w:trHeight w:val="1095" w:hRule="atLeast"/>
        </w:trPr>
        <w:bookmarkStart w:name="f0713ee6e17a34fe8b74a46325884d28" w:id="128"/>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71</w:t>
            </w:r>
          </w:p>
        </w:tc>
        <w:bookmarkEnd w:id="128"/>
        <w:tc>
          <w:tcPr>
            <w:tcW w:w="308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Kontextänderung</w:t>
            </w:r>
          </w:p>
        </w:tc>
        <w:tc>
          <w:tcPr>
            <w:tcW w:w="652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Bei der Wertänderung von Formularelementen darf kein unerwarteter Fokusverlust erfolgen (siehe </w:t>
            </w:r>
            <w:hyperlink w:anchor="2fea4cda753770556eff5b55278bacc0">
              <w:r>
                <w:rPr>
                  <w:rFonts w:ascii="Times New Roman" w:hAnsi="Times New Roman"/>
                  <w:b w:val="false"/>
                  <w:i w:val="false"/>
                  <w:color w:val="0000ff"/>
                  <w:sz w:val="22"/>
                  <w:u w:val="single"/>
                </w:rPr>
                <w:t>Kontextänderung</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9.3.2.2, 11.3.2.2</w:t>
            </w:r>
          </w:p>
        </w:tc>
      </w:tr>
      <w:tr>
        <w:trPr>
          <w:trHeight w:val="1905" w:hRule="atLeast"/>
        </w:trPr>
        <w:bookmarkStart w:name="6b4eed0b1bce1b5ae19eb75ce85d23e5" w:id="129"/>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72</w:t>
            </w:r>
          </w:p>
        </w:tc>
        <w:bookmarkEnd w:id="129"/>
        <w:tc>
          <w:tcPr>
            <w:tcW w:w="308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Kontextänderung</w:t>
            </w:r>
          </w:p>
        </w:tc>
        <w:tc>
          <w:tcPr>
            <w:tcW w:w="652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Bei der Bedienung mit der Tastatur muss der Fokus korrekt gesetzt werden, wenn eine erwartete Kontextänderung erfolgt, die bedient werden muss. Alternativ muss die Kontextänderung nach der aktuellen Fokusposition den Tastaturfokus erhalten (siehe </w:t>
            </w:r>
            <w:hyperlink w:anchor="2fea4cda753770556eff5b55278bacc0">
              <w:r>
                <w:rPr>
                  <w:rFonts w:ascii="Times New Roman" w:hAnsi="Times New Roman"/>
                  <w:b w:val="false"/>
                  <w:i w:val="false"/>
                  <w:color w:val="0000ff"/>
                  <w:sz w:val="22"/>
                  <w:u w:val="single"/>
                </w:rPr>
                <w:t>Kontextänderung</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9.2.4.3, 11.2.4.3</w:t>
            </w:r>
          </w:p>
        </w:tc>
      </w:tr>
      <w:tr>
        <w:trPr>
          <w:trHeight w:val="1095" w:hRule="atLeast"/>
        </w:trPr>
        <w:bookmarkStart w:name="549668f792abff734bc223c3c9ec140e" w:id="130"/>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73</w:t>
            </w:r>
          </w:p>
        </w:tc>
        <w:bookmarkEnd w:id="130"/>
        <w:tc>
          <w:tcPr>
            <w:tcW w:w="308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Web: Konsistenz</w:t>
            </w:r>
          </w:p>
        </w:tc>
        <w:tc>
          <w:tcPr>
            <w:tcW w:w="652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Navigationselemente müssen innerhalb der Anwendung auf jeder Seite in der gleichen relativen Reihenfolge dargestellt werden und den Tastaturfokus erhalten (siehe </w:t>
            </w:r>
            <w:hyperlink w:anchor="40d252a700cb973951aa20d8ee25847a">
              <w:r>
                <w:rPr>
                  <w:rFonts w:ascii="Times New Roman" w:hAnsi="Times New Roman"/>
                  <w:b w:val="false"/>
                  <w:i w:val="false"/>
                  <w:color w:val="0000ff"/>
                  <w:sz w:val="22"/>
                  <w:u w:val="single"/>
                </w:rPr>
                <w:t>Konsistenz</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9.3.2.3</w:t>
            </w:r>
          </w:p>
        </w:tc>
      </w:tr>
      <w:tr>
        <w:trPr>
          <w:trHeight w:val="1095" w:hRule="atLeast"/>
        </w:trPr>
        <w:bookmarkStart w:name="ba7135e8bb8d621cbd43b109868c9787" w:id="131"/>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74</w:t>
            </w:r>
          </w:p>
        </w:tc>
        <w:bookmarkEnd w:id="131"/>
        <w:tc>
          <w:tcPr>
            <w:tcW w:w="308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Desktop: Konsistenz</w:t>
            </w:r>
          </w:p>
        </w:tc>
        <w:tc>
          <w:tcPr>
            <w:tcW w:w="652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Navigationselemente sollen innerhalb der Anwendung auf jeder Maske in der gleichen relativen Reihenfolge dargestellt werden und den Tastaturfokus erhalten (siehe </w:t>
            </w:r>
            <w:hyperlink w:anchor="40d252a700cb973951aa20d8ee25847a">
              <w:r>
                <w:rPr>
                  <w:rFonts w:ascii="Times New Roman" w:hAnsi="Times New Roman"/>
                  <w:b w:val="false"/>
                  <w:i w:val="false"/>
                  <w:color w:val="0000ff"/>
                  <w:sz w:val="22"/>
                  <w:u w:val="single"/>
                </w:rPr>
                <w:t>Konsistenz</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2.1: 3.2.3 (AA)</w:t>
            </w:r>
          </w:p>
        </w:tc>
      </w:tr>
    </w:tbl>
    <w:bookmarkEnd w:id="120"/>
    <w:bookmarkStart w:name="63c7832f8d98d9a451d0984662116c4e" w:id="132"/>
    <w:p>
      <w:pPr>
        <w:pStyle w:val="Heading2"/>
        <w:spacing w:before="199" w:after="199"/>
        <w:ind w:left="120"/>
        <w:jc w:val="left"/>
      </w:pPr>
      <w:r>
        <w:rPr>
          <w:rFonts w:ascii="Times New Roman" w:hAnsi="Times New Roman"/>
          <w:color w:val="000000"/>
        </w:rPr>
        <w:t>Praxistipp Navigationsreihenfolge in Web-Anwendungen</w:t>
      </w:r>
    </w:p>
    <w:bookmarkEnd w:id="132"/>
    <w:bookmarkStart w:name="db3d8b07724eeffd3f2f72b4d3903379" w:id="133"/>
    <w:p>
      <w:pPr>
        <w:pStyle w:val="Heading3"/>
        <w:spacing w:before="269" w:after="269"/>
        <w:ind w:left="120"/>
        <w:jc w:val="left"/>
      </w:pPr>
      <w:r>
        <w:rPr>
          <w:rFonts w:ascii="Times New Roman" w:hAnsi="Times New Roman"/>
          <w:color w:val="000000"/>
        </w:rPr>
        <w:t>HTML</w:t>
      </w:r>
    </w:p>
    <w:bookmarkEnd w:id="133"/>
    <w:p>
      <w:pPr>
        <w:spacing w:before="269" w:after="269"/>
        <w:ind w:left="120"/>
        <w:jc w:val="left"/>
      </w:pPr>
      <w:r>
        <w:rPr>
          <w:rFonts w:ascii="Times New Roman" w:hAnsi="Times New Roman"/>
          <w:b w:val="false"/>
          <w:i w:val="false"/>
          <w:color w:val="000000"/>
          <w:sz w:val="22"/>
        </w:rPr>
        <w:t xml:space="preserve">Die korrekte Navigationsreihenfolge sollte über die Reihenfolge der Elemente im Quellcode gesteuert werden. Das Attribut </w:t>
      </w:r>
      <w:r>
        <w:rPr>
          <w:rFonts w:ascii="Courier New" w:hAnsi="Courier New"/>
          <w:b w:val="false"/>
          <w:i w:val="false"/>
          <w:color w:val="000000"/>
          <w:sz w:val="22"/>
        </w:rPr>
        <w:t>tabindex</w:t>
      </w:r>
      <w:r>
        <w:rPr>
          <w:rFonts w:ascii="Times New Roman" w:hAnsi="Times New Roman"/>
          <w:b w:val="false"/>
          <w:i w:val="false"/>
          <w:color w:val="000000"/>
          <w:sz w:val="22"/>
        </w:rPr>
        <w:t xml:space="preserve"> sollte nicht verwendet werden. Das Attribut autofocus sollte nur mit Bedacht verwendet werden, weil dadurch ggf. für sehbeeinträchtigte und blinde Menschen die Inhalte vor dem automatisch fokussierten Element schwer wahrnehmbar sind. Es gibt jedoch Anwendungsfälle, bei denen autofocus sinnvoll eingesetzt werden kann, z. B. auf einer Login-Seite, um das erste Eingabefeld zu fokussieren. Weitere Informationen: </w:t>
      </w:r>
      <w:hyperlink r:id="rId39">
        <w:r>
          <w:rPr>
            <w:rFonts w:ascii="Times New Roman" w:hAnsi="Times New Roman"/>
            <w:b w:val="false"/>
            <w:i w:val="false"/>
            <w:color w:val="0000ff"/>
            <w:sz w:val="22"/>
            <w:u w:val="single"/>
          </w:rPr>
          <w:t>6.6.3 The tabindex attribute - HTML Standard (whatwg.org), 6.6.7 The autofocus attribute - HTML Standard (whatwg.org)</w:t>
        </w:r>
      </w:hyperlink>
    </w:p>
    <w:bookmarkStart w:name="eac88b6bf271d79477ce1add30faea4a" w:id="134"/>
    <w:p>
      <w:pPr>
        <w:pStyle w:val="Heading3"/>
        <w:spacing w:before="269" w:after="269"/>
        <w:ind w:left="120"/>
        <w:jc w:val="left"/>
      </w:pPr>
      <w:r>
        <w:rPr>
          <w:rFonts w:ascii="Times New Roman" w:hAnsi="Times New Roman"/>
          <w:color w:val="000000"/>
        </w:rPr>
        <w:t>ARIA</w:t>
      </w:r>
    </w:p>
    <w:bookmarkEnd w:id="134"/>
    <w:p>
      <w:pPr>
        <w:spacing w:before="269" w:after="269"/>
        <w:ind w:left="120"/>
        <w:jc w:val="left"/>
      </w:pPr>
      <w:r>
        <w:rPr>
          <w:rFonts w:ascii="Times New Roman" w:hAnsi="Times New Roman"/>
          <w:b w:val="false"/>
          <w:i w:val="false"/>
          <w:color w:val="000000"/>
          <w:sz w:val="22"/>
        </w:rPr>
        <w:t xml:space="preserve">Die korrekte Navigationsreihenfolge sollte über die Reihenfolge der Elemente im Quellcode gesteuert werden. Das Attribut </w:t>
      </w:r>
      <w:r>
        <w:rPr>
          <w:rFonts w:ascii="Courier New" w:hAnsi="Courier New"/>
          <w:b w:val="false"/>
          <w:i w:val="false"/>
          <w:color w:val="000000"/>
          <w:sz w:val="22"/>
        </w:rPr>
        <w:t>tabindex=0</w:t>
      </w:r>
      <w:r>
        <w:rPr>
          <w:rFonts w:ascii="Times New Roman" w:hAnsi="Times New Roman"/>
          <w:b w:val="false"/>
          <w:i w:val="false"/>
          <w:color w:val="000000"/>
          <w:sz w:val="22"/>
        </w:rPr>
        <w:t xml:space="preserve"> muss für Bedienelemente verwendet werden, die andernfalls nicht den Tastaturfokus erhalten würden. Elemente, die per JavaScript fokussierbar sein sollen, sich jedoch nicht automatisch im TAB-Kreislauf befinden, werden mit </w:t>
      </w:r>
      <w:r>
        <w:rPr>
          <w:rFonts w:ascii="Courier New" w:hAnsi="Courier New"/>
          <w:b w:val="false"/>
          <w:i w:val="false"/>
          <w:color w:val="000000"/>
          <w:sz w:val="22"/>
        </w:rPr>
        <w:t>tabindex=-1</w:t>
      </w:r>
      <w:r>
        <w:rPr>
          <w:rFonts w:ascii="Times New Roman" w:hAnsi="Times New Roman"/>
          <w:b w:val="false"/>
          <w:i w:val="false"/>
          <w:color w:val="000000"/>
          <w:sz w:val="22"/>
        </w:rPr>
        <w:t xml:space="preserve"> ausgezeichnet. Dies gilt z. B. für </w:t>
      </w:r>
      <w:hyperlink w:anchor="549e51bb77a4826ddc2b6c0f3510b1d9">
        <w:r>
          <w:rPr>
            <w:rFonts w:ascii="Times New Roman" w:hAnsi="Times New Roman"/>
            <w:b w:val="false"/>
            <w:i w:val="false"/>
            <w:color w:val="0000ff"/>
            <w:sz w:val="22"/>
            <w:u w:val="single"/>
          </w:rPr>
          <w:t>Schalter</w:t>
        </w:r>
      </w:hyperlink>
      <w:r>
        <w:rPr>
          <w:rFonts w:ascii="Times New Roman" w:hAnsi="Times New Roman"/>
          <w:b w:val="false"/>
          <w:i w:val="false"/>
          <w:color w:val="000000"/>
          <w:sz w:val="22"/>
        </w:rPr>
        <w:t xml:space="preserve"> in </w:t>
      </w:r>
      <w:hyperlink w:anchor="ea25f2a0fdc2ca1b6878596654355321">
        <w:r>
          <w:rPr>
            <w:rFonts w:ascii="Times New Roman" w:hAnsi="Times New Roman"/>
            <w:b w:val="false"/>
            <w:i w:val="false"/>
            <w:color w:val="0000ff"/>
            <w:sz w:val="22"/>
            <w:u w:val="single"/>
          </w:rPr>
          <w:t>Werkzeugleisten</w:t>
        </w:r>
      </w:hyperlink>
      <w:r>
        <w:rPr>
          <w:rFonts w:ascii="Times New Roman" w:hAnsi="Times New Roman"/>
          <w:b w:val="false"/>
          <w:i w:val="false"/>
          <w:color w:val="000000"/>
          <w:sz w:val="22"/>
        </w:rPr>
        <w:t xml:space="preserve">, Einträge in </w:t>
      </w:r>
      <w:hyperlink w:anchor="ff6bd2dd1f12fd61566df2c890baefe1">
        <w:r>
          <w:rPr>
            <w:rFonts w:ascii="Times New Roman" w:hAnsi="Times New Roman"/>
            <w:b w:val="false"/>
            <w:i w:val="false"/>
            <w:color w:val="0000ff"/>
            <w:sz w:val="22"/>
            <w:u w:val="single"/>
          </w:rPr>
          <w:t>Auswahllisten</w:t>
        </w:r>
      </w:hyperlink>
      <w:r>
        <w:rPr>
          <w:rFonts w:ascii="Times New Roman" w:hAnsi="Times New Roman"/>
          <w:b w:val="false"/>
          <w:i w:val="false"/>
          <w:color w:val="000000"/>
          <w:sz w:val="22"/>
        </w:rPr>
        <w:t xml:space="preserve"> oder </w:t>
      </w:r>
      <w:hyperlink w:anchor="46c422db542387b945ef99a491e1316c">
        <w:r>
          <w:rPr>
            <w:rFonts w:ascii="Times New Roman" w:hAnsi="Times New Roman"/>
            <w:b w:val="false"/>
            <w:i w:val="false"/>
            <w:color w:val="0000ff"/>
            <w:sz w:val="22"/>
            <w:u w:val="single"/>
          </w:rPr>
          <w:t>Radiobuttons</w:t>
        </w:r>
      </w:hyperlink>
      <w:r>
        <w:rPr>
          <w:rFonts w:ascii="Times New Roman" w:hAnsi="Times New Roman"/>
          <w:b w:val="false"/>
          <w:i w:val="false"/>
          <w:color w:val="000000"/>
          <w:sz w:val="22"/>
        </w:rPr>
        <w:t xml:space="preserve"> innerhalb einer Radiobuttongruppe. In diesen Fällen wird lediglich jeweils ein Schalter, ein Listeneintrag bzw. ein Radiobutton mit </w:t>
      </w:r>
      <w:r>
        <w:rPr>
          <w:rFonts w:ascii="Courier New" w:hAnsi="Courier New"/>
          <w:b w:val="false"/>
          <w:i w:val="false"/>
          <w:color w:val="000000"/>
          <w:sz w:val="22"/>
        </w:rPr>
        <w:t>tabindex=0</w:t>
      </w:r>
      <w:r>
        <w:rPr>
          <w:rFonts w:ascii="Times New Roman" w:hAnsi="Times New Roman"/>
          <w:b w:val="false"/>
          <w:i w:val="false"/>
          <w:color w:val="000000"/>
          <w:sz w:val="22"/>
        </w:rPr>
        <w:t xml:space="preserve"> ausgezeichnet und alle anderen mit </w:t>
      </w:r>
      <w:r>
        <w:rPr>
          <w:rFonts w:ascii="Courier New" w:hAnsi="Courier New"/>
          <w:b w:val="false"/>
          <w:i w:val="false"/>
          <w:color w:val="000000"/>
          <w:sz w:val="22"/>
        </w:rPr>
        <w:t>tabindex=-1</w:t>
      </w:r>
      <w:r>
        <w:rPr>
          <w:rFonts w:ascii="Times New Roman" w:hAnsi="Times New Roman"/>
          <w:b w:val="false"/>
          <w:i w:val="false"/>
          <w:color w:val="000000"/>
          <w:sz w:val="22"/>
        </w:rPr>
        <w:t xml:space="preserve">. Weitere Informationen: </w:t>
      </w:r>
      <w:hyperlink r:id="rId40">
        <w:r>
          <w:rPr>
            <w:rFonts w:ascii="Times New Roman" w:hAnsi="Times New Roman"/>
            <w:b w:val="false"/>
            <w:i w:val="false"/>
            <w:color w:val="0000ff"/>
            <w:sz w:val="22"/>
            <w:u w:val="single"/>
          </w:rPr>
          <w:t>Developing a Keyboard Interface | APG | WAI | W3C</w:t>
        </w:r>
      </w:hyperlink>
    </w:p>
    <w:bookmarkStart w:name="30a80d8b558d003f40e5537da5f55e74" w:id="135"/>
    <w:p>
      <w:pPr>
        <w:pStyle w:val="Heading2"/>
        <w:spacing w:before="199" w:after="199"/>
        <w:ind w:left="120"/>
        <w:jc w:val="left"/>
      </w:pPr>
      <w:r>
        <w:rPr>
          <w:rFonts w:ascii="Times New Roman" w:hAnsi="Times New Roman"/>
          <w:color w:val="000000"/>
        </w:rPr>
        <w:t>Praxistipp Effiziente Navigation in Anwendungen</w:t>
      </w:r>
    </w:p>
    <w:bookmarkEnd w:id="135"/>
    <w:p>
      <w:pPr>
        <w:spacing w:before="269" w:after="269"/>
        <w:ind w:left="120"/>
        <w:jc w:val="left"/>
      </w:pPr>
      <w:r>
        <w:rPr>
          <w:rFonts w:ascii="Times New Roman" w:hAnsi="Times New Roman"/>
          <w:b w:val="false"/>
          <w:i w:val="false"/>
          <w:color w:val="000000"/>
          <w:sz w:val="22"/>
        </w:rPr>
        <w:t xml:space="preserve">Enthält das aktuelle Fenster der Anwendung viele fokussierbare Elemente, können Nutzende, die auf Tastaturbenutzung angewiesen sind, nicht effizient durch das Fenster navigieren, da sie mit der TAB-Taste diese Elemente durchlaufen müssen. Um eine effiziente Navigation mit der Tastatur zu ermöglichen, wird empfohlen, eine oder mehrere der folgenden Methoden zu implementieren und in der </w:t>
      </w:r>
      <w:hyperlink w:anchor="dd14c5464c3cad2372cdce3201d3dd08">
        <w:r>
          <w:rPr>
            <w:rFonts w:ascii="Times New Roman" w:hAnsi="Times New Roman"/>
            <w:b w:val="false"/>
            <w:i w:val="false"/>
            <w:color w:val="0000ff"/>
            <w:sz w:val="22"/>
            <w:u w:val="single"/>
          </w:rPr>
          <w:t>Hilfe</w:t>
        </w:r>
      </w:hyperlink>
      <w:r>
        <w:rPr>
          <w:rFonts w:ascii="Times New Roman" w:hAnsi="Times New Roman"/>
          <w:b w:val="false"/>
          <w:i w:val="false"/>
          <w:color w:val="000000"/>
          <w:sz w:val="22"/>
        </w:rPr>
        <w:t xml:space="preserve"> zu dokumentieren:</w:t>
      </w:r>
    </w:p>
    <w:p>
      <w:pPr>
        <w:numPr>
          <w:ilvl w:val="0"/>
          <w:numId w:val="54"/>
        </w:numPr>
        <w:spacing w:before="0" w:after="0"/>
        <w:jc w:val="left"/>
      </w:pPr>
      <w:r>
        <w:rPr>
          <w:rFonts w:ascii="Times New Roman" w:hAnsi="Times New Roman"/>
          <w:b w:val="false"/>
          <w:i w:val="false"/>
          <w:color w:val="000000"/>
          <w:sz w:val="22"/>
        </w:rPr>
        <w:t>Bereichsnavigation (z. B. mit F6),</w:t>
      </w:r>
    </w:p>
    <w:p>
      <w:pPr>
        <w:numPr>
          <w:ilvl w:val="0"/>
          <w:numId w:val="54"/>
        </w:numPr>
        <w:spacing w:before="0" w:after="0"/>
        <w:jc w:val="left"/>
      </w:pPr>
      <w:r>
        <w:rPr>
          <w:rFonts w:ascii="Times New Roman" w:hAnsi="Times New Roman"/>
          <w:b w:val="false"/>
          <w:i w:val="false"/>
          <w:color w:val="000000"/>
          <w:sz w:val="22"/>
        </w:rPr>
        <w:t>Sprunglinks am Anfang des Fensters bzw. vor Bereichen mit vielen Navigationsschritten,</w:t>
      </w:r>
    </w:p>
    <w:p>
      <w:pPr>
        <w:numPr>
          <w:ilvl w:val="0"/>
          <w:numId w:val="54"/>
        </w:numPr>
        <w:spacing w:before="0" w:after="0"/>
        <w:jc w:val="left"/>
      </w:pPr>
      <w:hyperlink w:anchor="96bd1171664d9d914743140462a1ab46">
        <w:r>
          <w:rPr>
            <w:rFonts w:ascii="Times New Roman" w:hAnsi="Times New Roman"/>
            <w:b w:val="false"/>
            <w:i w:val="false"/>
            <w:color w:val="0000ff"/>
            <w:sz w:val="22"/>
            <w:u w:val="single"/>
          </w:rPr>
          <w:t>Tastaturkürzel</w:t>
        </w:r>
      </w:hyperlink>
      <w:r>
        <w:rPr>
          <w:rFonts w:ascii="Times New Roman" w:hAnsi="Times New Roman"/>
          <w:b w:val="false"/>
          <w:i w:val="false"/>
          <w:color w:val="000000"/>
          <w:sz w:val="22"/>
        </w:rPr>
        <w:t xml:space="preserve"> für häufig benötigte Funktionen bzw. Bedienelemente,</w:t>
      </w:r>
    </w:p>
    <w:p>
      <w:pPr>
        <w:numPr>
          <w:ilvl w:val="0"/>
          <w:numId w:val="54"/>
        </w:numPr>
        <w:spacing w:before="0" w:after="0"/>
        <w:jc w:val="left"/>
      </w:pPr>
      <w:r>
        <w:rPr>
          <w:rFonts w:ascii="Times New Roman" w:hAnsi="Times New Roman"/>
          <w:b w:val="false"/>
          <w:i w:val="false"/>
          <w:color w:val="000000"/>
          <w:sz w:val="22"/>
        </w:rPr>
        <w:t xml:space="preserve">Bereiche mit vielen Navigationsschritten ein- und ausblendbar gestalten (z. B. </w:t>
      </w:r>
      <w:hyperlink w:anchor="2c6dbb9f30a43026dd2e51ead6fdab21">
        <w:r>
          <w:rPr>
            <w:rFonts w:ascii="Times New Roman" w:hAnsi="Times New Roman"/>
            <w:b w:val="false"/>
            <w:i w:val="false"/>
            <w:color w:val="0000ff"/>
            <w:sz w:val="22"/>
            <w:u w:val="single"/>
          </w:rPr>
          <w:t>Menü</w:t>
        </w:r>
      </w:hyperlink>
      <w:r>
        <w:rPr>
          <w:rFonts w:ascii="Times New Roman" w:hAnsi="Times New Roman"/>
          <w:b w:val="false"/>
          <w:i w:val="false"/>
          <w:color w:val="000000"/>
          <w:sz w:val="22"/>
        </w:rPr>
        <w:t xml:space="preserve"> mit Untermenü, </w:t>
      </w:r>
      <w:hyperlink w:anchor="ac3c37eaf239143e1758ecba0ded0c8b">
        <w:r>
          <w:rPr>
            <w:rFonts w:ascii="Times New Roman" w:hAnsi="Times New Roman"/>
            <w:b w:val="false"/>
            <w:i w:val="false"/>
            <w:color w:val="0000ff"/>
            <w:sz w:val="22"/>
            <w:u w:val="single"/>
          </w:rPr>
          <w:t>Registerkarten</w:t>
        </w:r>
      </w:hyperlink>
      <w:r>
        <w:rPr>
          <w:rFonts w:ascii="Times New Roman" w:hAnsi="Times New Roman"/>
          <w:b w:val="false"/>
          <w:i w:val="false"/>
          <w:color w:val="000000"/>
          <w:sz w:val="22"/>
        </w:rPr>
        <w:t xml:space="preserve">, </w:t>
      </w:r>
      <w:hyperlink w:anchor="a04f1540c555cf4900962be7023c456f">
        <w:r>
          <w:rPr>
            <w:rFonts w:ascii="Times New Roman" w:hAnsi="Times New Roman"/>
            <w:b w:val="false"/>
            <w:i w:val="false"/>
            <w:color w:val="0000ff"/>
            <w:sz w:val="22"/>
            <w:u w:val="single"/>
          </w:rPr>
          <w:t>Akkordeon</w:t>
        </w:r>
      </w:hyperlink>
      <w:r>
        <w:rPr>
          <w:rFonts w:ascii="Times New Roman" w:hAnsi="Times New Roman"/>
          <w:b w:val="false"/>
          <w:i w:val="false"/>
          <w:color w:val="000000"/>
          <w:sz w:val="22"/>
        </w:rPr>
        <w:t>),</w:t>
      </w:r>
    </w:p>
    <w:p>
      <w:pPr>
        <w:numPr>
          <w:ilvl w:val="0"/>
          <w:numId w:val="54"/>
        </w:numPr>
        <w:spacing w:before="0" w:after="0"/>
        <w:jc w:val="left"/>
      </w:pPr>
      <w:r>
        <w:rPr>
          <w:rFonts w:ascii="Times New Roman" w:hAnsi="Times New Roman"/>
          <w:b w:val="false"/>
          <w:i w:val="false"/>
          <w:color w:val="000000"/>
          <w:sz w:val="22"/>
        </w:rPr>
        <w:t>Auslagern von Inhalten mit vielen Navigationsschritten auf sekundäre Masken (z. B. in Dialogfenster, die separat aufgerufen werden können),</w:t>
      </w:r>
    </w:p>
    <w:p>
      <w:pPr>
        <w:numPr>
          <w:ilvl w:val="0"/>
          <w:numId w:val="54"/>
        </w:numPr>
        <w:spacing w:before="0" w:after="0"/>
        <w:jc w:val="left"/>
      </w:pPr>
      <w:r>
        <w:rPr>
          <w:rFonts w:ascii="Times New Roman" w:hAnsi="Times New Roman"/>
          <w:b w:val="false"/>
          <w:i w:val="false"/>
          <w:color w:val="000000"/>
          <w:sz w:val="22"/>
        </w:rPr>
        <w:t xml:space="preserve">Verwenden von gruppierenden Elementen, innerhalb derer mit den Pfeiltasten anstelle der TAB-Taste navigiert wird (z. B. </w:t>
      </w:r>
      <w:hyperlink w:anchor="ea25f2a0fdc2ca1b6878596654355321">
        <w:r>
          <w:rPr>
            <w:rFonts w:ascii="Times New Roman" w:hAnsi="Times New Roman"/>
            <w:b w:val="false"/>
            <w:i w:val="false"/>
            <w:color w:val="0000ff"/>
            <w:sz w:val="22"/>
            <w:u w:val="single"/>
          </w:rPr>
          <w:t>Werkzeugleiste</w:t>
        </w:r>
      </w:hyperlink>
      <w:r>
        <w:rPr>
          <w:rFonts w:ascii="Times New Roman" w:hAnsi="Times New Roman"/>
          <w:b w:val="false"/>
          <w:i w:val="false"/>
          <w:color w:val="000000"/>
          <w:sz w:val="22"/>
        </w:rPr>
        <w:t xml:space="preserve">, </w:t>
      </w:r>
      <w:hyperlink w:anchor="2c6dbb9f30a43026dd2e51ead6fdab21">
        <w:r>
          <w:rPr>
            <w:rFonts w:ascii="Times New Roman" w:hAnsi="Times New Roman"/>
            <w:b w:val="false"/>
            <w:i w:val="false"/>
            <w:color w:val="0000ff"/>
            <w:sz w:val="22"/>
            <w:u w:val="single"/>
          </w:rPr>
          <w:t>Menü</w:t>
        </w:r>
      </w:hyperlink>
      <w:r>
        <w:rPr>
          <w:rFonts w:ascii="Times New Roman" w:hAnsi="Times New Roman"/>
          <w:b w:val="false"/>
          <w:i w:val="false"/>
          <w:color w:val="000000"/>
          <w:sz w:val="22"/>
        </w:rPr>
        <w:t>),</w:t>
      </w:r>
    </w:p>
    <w:p>
      <w:pPr>
        <w:numPr>
          <w:ilvl w:val="0"/>
          <w:numId w:val="54"/>
        </w:numPr>
        <w:spacing w:before="0" w:after="0"/>
        <w:jc w:val="left"/>
      </w:pPr>
      <w:r>
        <w:rPr>
          <w:rFonts w:ascii="Times New Roman" w:hAnsi="Times New Roman"/>
          <w:b w:val="false"/>
          <w:i w:val="false"/>
          <w:color w:val="000000"/>
          <w:sz w:val="22"/>
        </w:rPr>
        <w:t xml:space="preserve">bei Anwendungen, die den </w:t>
      </w:r>
      <w:hyperlink w:anchor="e0d5ce4a8ad61d62fb6d8a2ac9d27ce4">
        <w:r>
          <w:rPr>
            <w:rFonts w:ascii="Times New Roman" w:hAnsi="Times New Roman"/>
            <w:b w:val="false"/>
            <w:i w:val="false"/>
            <w:color w:val="0000ff"/>
            <w:sz w:val="22"/>
            <w:u w:val="single"/>
          </w:rPr>
          <w:t>virtuellen Cursor</w:t>
        </w:r>
      </w:hyperlink>
      <w:r>
        <w:rPr>
          <w:rFonts w:ascii="Times New Roman" w:hAnsi="Times New Roman"/>
          <w:b w:val="false"/>
          <w:i w:val="false"/>
          <w:color w:val="000000"/>
          <w:sz w:val="22"/>
        </w:rPr>
        <w:t xml:space="preserve"> nicht unterstützen: Modus bei dem nur Bedienelemente den Fokus erhalten.</w:t>
      </w:r>
    </w:p>
    <w:bookmarkStart w:name="2fea4cda753770556eff5b55278bacc0" w:id="136"/>
    <w:p>
      <w:pPr>
        <w:pStyle w:val="Heading1"/>
        <w:spacing w:before="180" w:after="180"/>
        <w:ind w:left="120"/>
        <w:jc w:val="left"/>
      </w:pPr>
      <w:r>
        <w:rPr>
          <w:rFonts w:ascii="Times New Roman" w:hAnsi="Times New Roman"/>
          <w:color w:val="000000"/>
          <w:sz w:val="33"/>
        </w:rPr>
        <w:t>Kontextänderungen</w:t>
      </w:r>
    </w:p>
    <w:bookmarkEnd w:id="136"/>
    <w:p>
      <w:pPr>
        <w:spacing w:before="269" w:after="269"/>
        <w:ind w:left="120"/>
        <w:jc w:val="left"/>
      </w:pPr>
      <w:hyperlink r:id="rId41">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Synonyme: Aktualisierungen, change of context</w:t>
      </w:r>
    </w:p>
    <w:p>
      <w:pPr>
        <w:spacing w:before="269" w:after="269"/>
        <w:ind w:left="120"/>
        <w:jc w:val="left"/>
      </w:pPr>
      <w:r>
        <w:rPr>
          <w:rFonts w:ascii="Times New Roman" w:hAnsi="Times New Roman"/>
          <w:b w:val="false"/>
          <w:i w:val="false"/>
          <w:color w:val="000000"/>
          <w:sz w:val="22"/>
        </w:rPr>
        <w:t xml:space="preserve">Siehe auch: </w:t>
      </w:r>
      <w:hyperlink w:anchor="40bd0788c92231d333d55e7ebbfe0b62">
        <w:r>
          <w:rPr>
            <w:rFonts w:ascii="Times New Roman" w:hAnsi="Times New Roman"/>
            <w:b w:val="false"/>
            <w:i w:val="false"/>
            <w:color w:val="0000ff"/>
            <w:sz w:val="22"/>
            <w:u w:val="single"/>
          </w:rPr>
          <w:t>Animationen</w:t>
        </w:r>
      </w:hyperlink>
      <w:r>
        <w:rPr>
          <w:rFonts w:ascii="Times New Roman" w:hAnsi="Times New Roman"/>
          <w:b w:val="false"/>
          <w:i w:val="false"/>
          <w:color w:val="000000"/>
          <w:sz w:val="22"/>
        </w:rPr>
        <w:t xml:space="preserve">, </w:t>
      </w:r>
      <w:hyperlink w:anchor="f5eacbebe21f98c9f6d27b7a3c5c63a4">
        <w:r>
          <w:rPr>
            <w:rFonts w:ascii="Times New Roman" w:hAnsi="Times New Roman"/>
            <w:b w:val="false"/>
            <w:i w:val="false"/>
            <w:color w:val="0000ff"/>
            <w:sz w:val="22"/>
            <w:u w:val="single"/>
          </w:rPr>
          <w:t>Zeitbegrenzungen</w:t>
        </w:r>
      </w:hyperlink>
      <w:r>
        <w:rPr>
          <w:rFonts w:ascii="Times New Roman" w:hAnsi="Times New Roman"/>
          <w:b w:val="false"/>
          <w:i w:val="false"/>
          <w:color w:val="000000"/>
          <w:sz w:val="22"/>
        </w:rPr>
        <w:t xml:space="preserve">, </w:t>
      </w:r>
      <w:hyperlink w:anchor="479bf5ed0056d5874bde9769af4cc0ef">
        <w:r>
          <w:rPr>
            <w:rFonts w:ascii="Times New Roman" w:hAnsi="Times New Roman"/>
            <w:b w:val="false"/>
            <w:i w:val="false"/>
            <w:color w:val="0000ff"/>
            <w:sz w:val="22"/>
            <w:u w:val="single"/>
          </w:rPr>
          <w:t>Navigationsreihenfolge</w:t>
        </w:r>
      </w:hyperlink>
      <w:r>
        <w:rPr>
          <w:rFonts w:ascii="Times New Roman" w:hAnsi="Times New Roman"/>
          <w:b w:val="false"/>
          <w:i w:val="false"/>
          <w:color w:val="000000"/>
          <w:sz w:val="22"/>
        </w:rPr>
        <w:t xml:space="preserve">, </w:t>
      </w:r>
      <w:hyperlink w:anchor="c7f144dcfc8ffefa646541d9c79f0227">
        <w:r>
          <w:rPr>
            <w:rFonts w:ascii="Times New Roman" w:hAnsi="Times New Roman"/>
            <w:b w:val="false"/>
            <w:i w:val="false"/>
            <w:color w:val="0000ff"/>
            <w:sz w:val="22"/>
            <w:u w:val="single"/>
          </w:rPr>
          <w:t>Modaler Dialog</w:t>
        </w:r>
      </w:hyperlink>
    </w:p>
    <w:p>
      <w:pPr>
        <w:spacing w:before="269" w:after="269"/>
        <w:ind w:left="120"/>
        <w:jc w:val="left"/>
      </w:pPr>
      <w:r>
        <w:rPr>
          <w:rFonts w:ascii="Times New Roman" w:hAnsi="Times New Roman"/>
          <w:b w:val="false"/>
          <w:i w:val="false"/>
          <w:color w:val="000000"/>
          <w:sz w:val="22"/>
        </w:rPr>
        <w:t>Kontextänderungen sind:</w:t>
      </w:r>
    </w:p>
    <w:p>
      <w:pPr>
        <w:numPr>
          <w:ilvl w:val="0"/>
          <w:numId w:val="55"/>
        </w:numPr>
        <w:spacing w:before="0" w:after="0"/>
        <w:jc w:val="left"/>
      </w:pPr>
      <w:r>
        <w:rPr>
          <w:rFonts w:ascii="Times New Roman" w:hAnsi="Times New Roman"/>
          <w:b w:val="false"/>
          <w:i w:val="false"/>
          <w:color w:val="000000"/>
          <w:sz w:val="22"/>
        </w:rPr>
        <w:t>Wechsel zu einem anderen Programm,</w:t>
      </w:r>
    </w:p>
    <w:p>
      <w:pPr>
        <w:numPr>
          <w:ilvl w:val="0"/>
          <w:numId w:val="55"/>
        </w:numPr>
        <w:spacing w:before="0" w:after="0"/>
        <w:jc w:val="left"/>
      </w:pPr>
      <w:r>
        <w:rPr>
          <w:rFonts w:ascii="Times New Roman" w:hAnsi="Times New Roman"/>
          <w:b w:val="false"/>
          <w:i w:val="false"/>
          <w:color w:val="000000"/>
          <w:sz w:val="22"/>
        </w:rPr>
        <w:t>Änderung des Viewports (z. B. Wechsel zu einem anderen Anwendungsfenster),</w:t>
      </w:r>
    </w:p>
    <w:p>
      <w:pPr>
        <w:numPr>
          <w:ilvl w:val="0"/>
          <w:numId w:val="55"/>
        </w:numPr>
        <w:spacing w:before="0" w:after="0"/>
        <w:jc w:val="left"/>
      </w:pPr>
      <w:r>
        <w:rPr>
          <w:rFonts w:ascii="Times New Roman" w:hAnsi="Times New Roman"/>
          <w:b w:val="false"/>
          <w:i w:val="false"/>
          <w:color w:val="000000"/>
          <w:sz w:val="22"/>
        </w:rPr>
        <w:t>Änderungen des Tastaturfokus,</w:t>
      </w:r>
    </w:p>
    <w:p>
      <w:pPr>
        <w:numPr>
          <w:ilvl w:val="0"/>
          <w:numId w:val="55"/>
        </w:numPr>
        <w:spacing w:before="0" w:after="0"/>
        <w:jc w:val="left"/>
      </w:pPr>
      <w:r>
        <w:rPr>
          <w:rFonts w:ascii="Times New Roman" w:hAnsi="Times New Roman"/>
          <w:b w:val="false"/>
          <w:i w:val="false"/>
          <w:color w:val="000000"/>
          <w:sz w:val="22"/>
        </w:rPr>
        <w:t>Änderung des Inhalts, der die Bedeutung der Seite ändert.</w:t>
      </w:r>
    </w:p>
    <w:p>
      <w:pPr>
        <w:spacing w:before="269" w:after="269"/>
        <w:ind w:left="120"/>
        <w:jc w:val="left"/>
      </w:pPr>
      <w:r>
        <w:rPr>
          <w:rFonts w:ascii="Times New Roman" w:hAnsi="Times New Roman"/>
          <w:b w:val="false"/>
          <w:i w:val="false"/>
          <w:color w:val="000000"/>
          <w:sz w:val="22"/>
        </w:rPr>
        <w:t>Bei Bedienung erwartete und erforderliche Kontextänderungen sind z. B.:</w:t>
      </w:r>
    </w:p>
    <w:p>
      <w:pPr>
        <w:numPr>
          <w:ilvl w:val="0"/>
          <w:numId w:val="56"/>
        </w:numPr>
        <w:spacing w:before="0" w:after="0"/>
        <w:jc w:val="left"/>
      </w:pPr>
      <w:r>
        <w:rPr>
          <w:rFonts w:ascii="Times New Roman" w:hAnsi="Times New Roman"/>
          <w:b w:val="false"/>
          <w:i w:val="false"/>
          <w:color w:val="000000"/>
          <w:sz w:val="22"/>
        </w:rPr>
        <w:t>Aktivierung eines Links: Öffnen einer neuen Maske,</w:t>
      </w:r>
    </w:p>
    <w:p>
      <w:pPr>
        <w:numPr>
          <w:ilvl w:val="0"/>
          <w:numId w:val="56"/>
        </w:numPr>
        <w:spacing w:before="0" w:after="0"/>
        <w:jc w:val="left"/>
      </w:pPr>
      <w:r>
        <w:rPr>
          <w:rFonts w:ascii="Times New Roman" w:hAnsi="Times New Roman"/>
          <w:b w:val="false"/>
          <w:i w:val="false"/>
          <w:color w:val="000000"/>
          <w:sz w:val="22"/>
        </w:rPr>
        <w:t>Aktivierung eines Hilfe-Links: Öffnen der Hilfe, ggf. in einer anderen Anwendung (z. B. im Browser oder PDF-Reader),</w:t>
      </w:r>
    </w:p>
    <w:p>
      <w:pPr>
        <w:numPr>
          <w:ilvl w:val="0"/>
          <w:numId w:val="56"/>
        </w:numPr>
        <w:spacing w:before="0" w:after="0"/>
        <w:jc w:val="left"/>
      </w:pPr>
      <w:r>
        <w:rPr>
          <w:rFonts w:ascii="Times New Roman" w:hAnsi="Times New Roman"/>
          <w:b w:val="false"/>
          <w:i w:val="false"/>
          <w:color w:val="000000"/>
          <w:sz w:val="22"/>
        </w:rPr>
        <w:t>Aktivierung eines seiteninternen Links: Scrollen zur verlinkten Position und Änderung des Tastaturfokus,</w:t>
      </w:r>
    </w:p>
    <w:p>
      <w:pPr>
        <w:numPr>
          <w:ilvl w:val="0"/>
          <w:numId w:val="56"/>
        </w:numPr>
        <w:spacing w:before="0" w:after="0"/>
        <w:jc w:val="left"/>
      </w:pPr>
      <w:r>
        <w:rPr>
          <w:rFonts w:ascii="Times New Roman" w:hAnsi="Times New Roman"/>
          <w:b w:val="false"/>
          <w:i w:val="false"/>
          <w:color w:val="000000"/>
          <w:sz w:val="22"/>
        </w:rPr>
        <w:t>Aktivierung eines Absenden-Schalters: Öffnen einer neuen Maske,</w:t>
      </w:r>
    </w:p>
    <w:p>
      <w:pPr>
        <w:numPr>
          <w:ilvl w:val="0"/>
          <w:numId w:val="56"/>
        </w:numPr>
        <w:spacing w:before="0" w:after="0"/>
        <w:jc w:val="left"/>
      </w:pPr>
      <w:r>
        <w:rPr>
          <w:rFonts w:ascii="Times New Roman" w:hAnsi="Times New Roman"/>
          <w:b w:val="false"/>
          <w:i w:val="false"/>
          <w:color w:val="000000"/>
          <w:sz w:val="22"/>
        </w:rPr>
        <w:t>Aktivierung eines Löschen-Schalters: Entfernen des zu löschenden Elements, ggf. Änderung des Tastaturfokus (weil der Löschen-Schalter deaktiviert oder entfernt wurde),</w:t>
      </w:r>
    </w:p>
    <w:p>
      <w:pPr>
        <w:numPr>
          <w:ilvl w:val="0"/>
          <w:numId w:val="56"/>
        </w:numPr>
        <w:spacing w:before="0" w:after="0"/>
        <w:jc w:val="left"/>
      </w:pPr>
      <w:r>
        <w:rPr>
          <w:rFonts w:ascii="Times New Roman" w:hAnsi="Times New Roman"/>
          <w:b w:val="false"/>
          <w:i w:val="false"/>
          <w:color w:val="000000"/>
          <w:sz w:val="22"/>
        </w:rPr>
        <w:t>Aktivierung des Logout-Schalters: Logout aus der Anwendung,</w:t>
      </w:r>
    </w:p>
    <w:p>
      <w:pPr>
        <w:numPr>
          <w:ilvl w:val="0"/>
          <w:numId w:val="56"/>
        </w:numPr>
        <w:spacing w:before="0" w:after="0"/>
        <w:jc w:val="left"/>
      </w:pPr>
      <w:r>
        <w:rPr>
          <w:rFonts w:ascii="Times New Roman" w:hAnsi="Times New Roman"/>
          <w:b w:val="false"/>
          <w:i w:val="false"/>
          <w:color w:val="000000"/>
          <w:sz w:val="22"/>
        </w:rPr>
        <w:t>Aktivierung eines Menü-Schalters: Öffnen des Menüs und Fokussierung des ersten Menüeintrags,</w:t>
      </w:r>
    </w:p>
    <w:p>
      <w:pPr>
        <w:numPr>
          <w:ilvl w:val="0"/>
          <w:numId w:val="56"/>
        </w:numPr>
        <w:spacing w:before="0" w:after="0"/>
        <w:jc w:val="left"/>
      </w:pPr>
      <w:r>
        <w:rPr>
          <w:rFonts w:ascii="Times New Roman" w:hAnsi="Times New Roman"/>
          <w:b w:val="false"/>
          <w:i w:val="false"/>
          <w:color w:val="000000"/>
          <w:sz w:val="22"/>
        </w:rPr>
        <w:t>Aktivierung eines Schalters zum Öffnen eines modalen Dialogs: Öffnen des Dialogs und Fokussierung des ersten Elements im Dialog,</w:t>
      </w:r>
    </w:p>
    <w:p>
      <w:pPr>
        <w:numPr>
          <w:ilvl w:val="0"/>
          <w:numId w:val="56"/>
        </w:numPr>
        <w:spacing w:before="0" w:after="0"/>
        <w:jc w:val="left"/>
      </w:pPr>
      <w:r>
        <w:rPr>
          <w:rFonts w:ascii="Times New Roman" w:hAnsi="Times New Roman"/>
          <w:b w:val="false"/>
          <w:i w:val="false"/>
          <w:color w:val="000000"/>
          <w:sz w:val="22"/>
        </w:rPr>
        <w:t>Scrollen der Seite: Änderung des sichtbaren Bereichs,</w:t>
      </w:r>
    </w:p>
    <w:p>
      <w:pPr>
        <w:numPr>
          <w:ilvl w:val="0"/>
          <w:numId w:val="56"/>
        </w:numPr>
        <w:spacing w:before="0" w:after="0"/>
        <w:jc w:val="left"/>
      </w:pPr>
      <w:r>
        <w:rPr>
          <w:rFonts w:ascii="Times New Roman" w:hAnsi="Times New Roman"/>
          <w:b w:val="false"/>
          <w:i w:val="false"/>
          <w:color w:val="000000"/>
          <w:sz w:val="22"/>
        </w:rPr>
        <w:t>Navigation mit der Tastatur (z. B. mit der Tabulatortaste): Änderung des Tastaturfokus, ggf. Änderung des sichtbaren Bereichs (sofern sich das fokussierte Element nicht im sichtbaren Bereich befindet),</w:t>
      </w:r>
    </w:p>
    <w:p>
      <w:pPr>
        <w:numPr>
          <w:ilvl w:val="0"/>
          <w:numId w:val="56"/>
        </w:numPr>
        <w:spacing w:before="0" w:after="0"/>
        <w:jc w:val="left"/>
      </w:pPr>
      <w:r>
        <w:rPr>
          <w:rFonts w:ascii="Times New Roman" w:hAnsi="Times New Roman"/>
          <w:b w:val="false"/>
          <w:i w:val="false"/>
          <w:color w:val="000000"/>
          <w:sz w:val="22"/>
        </w:rPr>
        <w:t>Navigation durch eine Radiobuttongruppe, bei der sich hinter jedem Radiobutton zugehörige Formularfelder befinden, die nur in Abhängigkeit vom Radiobutton sinnvoll bedient werden können: Die Formularelemente beim ausgewählten Radiobutton werden aktiviert, die jeweils anderen Formularelemente werden deaktiviert.</w:t>
      </w:r>
    </w:p>
    <w:p>
      <w:pPr>
        <w:numPr>
          <w:ilvl w:val="0"/>
          <w:numId w:val="56"/>
        </w:numPr>
        <w:spacing w:before="0" w:after="0"/>
        <w:jc w:val="left"/>
      </w:pPr>
      <w:r>
        <w:rPr>
          <w:rFonts w:ascii="Times New Roman" w:hAnsi="Times New Roman"/>
          <w:b w:val="false"/>
          <w:i w:val="false"/>
          <w:color w:val="000000"/>
          <w:sz w:val="22"/>
        </w:rPr>
        <w:t>Navigation durch eine Gruppe von Karteireitern: Die zugehörige Registerkarte wird eingeblendet (alternativ erst nach Aktivierung des Karteireiters).</w:t>
      </w:r>
    </w:p>
    <w:p>
      <w:pPr>
        <w:spacing w:before="269" w:after="269"/>
        <w:ind w:left="120"/>
        <w:jc w:val="left"/>
      </w:pPr>
      <w:r>
        <w:rPr>
          <w:rFonts w:ascii="Times New Roman" w:hAnsi="Times New Roman"/>
          <w:b w:val="false"/>
          <w:i w:val="false"/>
          <w:color w:val="000000"/>
          <w:sz w:val="22"/>
        </w:rPr>
        <w:t>Beispiele für unerwartete Kontextänderungen, die vermieden oder angekündigt werden müssen:</w:t>
      </w:r>
    </w:p>
    <w:p>
      <w:pPr>
        <w:numPr>
          <w:ilvl w:val="0"/>
          <w:numId w:val="57"/>
        </w:numPr>
        <w:spacing w:before="0" w:after="0"/>
        <w:jc w:val="left"/>
      </w:pPr>
      <w:r>
        <w:rPr>
          <w:rFonts w:ascii="Times New Roman" w:hAnsi="Times New Roman"/>
          <w:b w:val="false"/>
          <w:i w:val="false"/>
          <w:color w:val="000000"/>
          <w:sz w:val="22"/>
        </w:rPr>
        <w:t>Aktivierung einer Checkbox innerhalb eines Formulars: Einblenden von weiteren Formularfeldern, die sich visuell und in der Navigationsreihenfolge vor der Checkbox befinden,</w:t>
      </w:r>
    </w:p>
    <w:p>
      <w:pPr>
        <w:numPr>
          <w:ilvl w:val="0"/>
          <w:numId w:val="57"/>
        </w:numPr>
        <w:spacing w:before="0" w:after="0"/>
        <w:jc w:val="left"/>
      </w:pPr>
      <w:r>
        <w:rPr>
          <w:rFonts w:ascii="Times New Roman" w:hAnsi="Times New Roman"/>
          <w:b w:val="false"/>
          <w:i w:val="false"/>
          <w:color w:val="000000"/>
          <w:sz w:val="22"/>
        </w:rPr>
        <w:t>Texteingabe in ein Eingabefeld: Löschen von bereits getätigten Eingaben in anderen Feldern, weil sich die Eingaben in diesem Feld und den anderen Feldern gegenseitig ausschließen,</w:t>
      </w:r>
    </w:p>
    <w:p>
      <w:pPr>
        <w:numPr>
          <w:ilvl w:val="0"/>
          <w:numId w:val="57"/>
        </w:numPr>
        <w:spacing w:before="0" w:after="0"/>
        <w:jc w:val="left"/>
      </w:pPr>
      <w:r>
        <w:rPr>
          <w:rFonts w:ascii="Times New Roman" w:hAnsi="Times New Roman"/>
          <w:b w:val="false"/>
          <w:i w:val="false"/>
          <w:color w:val="000000"/>
          <w:sz w:val="22"/>
        </w:rPr>
        <w:t>Texteingabe in ein Eingabefeld: Nach Erreichen der maximalen Zeichenzahl wird der Fokus ins folgende Eingabefeld gesetzt,</w:t>
      </w:r>
    </w:p>
    <w:p>
      <w:pPr>
        <w:spacing w:before="269" w:after="269"/>
        <w:ind w:left="120"/>
        <w:jc w:val="left"/>
      </w:pPr>
      <w:r>
        <w:rPr>
          <w:rFonts w:ascii="Times New Roman" w:hAnsi="Times New Roman"/>
          <w:b w:val="false"/>
          <w:i w:val="false"/>
          <w:color w:val="000000"/>
          <w:sz w:val="22"/>
        </w:rPr>
        <w:t>Beispiele für unerwartete Kontextänderung, die vermieden oder angekündigt werden sollen:</w:t>
      </w:r>
    </w:p>
    <w:p>
      <w:pPr>
        <w:numPr>
          <w:ilvl w:val="0"/>
          <w:numId w:val="58"/>
        </w:numPr>
        <w:spacing w:before="0" w:after="0"/>
        <w:jc w:val="left"/>
      </w:pPr>
      <w:r>
        <w:rPr>
          <w:rFonts w:ascii="Times New Roman" w:hAnsi="Times New Roman"/>
          <w:b w:val="false"/>
          <w:i w:val="false"/>
          <w:color w:val="000000"/>
          <w:sz w:val="22"/>
        </w:rPr>
        <w:t>Aktivierung eines Links: Öffnen einer neuen Maske in einer anderen Anwendung,</w:t>
      </w:r>
    </w:p>
    <w:p>
      <w:pPr>
        <w:numPr>
          <w:ilvl w:val="0"/>
          <w:numId w:val="58"/>
        </w:numPr>
        <w:spacing w:before="0" w:after="0"/>
        <w:jc w:val="left"/>
      </w:pPr>
      <w:r>
        <w:rPr>
          <w:rFonts w:ascii="Times New Roman" w:hAnsi="Times New Roman"/>
          <w:b w:val="false"/>
          <w:i w:val="false"/>
          <w:color w:val="000000"/>
          <w:sz w:val="22"/>
        </w:rPr>
        <w:t>Aktivierung eines Karteireiters: Die eingeblendete Registerkarte oder ein Element in dieser erhält den Fokus.</w:t>
      </w:r>
    </w:p>
    <w:p>
      <w:pPr>
        <w:spacing w:before="269" w:after="269"/>
        <w:ind w:left="120"/>
        <w:jc w:val="left"/>
      </w:pPr>
      <w:r>
        <w:rPr>
          <w:rFonts w:ascii="Times New Roman" w:hAnsi="Times New Roman"/>
          <w:b w:val="false"/>
          <w:i w:val="false"/>
          <w:color w:val="000000"/>
          <w:sz w:val="22"/>
        </w:rPr>
        <w:t>Beispiele für unerwartete Kontextänderungen, die vermieden werden müssen:</w:t>
      </w:r>
    </w:p>
    <w:p>
      <w:pPr>
        <w:numPr>
          <w:ilvl w:val="0"/>
          <w:numId w:val="59"/>
        </w:numPr>
        <w:spacing w:before="0" w:after="0"/>
        <w:jc w:val="left"/>
      </w:pPr>
      <w:r>
        <w:rPr>
          <w:rFonts w:ascii="Times New Roman" w:hAnsi="Times New Roman"/>
          <w:b w:val="false"/>
          <w:i w:val="false"/>
          <w:color w:val="000000"/>
          <w:sz w:val="22"/>
        </w:rPr>
        <w:t>Navigation durch eine Radiobuttongruppe: Öffnen einer neuen Maske,</w:t>
      </w:r>
    </w:p>
    <w:p>
      <w:pPr>
        <w:numPr>
          <w:ilvl w:val="0"/>
          <w:numId w:val="59"/>
        </w:numPr>
        <w:spacing w:before="0" w:after="0"/>
        <w:jc w:val="left"/>
      </w:pPr>
      <w:r>
        <w:rPr>
          <w:rFonts w:ascii="Times New Roman" w:hAnsi="Times New Roman"/>
          <w:b w:val="false"/>
          <w:i w:val="false"/>
          <w:color w:val="000000"/>
          <w:sz w:val="22"/>
        </w:rPr>
        <w:t>Navigation durch eine Tabelle: Öffnen eines modalen Dialogs,</w:t>
      </w:r>
    </w:p>
    <w:p>
      <w:pPr>
        <w:numPr>
          <w:ilvl w:val="0"/>
          <w:numId w:val="59"/>
        </w:numPr>
        <w:spacing w:before="0" w:after="0"/>
        <w:jc w:val="left"/>
      </w:pPr>
      <w:r>
        <w:rPr>
          <w:rFonts w:ascii="Times New Roman" w:hAnsi="Times New Roman"/>
          <w:b w:val="false"/>
          <w:i w:val="false"/>
          <w:color w:val="000000"/>
          <w:sz w:val="22"/>
        </w:rPr>
        <w:t>Vollständig ausgefülltes Formular: Absenden des Formulars,</w:t>
      </w:r>
    </w:p>
    <w:p>
      <w:pPr>
        <w:numPr>
          <w:ilvl w:val="0"/>
          <w:numId w:val="59"/>
        </w:numPr>
        <w:spacing w:before="0" w:after="0"/>
        <w:jc w:val="left"/>
      </w:pPr>
      <w:r>
        <w:rPr>
          <w:rFonts w:ascii="Times New Roman" w:hAnsi="Times New Roman"/>
          <w:b w:val="false"/>
          <w:i w:val="false"/>
          <w:color w:val="000000"/>
          <w:sz w:val="22"/>
        </w:rPr>
        <w:t>Fokussieren eines Absenden-Schalters: Absenden des Formulars,</w:t>
      </w:r>
    </w:p>
    <w:p>
      <w:pPr>
        <w:numPr>
          <w:ilvl w:val="0"/>
          <w:numId w:val="59"/>
        </w:numPr>
        <w:spacing w:before="0" w:after="0"/>
        <w:jc w:val="left"/>
      </w:pPr>
      <w:r>
        <w:rPr>
          <w:rFonts w:ascii="Times New Roman" w:hAnsi="Times New Roman"/>
          <w:b w:val="false"/>
          <w:i w:val="false"/>
          <w:color w:val="000000"/>
          <w:sz w:val="22"/>
        </w:rPr>
        <w:t>Fokussieren des Löschen-Schalters: Entfernen des zu löschenden Elements.</w:t>
      </w:r>
    </w:p>
    <w:bookmarkStart w:name="27a3ba8182e39af6f530c9a11d5f7e26" w:id="137"/>
    <w:p>
      <w:pPr>
        <w:pStyle w:val="Heading2"/>
        <w:spacing w:before="199" w:after="199"/>
        <w:ind w:left="120"/>
        <w:jc w:val="left"/>
      </w:pPr>
      <w:r>
        <w:rPr>
          <w:rFonts w:ascii="Times New Roman" w:hAnsi="Times New Roman"/>
          <w:color w:val="000000"/>
        </w:rPr>
        <w:t>Bedienung</w:t>
      </w:r>
    </w:p>
    <w:bookmarkEnd w:id="137"/>
    <w:bookmarkStart w:name="6f89c5352fad07bcd3b98eaa7593f2c0" w:id="138"/>
    <w:tbl>
      <w:tblPr>
        <w:tblW w:w="0" w:type="auto"/>
        <w:tblCellSpacing w:w="20" w:type="dxa"/>
        <w:tblBorders>
          <w:top w:val="none"/>
          <w:left w:val="none"/>
          <w:bottom w:val="none"/>
          <w:right w:val="none"/>
          <w:insideH w:val="none"/>
          <w:insideV w:val="none"/>
        </w:tblBorders>
      </w:tblPr>
      <w:tblGrid>
        <w:gridCol w:w="534"/>
        <w:gridCol w:w="3511"/>
        <w:gridCol w:w="6100"/>
        <w:gridCol w:w="2143"/>
        <w:gridCol w:w="1306"/>
      </w:tblGrid>
      <w:tr>
        <w:trPr>
          <w:trHeight w:val="300" w:hRule="atLeast"/>
        </w:trPr>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3511"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610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095" w:hRule="atLeast"/>
        </w:trPr>
        <w:bookmarkStart w:name="5cd62cebabcced550dcdab70e22a7d84" w:id="139"/>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75</w:t>
            </w:r>
          </w:p>
        </w:tc>
        <w:bookmarkEnd w:id="139"/>
        <w:tc>
          <w:tcPr>
            <w:tcW w:w="351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Tastaturbedienung, Zeigeinstrumentbedienung</w:t>
            </w:r>
          </w:p>
        </w:tc>
        <w:tc>
          <w:tcPr>
            <w:tcW w:w="610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Bei Fokussierung eines Elements darf keine Kontextänderung erfolgen.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9.3.2.1, 11.3.2.1</w:t>
            </w:r>
          </w:p>
        </w:tc>
      </w:tr>
      <w:tr>
        <w:trPr>
          <w:trHeight w:val="4320" w:hRule="atLeast"/>
        </w:trPr>
        <w:bookmarkStart w:name="9bdce9eca18c559498e6f960c75dae62" w:id="140"/>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76</w:t>
            </w:r>
          </w:p>
        </w:tc>
        <w:bookmarkEnd w:id="140"/>
        <w:tc>
          <w:tcPr>
            <w:tcW w:w="351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Tastaturbedienung, Zeigeinstrumentbedienung</w:t>
            </w:r>
          </w:p>
        </w:tc>
        <w:tc>
          <w:tcPr>
            <w:tcW w:w="6100"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Bei der Wertänderung eines Formularelements darf keine unerwartete Kontextänderung erfolgen.</w:t>
            </w:r>
          </w:p>
          <w:p>
            <w:pPr>
              <w:spacing w:before="269" w:after="269"/>
              <w:ind w:left="135"/>
              <w:jc w:val="left"/>
            </w:pPr>
            <w:r>
              <w:rPr>
                <w:rFonts w:ascii="Times New Roman" w:hAnsi="Times New Roman"/>
                <w:b w:val="false"/>
                <w:i w:val="false"/>
                <w:color w:val="000000"/>
                <w:sz w:val="22"/>
              </w:rPr>
              <w:t>Hinweis 1: Unerwartete Kontextänderungen sind Kontextänderungen, die nicht dem Standardverhalten des Elements entsprechen und nicht vorab angekündigt wurden.</w:t>
            </w:r>
          </w:p>
          <w:p>
            <w:pPr>
              <w:spacing w:before="269" w:after="269"/>
              <w:ind w:left="135"/>
              <w:jc w:val="left"/>
            </w:pPr>
            <w:r>
              <w:rPr>
                <w:rFonts w:ascii="Times New Roman" w:hAnsi="Times New Roman"/>
                <w:b w:val="false"/>
                <w:i w:val="false"/>
                <w:color w:val="000000"/>
                <w:sz w:val="22"/>
              </w:rPr>
              <w:t>Hinweis 2: Sofern unerwartete Kontextänderungen die Tastaturbedienung verhindern (z. B. durch einen Fokusverlust bei Bedienung), dann sind diese nicht zulässig, selbst wenn sie vorab angekündigt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9.3.2.2, 11.3.2.2</w:t>
            </w:r>
          </w:p>
        </w:tc>
      </w:tr>
      <w:tr>
        <w:trPr>
          <w:trHeight w:val="1095" w:hRule="atLeast"/>
        </w:trPr>
        <w:bookmarkStart w:name="570388f4ac54ae5b520f4527f9ffb31c" w:id="141"/>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77</w:t>
            </w:r>
          </w:p>
        </w:tc>
        <w:bookmarkEnd w:id="141"/>
        <w:tc>
          <w:tcPr>
            <w:tcW w:w="351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Tastaturbedienung, Zeigeinstrumentbedienung</w:t>
            </w:r>
          </w:p>
        </w:tc>
        <w:tc>
          <w:tcPr>
            <w:tcW w:w="610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Kontextänderungen sollen nur erfolgen, wenn die Benutzenden diese initiiert haben. Alternativ sollen die Benutzenden Kontextänderungen deaktivieren können.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2.1: 3.2.5 (AAA)</w:t>
            </w:r>
          </w:p>
        </w:tc>
      </w:tr>
      <w:tr>
        <w:trPr>
          <w:trHeight w:val="1635" w:hRule="atLeast"/>
        </w:trPr>
        <w:bookmarkStart w:name="aac47a86b9fdb834c3945f36c77f482d" w:id="142"/>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78</w:t>
            </w:r>
          </w:p>
        </w:tc>
        <w:bookmarkEnd w:id="142"/>
        <w:tc>
          <w:tcPr>
            <w:tcW w:w="351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Aktualisierungen</w:t>
            </w:r>
          </w:p>
        </w:tc>
        <w:tc>
          <w:tcPr>
            <w:tcW w:w="610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Automatische Kontextänderungen, die nicht erst nach 20 Stunden erfolgen, müssen abschaltbar oder anpassbar sein (siehe </w:t>
            </w:r>
            <w:hyperlink w:anchor="f5eacbebe21f98c9f6d27b7a3c5c63a4">
              <w:r>
                <w:rPr>
                  <w:rFonts w:ascii="Times New Roman" w:hAnsi="Times New Roman"/>
                  <w:b w:val="false"/>
                  <w:i w:val="false"/>
                  <w:color w:val="0000ff"/>
                  <w:sz w:val="22"/>
                  <w:u w:val="single"/>
                </w:rPr>
                <w:t>Zeitbegrenzungen</w:t>
              </w:r>
            </w:hyperlink>
            <w:r>
              <w:rPr>
                <w:rFonts w:ascii="Times New Roman" w:hAnsi="Times New Roman"/>
                <w:b w:val="false"/>
                <w:i w:val="false"/>
                <w:color w:val="000000"/>
                <w:sz w:val="22"/>
              </w:rPr>
              <w:t xml:space="preserve"> und </w:t>
            </w:r>
            <w:hyperlink w:anchor="40bd0788c92231d333d55e7ebbfe0b62">
              <w:r>
                <w:rPr>
                  <w:rFonts w:ascii="Times New Roman" w:hAnsi="Times New Roman"/>
                  <w:b w:val="false"/>
                  <w:i w:val="false"/>
                  <w:color w:val="0000ff"/>
                  <w:sz w:val="22"/>
                  <w:u w:val="single"/>
                </w:rPr>
                <w:t>Animationen</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9.2.2.1, 11.2.2.1, 9.2.2.2, 11.2.2.2</w:t>
            </w:r>
          </w:p>
        </w:tc>
      </w:tr>
      <w:tr>
        <w:trPr>
          <w:trHeight w:val="2700" w:hRule="atLeast"/>
        </w:trPr>
        <w:bookmarkStart w:name="53dc714bb3bec70c1c65aec21e0b0e1e" w:id="143"/>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79</w:t>
            </w:r>
          </w:p>
        </w:tc>
        <w:bookmarkEnd w:id="143"/>
        <w:tc>
          <w:tcPr>
            <w:tcW w:w="351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Aktualisierungen</w:t>
            </w:r>
          </w:p>
        </w:tc>
        <w:tc>
          <w:tcPr>
            <w:tcW w:w="6100"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Automatische Kontextänderungen sollen vermieden werden oder deaktiviert werden können.</w:t>
            </w:r>
          </w:p>
          <w:p>
            <w:pPr>
              <w:spacing w:before="269" w:after="269"/>
              <w:ind w:left="135"/>
              <w:jc w:val="left"/>
            </w:pPr>
            <w:r>
              <w:rPr>
                <w:rFonts w:ascii="Times New Roman" w:hAnsi="Times New Roman"/>
                <w:b w:val="false"/>
                <w:i w:val="false"/>
                <w:color w:val="000000"/>
                <w:sz w:val="22"/>
              </w:rPr>
              <w:t>Hinweis: Ausgenommen sind Notfall-Meldungen.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2.1:</w:t>
            </w:r>
            <w:r>
              <w:br/>
            </w:r>
            <w:r>
              <w:rPr>
                <w:rFonts w:ascii="Times New Roman" w:hAnsi="Times New Roman"/>
                <w:b w:val="false"/>
                <w:i w:val="false"/>
                <w:color w:val="000000"/>
                <w:sz w:val="22"/>
              </w:rPr>
              <w:t>2.2.3 (AAA),</w:t>
            </w:r>
            <w:r>
              <w:br/>
            </w:r>
            <w:r>
              <w:rPr>
                <w:rFonts w:ascii="Times New Roman" w:hAnsi="Times New Roman"/>
                <w:b w:val="false"/>
                <w:i w:val="false"/>
                <w:color w:val="000000"/>
                <w:sz w:val="22"/>
              </w:rPr>
              <w:t>2.2.4 (AAA)</w:t>
            </w:r>
          </w:p>
        </w:tc>
      </w:tr>
    </w:tbl>
    <w:bookmarkEnd w:id="138"/>
    <w:bookmarkStart w:name="2c3e420f47b9a4bc12a6a438b5ffca6d" w:id="144"/>
    <w:p>
      <w:pPr>
        <w:pStyle w:val="Heading2"/>
        <w:spacing w:before="199" w:after="199"/>
        <w:ind w:left="120"/>
        <w:jc w:val="left"/>
      </w:pPr>
      <w:r>
        <w:rPr>
          <w:rFonts w:ascii="Times New Roman" w:hAnsi="Times New Roman"/>
          <w:color w:val="000000"/>
        </w:rPr>
        <w:t>Programmierung/Schnittstellen</w:t>
      </w:r>
    </w:p>
    <w:bookmarkEnd w:id="144"/>
    <w:bookmarkStart w:name="91cddd2d77e3201e65cd4b3d64831ee2" w:id="145"/>
    <w:tbl>
      <w:tblPr>
        <w:tblW w:w="0" w:type="auto"/>
        <w:tblCellSpacing w:w="20" w:type="dxa"/>
        <w:tblBorders>
          <w:top w:val="none"/>
          <w:left w:val="none"/>
          <w:bottom w:val="none"/>
          <w:right w:val="none"/>
          <w:insideH w:val="none"/>
          <w:insideV w:val="none"/>
        </w:tblBorders>
      </w:tblPr>
      <w:tblGrid>
        <w:gridCol w:w="534"/>
        <w:gridCol w:w="1983"/>
        <w:gridCol w:w="7574"/>
        <w:gridCol w:w="2143"/>
        <w:gridCol w:w="1360"/>
      </w:tblGrid>
      <w:tr>
        <w:trPr>
          <w:trHeight w:val="300" w:hRule="atLeast"/>
        </w:trPr>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198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57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095" w:hRule="atLeast"/>
        </w:trPr>
        <w:bookmarkStart w:name="6145c945b1c0b89b79fd82af722d6627" w:id="146"/>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80</w:t>
            </w:r>
          </w:p>
        </w:tc>
        <w:bookmarkEnd w:id="146"/>
        <w:tc>
          <w:tcPr>
            <w:tcW w:w="198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Aktualisierung</w:t>
            </w:r>
          </w:p>
        </w:tc>
        <w:tc>
          <w:tcPr>
            <w:tcW w:w="7574" w:type="dxa"/>
            <w:tcBorders/>
            <w:tcMar>
              <w:top w:w="15" w:type="dxa"/>
              <w:left w:w="15" w:type="dxa"/>
              <w:bottom w:w="15" w:type="dxa"/>
              <w:right w:w="15" w:type="dxa"/>
            </w:tcMar>
            <w:vAlign w:val="center"/>
          </w:tcPr>
          <w:p>
            <w:pPr>
              <w:spacing w:before="0" w:after="0"/>
              <w:ind w:left="0"/>
              <w:jc w:val="left"/>
            </w:pPr>
            <w:hyperlink w:anchor="324329201145d2caddc5e05f034c0cd1">
              <w:r>
                <w:rPr>
                  <w:rFonts w:ascii="Times New Roman" w:hAnsi="Times New Roman"/>
                  <w:b w:val="false"/>
                  <w:i w:val="false"/>
                  <w:color w:val="0000ff"/>
                  <w:sz w:val="22"/>
                  <w:u w:val="single"/>
                </w:rPr>
                <w:t>Statusmeldungen</w:t>
              </w:r>
            </w:hyperlink>
            <w:r>
              <w:rPr>
                <w:rFonts w:ascii="Times New Roman" w:hAnsi="Times New Roman"/>
                <w:b w:val="false"/>
                <w:i w:val="false"/>
                <w:color w:val="000000"/>
                <w:sz w:val="22"/>
              </w:rPr>
              <w:t xml:space="preserve"> müssen so ausgezeichnet werden, dass sie von Assistenztechnologie ausgegeben werden, ohne dass sie den Fokus erhalten.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6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9.4.1.3, 11.4.1.3.1</w:t>
            </w:r>
          </w:p>
        </w:tc>
      </w:tr>
    </w:tbl>
    <w:bookmarkEnd w:id="145"/>
    <w:bookmarkStart w:name="f5eacbebe21f98c9f6d27b7a3c5c63a4" w:id="147"/>
    <w:p>
      <w:pPr>
        <w:pStyle w:val="Heading1"/>
        <w:spacing w:before="180" w:after="180"/>
        <w:ind w:left="120"/>
        <w:jc w:val="left"/>
      </w:pPr>
      <w:r>
        <w:rPr>
          <w:rFonts w:ascii="Times New Roman" w:hAnsi="Times New Roman"/>
          <w:color w:val="000000"/>
          <w:sz w:val="33"/>
        </w:rPr>
        <w:t>Zeitbegrenzungen</w:t>
      </w:r>
    </w:p>
    <w:bookmarkEnd w:id="147"/>
    <w:p>
      <w:pPr>
        <w:spacing w:before="269" w:after="269"/>
        <w:ind w:left="120"/>
        <w:jc w:val="left"/>
      </w:pPr>
      <w:hyperlink r:id="rId42">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Synonyme: Timeout, Time limit</w:t>
      </w:r>
    </w:p>
    <w:p>
      <w:pPr>
        <w:spacing w:before="269" w:after="269"/>
        <w:ind w:left="120"/>
        <w:jc w:val="left"/>
      </w:pPr>
      <w:r>
        <w:rPr>
          <w:rFonts w:ascii="Times New Roman" w:hAnsi="Times New Roman"/>
          <w:b w:val="false"/>
          <w:i w:val="false"/>
          <w:color w:val="000000"/>
          <w:sz w:val="22"/>
        </w:rPr>
        <w:t xml:space="preserve">Siehe auch: </w:t>
      </w:r>
      <w:hyperlink w:anchor="40bd0788c92231d333d55e7ebbfe0b62">
        <w:r>
          <w:rPr>
            <w:rFonts w:ascii="Times New Roman" w:hAnsi="Times New Roman"/>
            <w:b w:val="false"/>
            <w:i w:val="false"/>
            <w:color w:val="0000ff"/>
            <w:sz w:val="22"/>
            <w:u w:val="single"/>
          </w:rPr>
          <w:t>Animationen</w:t>
        </w:r>
      </w:hyperlink>
      <w:r>
        <w:rPr>
          <w:rFonts w:ascii="Times New Roman" w:hAnsi="Times New Roman"/>
          <w:b w:val="false"/>
          <w:i w:val="false"/>
          <w:color w:val="000000"/>
          <w:sz w:val="22"/>
        </w:rPr>
        <w:t xml:space="preserve">, </w:t>
      </w:r>
      <w:hyperlink w:anchor="2fea4cda753770556eff5b55278bacc0">
        <w:r>
          <w:rPr>
            <w:rFonts w:ascii="Times New Roman" w:hAnsi="Times New Roman"/>
            <w:b w:val="false"/>
            <w:i w:val="false"/>
            <w:color w:val="0000ff"/>
            <w:sz w:val="22"/>
            <w:u w:val="single"/>
          </w:rPr>
          <w:t>Kontextänderungen</w:t>
        </w:r>
      </w:hyperlink>
      <w:r>
        <w:rPr>
          <w:rFonts w:ascii="Times New Roman" w:hAnsi="Times New Roman"/>
          <w:b w:val="false"/>
          <w:i w:val="false"/>
          <w:color w:val="000000"/>
          <w:sz w:val="22"/>
        </w:rPr>
        <w:t xml:space="preserve">, </w:t>
      </w:r>
      <w:hyperlink w:anchor="f3ba86ccc36f79d164f614a52a3d5cf6">
        <w:r>
          <w:rPr>
            <w:rFonts w:ascii="Times New Roman" w:hAnsi="Times New Roman"/>
            <w:b w:val="false"/>
            <w:i w:val="false"/>
            <w:color w:val="0000ff"/>
            <w:sz w:val="22"/>
            <w:u w:val="single"/>
          </w:rPr>
          <w:t>Authentifizierung</w:t>
        </w:r>
      </w:hyperlink>
      <w:r>
        <w:rPr>
          <w:rFonts w:ascii="Times New Roman" w:hAnsi="Times New Roman"/>
          <w:b w:val="false"/>
          <w:i w:val="false"/>
          <w:color w:val="000000"/>
          <w:sz w:val="22"/>
        </w:rPr>
        <w:t xml:space="preserve">, </w:t>
      </w:r>
      <w:hyperlink w:anchor="7e98da3d70de55967e827377173aff49">
        <w:r>
          <w:rPr>
            <w:rFonts w:ascii="Times New Roman" w:hAnsi="Times New Roman"/>
            <w:b w:val="false"/>
            <w:i w:val="false"/>
            <w:color w:val="0000ff"/>
            <w:sz w:val="22"/>
            <w:u w:val="single"/>
          </w:rPr>
          <w:t>Karussell</w:t>
        </w:r>
      </w:hyperlink>
    </w:p>
    <w:p>
      <w:pPr>
        <w:spacing w:before="269" w:after="269"/>
        <w:ind w:left="120"/>
        <w:jc w:val="left"/>
      </w:pPr>
      <w:r>
        <w:rPr>
          <w:rFonts w:ascii="Times New Roman" w:hAnsi="Times New Roman"/>
          <w:b w:val="false"/>
          <w:i w:val="false"/>
          <w:color w:val="000000"/>
          <w:sz w:val="22"/>
        </w:rPr>
        <w:t>Zeitbegrenzungen sind zeitliche Vorgaben, um Inhalte wahrzunehmen, Elemente zu bedienen oder Aufgaben abzuschließen. Zeitbegrenzungen können z. B. auftreten, wenn</w:t>
      </w:r>
    </w:p>
    <w:p>
      <w:pPr>
        <w:numPr>
          <w:ilvl w:val="0"/>
          <w:numId w:val="60"/>
        </w:numPr>
        <w:spacing w:before="0" w:after="0"/>
        <w:jc w:val="left"/>
      </w:pPr>
      <w:r>
        <w:rPr>
          <w:rFonts w:ascii="Times New Roman" w:hAnsi="Times New Roman"/>
          <w:b w:val="false"/>
          <w:i w:val="false"/>
          <w:color w:val="000000"/>
          <w:sz w:val="22"/>
        </w:rPr>
        <w:t>nach einer bestimmten Zeit der Inaktivität ein automatisches Logout erfolgt,</w:t>
      </w:r>
    </w:p>
    <w:p>
      <w:pPr>
        <w:numPr>
          <w:ilvl w:val="0"/>
          <w:numId w:val="60"/>
        </w:numPr>
        <w:spacing w:before="0" w:after="0"/>
        <w:jc w:val="left"/>
      </w:pPr>
      <w:r>
        <w:rPr>
          <w:rFonts w:ascii="Times New Roman" w:hAnsi="Times New Roman"/>
          <w:b w:val="false"/>
          <w:i w:val="false"/>
          <w:color w:val="000000"/>
          <w:sz w:val="22"/>
        </w:rPr>
        <w:t>ein für die Authentifizierung notwendiger PIN nur eine bestimmte Zeit gültig ist,</w:t>
      </w:r>
    </w:p>
    <w:p>
      <w:pPr>
        <w:numPr>
          <w:ilvl w:val="0"/>
          <w:numId w:val="60"/>
        </w:numPr>
        <w:spacing w:before="0" w:after="0"/>
        <w:jc w:val="left"/>
      </w:pPr>
      <w:r>
        <w:rPr>
          <w:rFonts w:ascii="Times New Roman" w:hAnsi="Times New Roman"/>
          <w:b w:val="false"/>
          <w:i w:val="false"/>
          <w:color w:val="000000"/>
          <w:sz w:val="22"/>
        </w:rPr>
        <w:t>Meldungen nach einer bestimmten Zeit ausgeblendet werden,</w:t>
      </w:r>
    </w:p>
    <w:p>
      <w:pPr>
        <w:numPr>
          <w:ilvl w:val="0"/>
          <w:numId w:val="60"/>
        </w:numPr>
        <w:spacing w:before="0" w:after="0"/>
        <w:jc w:val="left"/>
      </w:pPr>
      <w:r>
        <w:rPr>
          <w:rFonts w:ascii="Times New Roman" w:hAnsi="Times New Roman"/>
          <w:b w:val="false"/>
          <w:i w:val="false"/>
          <w:color w:val="000000"/>
          <w:sz w:val="22"/>
        </w:rPr>
        <w:t>Inhalte automatisch aktualisiert werden (z. B. in einem Karussell),</w:t>
      </w:r>
    </w:p>
    <w:p>
      <w:pPr>
        <w:numPr>
          <w:ilvl w:val="0"/>
          <w:numId w:val="60"/>
        </w:numPr>
        <w:spacing w:before="0" w:after="0"/>
        <w:jc w:val="left"/>
      </w:pPr>
      <w:r>
        <w:rPr>
          <w:rFonts w:ascii="Times New Roman" w:hAnsi="Times New Roman"/>
          <w:b w:val="false"/>
          <w:i w:val="false"/>
          <w:color w:val="000000"/>
          <w:sz w:val="22"/>
        </w:rPr>
        <w:t>Laufschrift angezeigt wird.</w:t>
      </w:r>
    </w:p>
    <w:bookmarkStart w:name="1e1da155580f8713fb4e2733a57711a0" w:id="148"/>
    <w:p>
      <w:pPr>
        <w:pStyle w:val="Heading2"/>
        <w:spacing w:before="199" w:after="199"/>
        <w:ind w:left="120"/>
        <w:jc w:val="left"/>
      </w:pPr>
      <w:r>
        <w:rPr>
          <w:rFonts w:ascii="Times New Roman" w:hAnsi="Times New Roman"/>
          <w:color w:val="000000"/>
        </w:rPr>
        <w:t>Darstellung und Bedienung</w:t>
      </w:r>
    </w:p>
    <w:bookmarkEnd w:id="148"/>
    <w:bookmarkStart w:name="6f89c5352fad07bcd3b98eaa7593f2c0" w:id="149"/>
    <w:tbl>
      <w:tblPr>
        <w:tblW w:w="0" w:type="auto"/>
        <w:tblCellSpacing w:w="20" w:type="dxa"/>
        <w:tblBorders>
          <w:top w:val="none"/>
          <w:left w:val="none"/>
          <w:bottom w:val="none"/>
          <w:right w:val="none"/>
          <w:insideH w:val="none"/>
          <w:insideV w:val="none"/>
        </w:tblBorders>
      </w:tblPr>
      <w:tblGrid>
        <w:gridCol w:w="534"/>
        <w:gridCol w:w="2462"/>
        <w:gridCol w:w="7095"/>
        <w:gridCol w:w="2143"/>
        <w:gridCol w:w="1360"/>
      </w:tblGrid>
      <w:tr>
        <w:trPr>
          <w:trHeight w:val="300" w:hRule="atLeast"/>
        </w:trPr>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095"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2715" w:hRule="atLeast"/>
        </w:trPr>
        <w:bookmarkStart w:name="c855e1e9f107a5a928c7a2746ed8aa40" w:id="150"/>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81</w:t>
            </w:r>
          </w:p>
        </w:tc>
        <w:bookmarkEnd w:id="150"/>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Tastaturbedienung</w:t>
            </w:r>
          </w:p>
        </w:tc>
        <w:tc>
          <w:tcPr>
            <w:tcW w:w="7095"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Die Tastaturbedienung muss ohne zeitliche Vorgaben möglich sein.</w:t>
            </w:r>
          </w:p>
          <w:p>
            <w:pPr>
              <w:spacing w:before="269" w:after="269"/>
              <w:ind w:left="135"/>
              <w:jc w:val="left"/>
            </w:pPr>
            <w:r>
              <w:rPr>
                <w:rFonts w:ascii="Times New Roman" w:hAnsi="Times New Roman"/>
                <w:b w:val="false"/>
                <w:i w:val="false"/>
                <w:color w:val="000000"/>
                <w:sz w:val="22"/>
              </w:rPr>
              <w:t>Hinweis: Nicht zulässig ist z. B., dass</w:t>
            </w:r>
          </w:p>
          <w:p>
            <w:pPr>
              <w:numPr>
                <w:ilvl w:val="0"/>
                <w:numId w:val="61"/>
              </w:numPr>
              <w:spacing w:before="0" w:after="0"/>
              <w:jc w:val="left"/>
            </w:pPr>
            <w:r>
              <w:rPr>
                <w:rFonts w:ascii="Times New Roman" w:hAnsi="Times New Roman"/>
                <w:b w:val="false"/>
                <w:i w:val="false"/>
                <w:color w:val="000000"/>
                <w:sz w:val="22"/>
              </w:rPr>
              <w:t>eine Taste eine bestimmte Zeit gedrückt werden muss, um die assoziierte Funktion auszulösen,</w:t>
            </w:r>
          </w:p>
          <w:p>
            <w:pPr>
              <w:numPr>
                <w:ilvl w:val="0"/>
                <w:numId w:val="61"/>
              </w:numPr>
              <w:spacing w:before="0" w:after="0"/>
              <w:jc w:val="left"/>
            </w:pPr>
            <w:r>
              <w:rPr>
                <w:rFonts w:ascii="Times New Roman" w:hAnsi="Times New Roman"/>
                <w:b w:val="false"/>
                <w:i w:val="false"/>
                <w:color w:val="000000"/>
                <w:sz w:val="22"/>
              </w:rPr>
              <w:t>zwei Tasten mit einem bestimmten Abstand nacheinander gedrückt werden müssen.</w:t>
            </w:r>
          </w:p>
          <w:p>
            <w:pPr>
              <w:spacing w:before="269" w:after="269"/>
              <w:ind w:left="135"/>
              <w:jc w:val="left"/>
            </w:pP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6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9.2.1.1, 11.2.1.1.1</w:t>
            </w:r>
          </w:p>
        </w:tc>
      </w:tr>
      <w:tr>
        <w:trPr>
          <w:trHeight w:val="4155" w:hRule="atLeast"/>
        </w:trPr>
        <w:bookmarkStart w:name="2dec292ecc83ea33aa9ee3c62fce7976" w:id="151"/>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82</w:t>
            </w:r>
          </w:p>
        </w:tc>
        <w:bookmarkEnd w:id="151"/>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Anpassbarkeit</w:t>
            </w:r>
          </w:p>
        </w:tc>
        <w:tc>
          <w:tcPr>
            <w:tcW w:w="7095"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Zeitbegrenzungen müssen</w:t>
            </w:r>
          </w:p>
          <w:p>
            <w:pPr>
              <w:numPr>
                <w:ilvl w:val="0"/>
                <w:numId w:val="62"/>
              </w:numPr>
              <w:spacing w:before="0" w:after="0"/>
              <w:jc w:val="left"/>
            </w:pPr>
            <w:r>
              <w:rPr>
                <w:rFonts w:ascii="Times New Roman" w:hAnsi="Times New Roman"/>
                <w:b w:val="false"/>
                <w:i w:val="false"/>
                <w:color w:val="000000"/>
                <w:sz w:val="22"/>
              </w:rPr>
              <w:t>im Voraus abschaltbar sein oder</w:t>
            </w:r>
          </w:p>
          <w:p>
            <w:pPr>
              <w:numPr>
                <w:ilvl w:val="0"/>
                <w:numId w:val="62"/>
              </w:numPr>
              <w:spacing w:before="0" w:after="0"/>
              <w:jc w:val="left"/>
            </w:pPr>
            <w:r>
              <w:rPr>
                <w:rFonts w:ascii="Times New Roman" w:hAnsi="Times New Roman"/>
                <w:b w:val="false"/>
                <w:i w:val="false"/>
                <w:color w:val="000000"/>
                <w:sz w:val="22"/>
              </w:rPr>
              <w:t>im Voraus anpassbar sein (mindestens auf die 10-fache Zeit verlängerbar) oder</w:t>
            </w:r>
          </w:p>
          <w:p>
            <w:pPr>
              <w:numPr>
                <w:ilvl w:val="0"/>
                <w:numId w:val="62"/>
              </w:numPr>
              <w:spacing w:before="0" w:after="0"/>
              <w:jc w:val="left"/>
            </w:pPr>
            <w:r>
              <w:rPr>
                <w:rFonts w:ascii="Times New Roman" w:hAnsi="Times New Roman"/>
                <w:b w:val="false"/>
                <w:i w:val="false"/>
                <w:color w:val="000000"/>
                <w:sz w:val="22"/>
              </w:rPr>
              <w:t>mindestens 20 Sekunden vor Ablauf mit einer einfachen Aktion mindestens 10-mal verlängerbar sein.</w:t>
            </w:r>
          </w:p>
          <w:p>
            <w:pPr>
              <w:spacing w:before="269" w:after="269"/>
              <w:ind w:left="135"/>
              <w:jc w:val="left"/>
            </w:pPr>
            <w:r>
              <w:rPr>
                <w:rFonts w:ascii="Times New Roman" w:hAnsi="Times New Roman"/>
                <w:b w:val="false"/>
                <w:i w:val="false"/>
                <w:color w:val="000000"/>
                <w:sz w:val="22"/>
              </w:rPr>
              <w:t>Hinweis: Davon ausgenommen sind Zeitbegrenzungen,</w:t>
            </w:r>
          </w:p>
          <w:p>
            <w:pPr>
              <w:numPr>
                <w:ilvl w:val="0"/>
                <w:numId w:val="63"/>
              </w:numPr>
              <w:spacing w:before="0" w:after="0"/>
              <w:jc w:val="left"/>
            </w:pPr>
            <w:r>
              <w:rPr>
                <w:rFonts w:ascii="Times New Roman" w:hAnsi="Times New Roman"/>
                <w:b w:val="false"/>
                <w:i w:val="false"/>
                <w:color w:val="000000"/>
                <w:sz w:val="22"/>
              </w:rPr>
              <w:t>die länger als 20 Stunden dauern oder</w:t>
            </w:r>
          </w:p>
          <w:p>
            <w:pPr>
              <w:numPr>
                <w:ilvl w:val="0"/>
                <w:numId w:val="63"/>
              </w:numPr>
              <w:spacing w:before="0" w:after="0"/>
              <w:jc w:val="left"/>
            </w:pPr>
            <w:r>
              <w:rPr>
                <w:rFonts w:ascii="Times New Roman" w:hAnsi="Times New Roman"/>
                <w:b w:val="false"/>
                <w:i w:val="false"/>
                <w:color w:val="000000"/>
                <w:sz w:val="22"/>
              </w:rPr>
              <w:t>die notwendig sind (z. B. bei einer Prüfung oder bei Echtzeitereignissen, wie eine Auktion).</w:t>
            </w:r>
          </w:p>
          <w:p>
            <w:pPr>
              <w:spacing w:before="269" w:after="269"/>
              <w:ind w:left="135"/>
              <w:jc w:val="left"/>
            </w:pP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6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9.2.2.1, 11.2.2.1</w:t>
            </w:r>
          </w:p>
        </w:tc>
      </w:tr>
      <w:tr>
        <w:trPr>
          <w:trHeight w:val="1365" w:hRule="atLeast"/>
        </w:trPr>
        <w:bookmarkStart w:name="c1e192df76106d9243a069dfdd95fd35" w:id="152"/>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83</w:t>
            </w:r>
          </w:p>
        </w:tc>
        <w:bookmarkEnd w:id="152"/>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Vermeiden</w:t>
            </w:r>
          </w:p>
        </w:tc>
        <w:tc>
          <w:tcPr>
            <w:tcW w:w="7095"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Zeitbegrenzungen sollen vermieden werden.</w:t>
            </w:r>
          </w:p>
          <w:p>
            <w:pPr>
              <w:spacing w:before="269" w:after="269"/>
              <w:ind w:left="135"/>
              <w:jc w:val="left"/>
            </w:pPr>
            <w:r>
              <w:rPr>
                <w:rFonts w:ascii="Times New Roman" w:hAnsi="Times New Roman"/>
                <w:b w:val="false"/>
                <w:i w:val="false"/>
                <w:color w:val="000000"/>
                <w:sz w:val="22"/>
              </w:rPr>
              <w:t xml:space="preserve">Hinweis: Davon ausgenommen sind z. B. </w:t>
            </w:r>
            <w:hyperlink w:anchor="8f8c7dd933ef382bdac74152561a8f12">
              <w:r>
                <w:rPr>
                  <w:rFonts w:ascii="Times New Roman" w:hAnsi="Times New Roman"/>
                  <w:b w:val="false"/>
                  <w:i w:val="false"/>
                  <w:color w:val="0000ff"/>
                  <w:sz w:val="22"/>
                  <w:u w:val="single"/>
                </w:rPr>
                <w:t>Echtzeitereignisse</w:t>
              </w:r>
            </w:hyperlink>
            <w:r>
              <w:rPr>
                <w:rFonts w:ascii="Times New Roman" w:hAnsi="Times New Roman"/>
                <w:b w:val="false"/>
                <w:i w:val="false"/>
                <w:color w:val="000000"/>
                <w:sz w:val="22"/>
              </w:rPr>
              <w:t xml:space="preserve"> und Videos.</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6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2.1: 2.2.3 (AAA)</w:t>
            </w:r>
          </w:p>
        </w:tc>
      </w:tr>
      <w:tr>
        <w:trPr>
          <w:trHeight w:val="1905" w:hRule="atLeast"/>
        </w:trPr>
        <w:bookmarkStart w:name="fba7b77dec103350617510d6e6ba518e" w:id="153"/>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84</w:t>
            </w:r>
          </w:p>
        </w:tc>
        <w:bookmarkEnd w:id="153"/>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Informieren</w:t>
            </w:r>
          </w:p>
        </w:tc>
        <w:tc>
          <w:tcPr>
            <w:tcW w:w="7095"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Die Benutzenden sollen vorab auf Zeitbegrenzungen, die zum Datenverlust führen können, hingewiesen werden.</w:t>
            </w:r>
          </w:p>
          <w:p>
            <w:pPr>
              <w:spacing w:before="269" w:after="269"/>
              <w:ind w:left="135"/>
              <w:jc w:val="left"/>
            </w:pPr>
            <w:r>
              <w:rPr>
                <w:rFonts w:ascii="Times New Roman" w:hAnsi="Times New Roman"/>
                <w:b w:val="false"/>
                <w:i w:val="false"/>
                <w:color w:val="000000"/>
                <w:sz w:val="22"/>
              </w:rPr>
              <w:t>Hinweis: Davon ausgenommen sind Zeitbegrenzungen, die länger als 20 Stunden dauern.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6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2.1: 2.2.6 (AAA)</w:t>
            </w:r>
          </w:p>
        </w:tc>
      </w:tr>
    </w:tbl>
    <w:bookmarkEnd w:id="149"/>
    <w:bookmarkStart w:name="942275dff6cfc83ae836168ee2829975" w:id="154"/>
    <w:p>
      <w:pPr>
        <w:pStyle w:val="Heading1"/>
        <w:spacing w:before="180" w:after="180"/>
        <w:ind w:left="120"/>
        <w:jc w:val="left"/>
      </w:pPr>
      <w:r>
        <w:rPr>
          <w:rFonts w:ascii="Times New Roman" w:hAnsi="Times New Roman"/>
          <w:color w:val="000000"/>
          <w:sz w:val="33"/>
        </w:rPr>
        <w:t>Elementübergreifende Anforderungen</w:t>
      </w:r>
    </w:p>
    <w:bookmarkEnd w:id="154"/>
    <w:p>
      <w:pPr>
        <w:spacing w:before="269" w:after="269"/>
        <w:ind w:left="120"/>
        <w:jc w:val="left"/>
      </w:pPr>
      <w:hyperlink r:id="rId43">
        <w:r>
          <w:rPr>
            <w:rFonts w:ascii="Times New Roman" w:hAnsi="Times New Roman"/>
            <w:b w:val="false"/>
            <w:i w:val="false"/>
            <w:color w:val="0000ff"/>
            <w:sz w:val="22"/>
            <w:u w:val="single"/>
          </w:rPr>
          <w:t>Online betrachten</w:t>
        </w:r>
      </w:hyperlink>
    </w:p>
    <w:bookmarkStart w:name="c1efad9ea4b03fb03ea2fae89f201211" w:id="155"/>
    <w:p>
      <w:pPr>
        <w:pStyle w:val="Heading2"/>
        <w:spacing w:before="199" w:after="199"/>
        <w:ind w:left="120"/>
        <w:jc w:val="left"/>
      </w:pPr>
      <w:r>
        <w:rPr>
          <w:rFonts w:ascii="Times New Roman" w:hAnsi="Times New Roman"/>
          <w:color w:val="000000"/>
        </w:rPr>
        <w:t>Inhaltsverzeichnis</w:t>
      </w:r>
    </w:p>
    <w:bookmarkEnd w:id="155"/>
    <w:p>
      <w:pPr>
        <w:numPr>
          <w:ilvl w:val="0"/>
          <w:numId w:val="64"/>
        </w:numPr>
        <w:spacing w:before="0" w:after="0"/>
        <w:jc w:val="left"/>
      </w:pPr>
      <w:hyperlink w:anchor="8c1ea39b24628693ef842ccf6ea597de">
        <w:r>
          <w:rPr>
            <w:rFonts w:ascii="Times New Roman" w:hAnsi="Times New Roman"/>
            <w:b w:val="false"/>
            <w:i w:val="false"/>
            <w:color w:val="0000ff"/>
            <w:sz w:val="22"/>
            <w:u w:val="single"/>
          </w:rPr>
          <w:t>Elementstatus</w:t>
        </w:r>
      </w:hyperlink>
    </w:p>
    <w:p>
      <w:pPr>
        <w:numPr>
          <w:ilvl w:val="0"/>
          <w:numId w:val="64"/>
        </w:numPr>
        <w:spacing w:before="0" w:after="0"/>
        <w:jc w:val="left"/>
      </w:pPr>
      <w:hyperlink w:anchor="a4464d90435d297e437e0ad1e94be407">
        <w:r>
          <w:rPr>
            <w:rFonts w:ascii="Times New Roman" w:hAnsi="Times New Roman"/>
            <w:b w:val="false"/>
            <w:i w:val="false"/>
            <w:color w:val="0000ff"/>
            <w:sz w:val="22"/>
            <w:u w:val="single"/>
          </w:rPr>
          <w:t>Status bzgl. der Bedienbarkeit</w:t>
        </w:r>
      </w:hyperlink>
    </w:p>
    <w:p>
      <w:pPr>
        <w:numPr>
          <w:ilvl w:val="0"/>
          <w:numId w:val="64"/>
        </w:numPr>
        <w:spacing w:before="0" w:after="0"/>
        <w:jc w:val="left"/>
      </w:pPr>
      <w:hyperlink w:anchor="40d252a700cb973951aa20d8ee25847a">
        <w:r>
          <w:rPr>
            <w:rFonts w:ascii="Times New Roman" w:hAnsi="Times New Roman"/>
            <w:b w:val="false"/>
            <w:i w:val="false"/>
            <w:color w:val="0000ff"/>
            <w:sz w:val="22"/>
            <w:u w:val="single"/>
          </w:rPr>
          <w:t>Konsistenz</w:t>
        </w:r>
      </w:hyperlink>
    </w:p>
    <w:p>
      <w:pPr>
        <w:numPr>
          <w:ilvl w:val="0"/>
          <w:numId w:val="64"/>
        </w:numPr>
        <w:spacing w:before="0" w:after="0"/>
        <w:jc w:val="left"/>
      </w:pPr>
      <w:hyperlink w:anchor="96bd1171664d9d914743140462a1ab46">
        <w:r>
          <w:rPr>
            <w:rFonts w:ascii="Times New Roman" w:hAnsi="Times New Roman"/>
            <w:b w:val="false"/>
            <w:i w:val="false"/>
            <w:color w:val="0000ff"/>
            <w:sz w:val="22"/>
            <w:u w:val="single"/>
          </w:rPr>
          <w:t>Tastaturkürzel und Schnelltasten</w:t>
        </w:r>
      </w:hyperlink>
    </w:p>
    <w:p>
      <w:pPr>
        <w:numPr>
          <w:ilvl w:val="0"/>
          <w:numId w:val="64"/>
        </w:numPr>
        <w:spacing w:before="0" w:after="0"/>
        <w:jc w:val="left"/>
      </w:pPr>
      <w:hyperlink w:anchor="8914aac72e7f4116cabeffb754a343d5">
        <w:r>
          <w:rPr>
            <w:rFonts w:ascii="Times New Roman" w:hAnsi="Times New Roman"/>
            <w:b w:val="false"/>
            <w:i w:val="false"/>
            <w:color w:val="0000ff"/>
            <w:sz w:val="22"/>
            <w:u w:val="single"/>
          </w:rPr>
          <w:t>Zeigeinstrumentbedienung</w:t>
        </w:r>
      </w:hyperlink>
    </w:p>
    <w:p>
      <w:pPr>
        <w:numPr>
          <w:ilvl w:val="0"/>
          <w:numId w:val="64"/>
        </w:numPr>
        <w:spacing w:before="0" w:after="0"/>
        <w:jc w:val="left"/>
      </w:pPr>
      <w:hyperlink w:anchor="09efa2fb80bfa201b371d2acb75e0c0e">
        <w:r>
          <w:rPr>
            <w:rFonts w:ascii="Times New Roman" w:hAnsi="Times New Roman"/>
            <w:b w:val="false"/>
            <w:i w:val="false"/>
            <w:color w:val="0000ff"/>
            <w:sz w:val="22"/>
            <w:u w:val="single"/>
          </w:rPr>
          <w:t>Tastaturbedienung</w:t>
        </w:r>
      </w:hyperlink>
    </w:p>
    <w:p>
      <w:pPr>
        <w:numPr>
          <w:ilvl w:val="0"/>
          <w:numId w:val="64"/>
        </w:numPr>
        <w:spacing w:before="0" w:after="0"/>
        <w:jc w:val="left"/>
      </w:pPr>
      <w:hyperlink w:anchor="cc0b93a67653f31051bfc1b11ebffc31">
        <w:r>
          <w:rPr>
            <w:rFonts w:ascii="Times New Roman" w:hAnsi="Times New Roman"/>
            <w:b w:val="false"/>
            <w:i w:val="false"/>
            <w:color w:val="0000ff"/>
            <w:sz w:val="22"/>
            <w:u w:val="single"/>
          </w:rPr>
          <w:t>Nutzungspräferenzen</w:t>
        </w:r>
      </w:hyperlink>
    </w:p>
    <w:p>
      <w:pPr>
        <w:numPr>
          <w:ilvl w:val="0"/>
          <w:numId w:val="64"/>
        </w:numPr>
        <w:spacing w:before="0" w:after="0"/>
        <w:jc w:val="left"/>
      </w:pPr>
      <w:hyperlink w:anchor="a309d4443bd5990d5dac81326382e5a9">
        <w:r>
          <w:rPr>
            <w:rFonts w:ascii="Times New Roman" w:hAnsi="Times New Roman"/>
            <w:b w:val="false"/>
            <w:i w:val="false"/>
            <w:color w:val="0000ff"/>
            <w:sz w:val="22"/>
            <w:u w:val="single"/>
          </w:rPr>
          <w:t>Farben und Kontraste</w:t>
        </w:r>
      </w:hyperlink>
    </w:p>
    <w:p>
      <w:pPr>
        <w:numPr>
          <w:ilvl w:val="0"/>
          <w:numId w:val="64"/>
        </w:numPr>
        <w:spacing w:before="0" w:after="0"/>
        <w:jc w:val="left"/>
      </w:pPr>
      <w:hyperlink w:anchor="1d14d16d2655a868da5faaf5bfbbbbf7">
        <w:r>
          <w:rPr>
            <w:rFonts w:ascii="Times New Roman" w:hAnsi="Times New Roman"/>
            <w:b w:val="false"/>
            <w:i w:val="false"/>
            <w:color w:val="0000ff"/>
            <w:sz w:val="22"/>
            <w:u w:val="single"/>
          </w:rPr>
          <w:t>Schrift</w:t>
        </w:r>
      </w:hyperlink>
    </w:p>
    <w:p>
      <w:pPr>
        <w:numPr>
          <w:ilvl w:val="0"/>
          <w:numId w:val="64"/>
        </w:numPr>
        <w:spacing w:before="0" w:after="0"/>
        <w:jc w:val="left"/>
      </w:pPr>
      <w:hyperlink w:anchor="6ddbfce83ada2d19cbf7e83c7e731670">
        <w:r>
          <w:rPr>
            <w:rFonts w:ascii="Times New Roman" w:hAnsi="Times New Roman"/>
            <w:b w:val="false"/>
            <w:i w:val="false"/>
            <w:color w:val="0000ff"/>
            <w:sz w:val="22"/>
            <w:u w:val="single"/>
          </w:rPr>
          <w:t>Fokusindikator</w:t>
        </w:r>
      </w:hyperlink>
    </w:p>
    <w:p>
      <w:pPr>
        <w:numPr>
          <w:ilvl w:val="0"/>
          <w:numId w:val="64"/>
        </w:numPr>
        <w:spacing w:before="0" w:after="0"/>
        <w:jc w:val="left"/>
      </w:pPr>
      <w:hyperlink w:anchor="8a70f3e56485b426584df189d54fdd06">
        <w:r>
          <w:rPr>
            <w:rFonts w:ascii="Times New Roman" w:hAnsi="Times New Roman"/>
            <w:b w:val="false"/>
            <w:i w:val="false"/>
            <w:color w:val="0000ff"/>
            <w:sz w:val="22"/>
            <w:u w:val="single"/>
          </w:rPr>
          <w:t>Textcursor</w:t>
        </w:r>
      </w:hyperlink>
    </w:p>
    <w:p>
      <w:pPr>
        <w:numPr>
          <w:ilvl w:val="0"/>
          <w:numId w:val="64"/>
        </w:numPr>
        <w:spacing w:before="0" w:after="0"/>
        <w:jc w:val="left"/>
      </w:pPr>
      <w:hyperlink w:anchor="2adb0f6e6fdd1abc9b48dc1b968d17f4">
        <w:r>
          <w:rPr>
            <w:rFonts w:ascii="Times New Roman" w:hAnsi="Times New Roman"/>
            <w:b w:val="false"/>
            <w:i w:val="false"/>
            <w:color w:val="0000ff"/>
            <w:sz w:val="22"/>
            <w:u w:val="single"/>
          </w:rPr>
          <w:t>Pflichtfeldkennzeichnung</w:t>
        </w:r>
      </w:hyperlink>
    </w:p>
    <w:bookmarkStart w:name="8c1ea39b24628693ef842ccf6ea597de" w:id="156"/>
    <w:p>
      <w:pPr>
        <w:pStyle w:val="Heading1"/>
        <w:spacing w:before="180" w:after="180"/>
        <w:ind w:left="120"/>
        <w:jc w:val="left"/>
      </w:pPr>
      <w:r>
        <w:rPr>
          <w:rFonts w:ascii="Times New Roman" w:hAnsi="Times New Roman"/>
          <w:color w:val="000000"/>
          <w:sz w:val="33"/>
        </w:rPr>
        <w:t>Elementstatus</w:t>
      </w:r>
    </w:p>
    <w:bookmarkEnd w:id="156"/>
    <w:p>
      <w:pPr>
        <w:spacing w:before="269" w:after="269"/>
        <w:ind w:left="120"/>
        <w:jc w:val="left"/>
      </w:pPr>
      <w:hyperlink r:id="rId44">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 xml:space="preserve">Siehe auch: </w:t>
      </w:r>
      <w:hyperlink w:anchor="a4464d90435d297e437e0ad1e94be407">
        <w:r>
          <w:rPr>
            <w:rFonts w:ascii="Times New Roman" w:hAnsi="Times New Roman"/>
            <w:b w:val="false"/>
            <w:i w:val="false"/>
            <w:color w:val="0000ff"/>
            <w:sz w:val="22"/>
            <w:u w:val="single"/>
          </w:rPr>
          <w:t>Status bzgl. der Bedienbarkeit</w:t>
        </w:r>
      </w:hyperlink>
      <w:r>
        <w:rPr>
          <w:rFonts w:ascii="Times New Roman" w:hAnsi="Times New Roman"/>
          <w:b w:val="false"/>
          <w:i w:val="false"/>
          <w:color w:val="000000"/>
          <w:sz w:val="22"/>
        </w:rPr>
        <w:t xml:space="preserve">, </w:t>
      </w:r>
      <w:hyperlink w:anchor="6ddbfce83ada2d19cbf7e83c7e731670">
        <w:r>
          <w:rPr>
            <w:rFonts w:ascii="Times New Roman" w:hAnsi="Times New Roman"/>
            <w:b w:val="false"/>
            <w:i w:val="false"/>
            <w:color w:val="0000ff"/>
            <w:sz w:val="22"/>
            <w:u w:val="single"/>
          </w:rPr>
          <w:t>Fokusindikator</w:t>
        </w:r>
      </w:hyperlink>
    </w:p>
    <w:p>
      <w:pPr>
        <w:spacing w:before="269" w:after="269"/>
        <w:ind w:left="120"/>
        <w:jc w:val="left"/>
      </w:pPr>
      <w:r>
        <w:rPr>
          <w:rFonts w:ascii="Times New Roman" w:hAnsi="Times New Roman"/>
          <w:b w:val="false"/>
          <w:i w:val="false"/>
          <w:color w:val="000000"/>
          <w:sz w:val="22"/>
        </w:rPr>
        <w:t>Viele Bedienelemente können einen Status besitzen, z. B.</w:t>
      </w:r>
    </w:p>
    <w:p>
      <w:pPr>
        <w:numPr>
          <w:ilvl w:val="0"/>
          <w:numId w:val="65"/>
        </w:numPr>
        <w:spacing w:before="0" w:after="0"/>
        <w:jc w:val="left"/>
      </w:pPr>
      <w:r>
        <w:rPr>
          <w:rFonts w:ascii="Times New Roman" w:hAnsi="Times New Roman"/>
          <w:b w:val="false"/>
          <w:i w:val="false"/>
          <w:color w:val="000000"/>
          <w:sz w:val="22"/>
        </w:rPr>
        <w:t>markiert oder nicht markiert,</w:t>
      </w:r>
    </w:p>
    <w:p>
      <w:pPr>
        <w:numPr>
          <w:ilvl w:val="0"/>
          <w:numId w:val="65"/>
        </w:numPr>
        <w:spacing w:before="0" w:after="0"/>
        <w:jc w:val="left"/>
      </w:pPr>
      <w:r>
        <w:rPr>
          <w:rFonts w:ascii="Times New Roman" w:hAnsi="Times New Roman"/>
          <w:b w:val="false"/>
          <w:i w:val="false"/>
          <w:color w:val="000000"/>
          <w:sz w:val="22"/>
        </w:rPr>
        <w:t>gewählt oder nicht gewählt,</w:t>
      </w:r>
    </w:p>
    <w:p>
      <w:pPr>
        <w:numPr>
          <w:ilvl w:val="0"/>
          <w:numId w:val="65"/>
        </w:numPr>
        <w:spacing w:before="0" w:after="0"/>
        <w:jc w:val="left"/>
      </w:pPr>
      <w:r>
        <w:rPr>
          <w:rFonts w:ascii="Times New Roman" w:hAnsi="Times New Roman"/>
          <w:b w:val="false"/>
          <w:i w:val="false"/>
          <w:color w:val="000000"/>
          <w:sz w:val="22"/>
        </w:rPr>
        <w:t>geöffnet oder geschlossen,</w:t>
      </w:r>
    </w:p>
    <w:p>
      <w:pPr>
        <w:numPr>
          <w:ilvl w:val="0"/>
          <w:numId w:val="65"/>
        </w:numPr>
        <w:spacing w:before="0" w:after="0"/>
        <w:jc w:val="left"/>
      </w:pPr>
      <w:r>
        <w:rPr>
          <w:rFonts w:ascii="Times New Roman" w:hAnsi="Times New Roman"/>
          <w:b w:val="false"/>
          <w:i w:val="false"/>
          <w:color w:val="000000"/>
          <w:sz w:val="22"/>
        </w:rPr>
        <w:t>gedrückt oder nicht gedrückt,</w:t>
      </w:r>
    </w:p>
    <w:p>
      <w:pPr>
        <w:numPr>
          <w:ilvl w:val="0"/>
          <w:numId w:val="65"/>
        </w:numPr>
        <w:spacing w:before="0" w:after="0"/>
        <w:jc w:val="left"/>
      </w:pPr>
      <w:r>
        <w:rPr>
          <w:rFonts w:ascii="Times New Roman" w:hAnsi="Times New Roman"/>
          <w:b w:val="false"/>
          <w:i w:val="false"/>
          <w:color w:val="000000"/>
          <w:sz w:val="22"/>
        </w:rPr>
        <w:t xml:space="preserve">korrekt oder fehlerhaft (siehe auch </w:t>
      </w:r>
      <w:hyperlink w:anchor="710d49e61ec1ab93e9d6edbcd01300a6">
        <w:r>
          <w:rPr>
            <w:rFonts w:ascii="Times New Roman" w:hAnsi="Times New Roman"/>
            <w:b w:val="false"/>
            <w:i w:val="false"/>
            <w:color w:val="0000ff"/>
            <w:sz w:val="22"/>
            <w:u w:val="single"/>
          </w:rPr>
          <w:t>Fehlervermeidung und -korrektur</w:t>
        </w:r>
      </w:hyperlink>
      <w:r>
        <w:rPr>
          <w:rFonts w:ascii="Times New Roman" w:hAnsi="Times New Roman"/>
          <w:b w:val="false"/>
          <w:i w:val="false"/>
          <w:color w:val="000000"/>
          <w:sz w:val="22"/>
        </w:rPr>
        <w:t>),</w:t>
      </w:r>
    </w:p>
    <w:p>
      <w:pPr>
        <w:numPr>
          <w:ilvl w:val="0"/>
          <w:numId w:val="65"/>
        </w:numPr>
        <w:spacing w:before="0" w:after="0"/>
        <w:jc w:val="left"/>
      </w:pPr>
      <w:r>
        <w:rPr>
          <w:rFonts w:ascii="Times New Roman" w:hAnsi="Times New Roman"/>
          <w:b w:val="false"/>
          <w:i w:val="false"/>
          <w:color w:val="000000"/>
          <w:sz w:val="22"/>
        </w:rPr>
        <w:t xml:space="preserve">fokussiert oder nicht fokussiert (siehe auch </w:t>
      </w:r>
      <w:hyperlink w:anchor="6ddbfce83ada2d19cbf7e83c7e731670">
        <w:r>
          <w:rPr>
            <w:rFonts w:ascii="Times New Roman" w:hAnsi="Times New Roman"/>
            <w:b w:val="false"/>
            <w:i w:val="false"/>
            <w:color w:val="0000ff"/>
            <w:sz w:val="22"/>
            <w:u w:val="single"/>
          </w:rPr>
          <w:t>Fokusindikator</w:t>
        </w:r>
      </w:hyperlink>
      <w:r>
        <w:rPr>
          <w:rFonts w:ascii="Times New Roman" w:hAnsi="Times New Roman"/>
          <w:b w:val="false"/>
          <w:i w:val="false"/>
          <w:color w:val="000000"/>
          <w:sz w:val="22"/>
        </w:rPr>
        <w:t>),</w:t>
      </w:r>
    </w:p>
    <w:p>
      <w:pPr>
        <w:numPr>
          <w:ilvl w:val="0"/>
          <w:numId w:val="65"/>
        </w:numPr>
        <w:spacing w:before="0" w:after="0"/>
        <w:jc w:val="left"/>
      </w:pPr>
      <w:r>
        <w:rPr>
          <w:rFonts w:ascii="Times New Roman" w:hAnsi="Times New Roman"/>
          <w:b w:val="false"/>
          <w:i w:val="false"/>
          <w:color w:val="000000"/>
          <w:sz w:val="22"/>
        </w:rPr>
        <w:t xml:space="preserve">bedienbar oder deaktiviert (siehe auch </w:t>
      </w:r>
      <w:hyperlink w:anchor="a4464d90435d297e437e0ad1e94be407">
        <w:r>
          <w:rPr>
            <w:rFonts w:ascii="Times New Roman" w:hAnsi="Times New Roman"/>
            <w:b w:val="false"/>
            <w:i w:val="false"/>
            <w:color w:val="0000ff"/>
            <w:sz w:val="22"/>
            <w:u w:val="single"/>
          </w:rPr>
          <w:t>Status bzgl. der Bedienbarkeit</w:t>
        </w:r>
      </w:hyperlink>
      <w:r>
        <w:rPr>
          <w:rFonts w:ascii="Times New Roman" w:hAnsi="Times New Roman"/>
          <w:b w:val="false"/>
          <w:i w:val="false"/>
          <w:color w:val="000000"/>
          <w:sz w:val="22"/>
        </w:rPr>
        <w:t>).</w:t>
      </w:r>
    </w:p>
    <w:p>
      <w:pPr>
        <w:spacing w:before="269" w:after="269"/>
        <w:ind w:left="120"/>
        <w:jc w:val="left"/>
      </w:pPr>
      <w:r>
        <w:rPr>
          <w:rFonts w:ascii="Times New Roman" w:hAnsi="Times New Roman"/>
          <w:b w:val="false"/>
          <w:i w:val="false"/>
          <w:color w:val="000000"/>
          <w:sz w:val="22"/>
        </w:rPr>
        <w:t>Hinweis: Welcher Status bei welchem Bedienelement möglich ist, gibt die verwendete Programmiersprache vor.</w:t>
      </w:r>
    </w:p>
    <w:p>
      <w:pPr>
        <w:spacing w:before="269" w:after="269"/>
        <w:ind w:left="120"/>
        <w:jc w:val="left"/>
      </w:pPr>
      <w:r>
        <w:rPr>
          <w:rFonts w:ascii="Times New Roman" w:hAnsi="Times New Roman"/>
          <w:b w:val="false"/>
          <w:i w:val="false"/>
          <w:color w:val="000000"/>
          <w:sz w:val="22"/>
        </w:rPr>
        <w:t>Hinweis: Konkrete Empfehlungen zu spezifischen Statusänderungen bei einzelnen Elementen werden beim jeweiligen Element beschrieben.</w:t>
      </w:r>
    </w:p>
    <w:bookmarkStart w:name="6f89c5352fad07bcd3b98eaa7593f2c0" w:id="157"/>
    <w:tbl>
      <w:tblPr>
        <w:tblW w:w="0" w:type="auto"/>
        <w:tblCellSpacing w:w="20" w:type="dxa"/>
        <w:tblBorders>
          <w:top w:val="none"/>
          <w:left w:val="none"/>
          <w:bottom w:val="none"/>
          <w:right w:val="none"/>
          <w:insideH w:val="none"/>
          <w:insideV w:val="none"/>
        </w:tblBorders>
      </w:tblPr>
      <w:tblGrid>
        <w:gridCol w:w="534"/>
        <w:gridCol w:w="1680"/>
        <w:gridCol w:w="7931"/>
        <w:gridCol w:w="2143"/>
        <w:gridCol w:w="1306"/>
      </w:tblGrid>
      <w:tr>
        <w:trPr>
          <w:trHeight w:val="300" w:hRule="atLeast"/>
        </w:trPr>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931"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4320" w:hRule="atLeast"/>
        </w:trPr>
        <w:bookmarkStart w:name="c7f3a3653aebaa4765e7e93618c8566a" w:id="158"/>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85</w:t>
            </w:r>
          </w:p>
        </w:tc>
        <w:bookmarkEnd w:id="158"/>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Kontrast</w:t>
            </w:r>
          </w:p>
        </w:tc>
        <w:tc>
          <w:tcPr>
            <w:tcW w:w="7931"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Wird der Statusunterschied visuell ausschließlich per Farbe vermittelt, muss das Kontrastverhältnis zwischen diesen Farben jeweils mindestens 3:1 betragen.</w:t>
            </w:r>
          </w:p>
          <w:p>
            <w:pPr>
              <w:spacing w:before="269" w:after="269"/>
              <w:ind w:left="135"/>
              <w:jc w:val="left"/>
            </w:pPr>
            <w:r>
              <w:rPr>
                <w:rFonts w:ascii="Times New Roman" w:hAnsi="Times New Roman"/>
                <w:b w:val="false"/>
                <w:i w:val="false"/>
                <w:color w:val="000000"/>
                <w:sz w:val="22"/>
              </w:rPr>
              <w:t>Hinweis 1: Der Statusunterschied kann alternativ z. B. wie folgt vermittelt werden:</w:t>
            </w:r>
          </w:p>
          <w:p>
            <w:pPr>
              <w:numPr>
                <w:ilvl w:val="0"/>
                <w:numId w:val="66"/>
              </w:numPr>
              <w:spacing w:before="0" w:after="0"/>
              <w:jc w:val="left"/>
            </w:pPr>
            <w:r>
              <w:rPr>
                <w:rFonts w:ascii="Times New Roman" w:hAnsi="Times New Roman"/>
                <w:b w:val="false"/>
                <w:i w:val="false"/>
                <w:color w:val="000000"/>
                <w:sz w:val="22"/>
              </w:rPr>
              <w:t>unterschiedliche Rahmenform,</w:t>
            </w:r>
          </w:p>
          <w:p>
            <w:pPr>
              <w:numPr>
                <w:ilvl w:val="0"/>
                <w:numId w:val="66"/>
              </w:numPr>
              <w:spacing w:before="0" w:after="0"/>
              <w:jc w:val="left"/>
            </w:pPr>
            <w:r>
              <w:rPr>
                <w:rFonts w:ascii="Times New Roman" w:hAnsi="Times New Roman"/>
                <w:b w:val="false"/>
                <w:i w:val="false"/>
                <w:color w:val="000000"/>
                <w:sz w:val="22"/>
              </w:rPr>
              <w:t>unterschiedlicher Schriftschnitt,</w:t>
            </w:r>
          </w:p>
          <w:p>
            <w:pPr>
              <w:numPr>
                <w:ilvl w:val="0"/>
                <w:numId w:val="66"/>
              </w:numPr>
              <w:spacing w:before="0" w:after="0"/>
              <w:jc w:val="left"/>
            </w:pPr>
            <w:r>
              <w:rPr>
                <w:rFonts w:ascii="Times New Roman" w:hAnsi="Times New Roman"/>
                <w:b w:val="false"/>
                <w:i w:val="false"/>
                <w:color w:val="000000"/>
                <w:sz w:val="22"/>
              </w:rPr>
              <w:t>Icons.</w:t>
            </w:r>
          </w:p>
          <w:p>
            <w:pPr>
              <w:spacing w:before="269" w:after="269"/>
              <w:ind w:left="135"/>
              <w:jc w:val="left"/>
            </w:pPr>
          </w:p>
          <w:p>
            <w:pPr>
              <w:spacing w:before="269" w:after="269"/>
              <w:ind w:left="135"/>
              <w:jc w:val="left"/>
            </w:pPr>
            <w:r>
              <w:rPr>
                <w:rFonts w:ascii="Times New Roman" w:hAnsi="Times New Roman"/>
                <w:b w:val="false"/>
                <w:i w:val="false"/>
                <w:color w:val="000000"/>
                <w:sz w:val="22"/>
              </w:rPr>
              <w:t>Hinweis 2: Werden unterschiedliche Rahmen oder Icons zur Vermittlung des Statusunterschieds verwendet, so müssen diese zum Hintergrund ein Kontrastverhältnis von mindestens 3:1 aufweisen.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9.1.4.1, 11.1.4.1, 9.1.4.11, 11.1.4.11</w:t>
            </w:r>
          </w:p>
        </w:tc>
      </w:tr>
      <w:tr>
        <w:trPr>
          <w:trHeight w:val="1635" w:hRule="atLeast"/>
        </w:trPr>
        <w:bookmarkStart w:name="5141dccac4f0f1d81b5e8777e52dc482" w:id="159"/>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86</w:t>
            </w:r>
          </w:p>
        </w:tc>
        <w:bookmarkEnd w:id="159"/>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Kontrast</w:t>
            </w:r>
          </w:p>
        </w:tc>
        <w:tc>
          <w:tcPr>
            <w:tcW w:w="793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Unabhängig vom Status muss ein Kontrastverhältnis von mindestens 4,5:1 für Text und 3:1 für grafische Inhalte eingehalten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9.1.4.3, 11.1.4.3, 9.1.4.11, 11.1.4.11</w:t>
            </w:r>
          </w:p>
        </w:tc>
      </w:tr>
    </w:tbl>
    <w:bookmarkEnd w:id="157"/>
    <w:bookmarkStart w:name="63d9a93245bd7f77732529858114220a" w:id="160"/>
    <w:p>
      <w:pPr>
        <w:pStyle w:val="Heading2"/>
        <w:spacing w:before="199" w:after="199"/>
        <w:ind w:left="120"/>
        <w:jc w:val="left"/>
      </w:pPr>
      <w:r>
        <w:rPr>
          <w:rFonts w:ascii="Times New Roman" w:hAnsi="Times New Roman"/>
          <w:color w:val="000000"/>
        </w:rPr>
        <w:t>Bedienung</w:t>
      </w:r>
    </w:p>
    <w:bookmarkEnd w:id="160"/>
    <w:bookmarkStart w:name="91cddd2d77e3201e65cd4b3d64831ee2" w:id="161"/>
    <w:tbl>
      <w:tblPr>
        <w:tblW w:w="0" w:type="auto"/>
        <w:tblCellSpacing w:w="20" w:type="dxa"/>
        <w:tblBorders>
          <w:top w:val="none"/>
          <w:left w:val="none"/>
          <w:bottom w:val="none"/>
          <w:right w:val="none"/>
          <w:insideH w:val="none"/>
          <w:insideV w:val="none"/>
        </w:tblBorders>
      </w:tblPr>
      <w:tblGrid>
        <w:gridCol w:w="534"/>
        <w:gridCol w:w="2462"/>
        <w:gridCol w:w="7149"/>
        <w:gridCol w:w="2143"/>
        <w:gridCol w:w="1306"/>
      </w:tblGrid>
      <w:tr>
        <w:trPr>
          <w:trHeight w:val="300" w:hRule="atLeast"/>
        </w:trPr>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149"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095" w:hRule="atLeast"/>
        </w:trPr>
        <w:bookmarkStart w:name="2c28565ab723b61f0afb8faac1d0605e" w:id="162"/>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87</w:t>
            </w:r>
          </w:p>
        </w:tc>
        <w:bookmarkEnd w:id="162"/>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Tastaturbedienung</w:t>
            </w:r>
          </w:p>
        </w:tc>
        <w:tc>
          <w:tcPr>
            <w:tcW w:w="714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Statusänderungen, die mit einem Zeigeinstrument vorgenommen werden können, müssen auch mit der Tastatur vorgenommen werden können (siehe </w:t>
            </w:r>
            <w:hyperlink w:anchor="09efa2fb80bfa201b371d2acb75e0c0e">
              <w:r>
                <w:rPr>
                  <w:rFonts w:ascii="Times New Roman" w:hAnsi="Times New Roman"/>
                  <w:b w:val="false"/>
                  <w:i w:val="false"/>
                  <w:color w:val="0000ff"/>
                  <w:sz w:val="22"/>
                  <w:u w:val="single"/>
                </w:rPr>
                <w:t>Tastaturbedienung</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9.2.1.1, 11.2.1.1</w:t>
            </w:r>
          </w:p>
        </w:tc>
      </w:tr>
    </w:tbl>
    <w:bookmarkEnd w:id="161"/>
    <w:bookmarkStart w:name="c68c1636cb3d6700d90c7e9a34f3e868" w:id="163"/>
    <w:p>
      <w:pPr>
        <w:pStyle w:val="Heading2"/>
        <w:spacing w:before="199" w:after="199"/>
        <w:ind w:left="120"/>
        <w:jc w:val="left"/>
      </w:pPr>
      <w:r>
        <w:rPr>
          <w:rFonts w:ascii="Times New Roman" w:hAnsi="Times New Roman"/>
          <w:color w:val="000000"/>
        </w:rPr>
        <w:t>Programmierung/Schnittstellen</w:t>
      </w:r>
    </w:p>
    <w:bookmarkEnd w:id="163"/>
    <w:bookmarkStart w:name="15c6dfa476c78fada95bc6f38a8a844d" w:id="164"/>
    <w:tbl>
      <w:tblPr>
        <w:tblW w:w="0" w:type="auto"/>
        <w:tblCellSpacing w:w="20" w:type="dxa"/>
        <w:tblBorders>
          <w:top w:val="none"/>
          <w:left w:val="none"/>
          <w:bottom w:val="none"/>
          <w:right w:val="none"/>
          <w:insideH w:val="none"/>
          <w:insideV w:val="none"/>
        </w:tblBorders>
      </w:tblPr>
      <w:tblGrid>
        <w:gridCol w:w="534"/>
        <w:gridCol w:w="2516"/>
        <w:gridCol w:w="6961"/>
        <w:gridCol w:w="2143"/>
        <w:gridCol w:w="1440"/>
      </w:tblGrid>
      <w:tr>
        <w:trPr>
          <w:trHeight w:val="300" w:hRule="atLeast"/>
        </w:trPr>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251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6961"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635" w:hRule="atLeast"/>
        </w:trPr>
        <w:bookmarkStart w:name="d2da30997c6481ce2393485a1364faf4" w:id="165"/>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88</w:t>
            </w:r>
          </w:p>
        </w:tc>
        <w:bookmarkEnd w:id="165"/>
        <w:tc>
          <w:tcPr>
            <w:tcW w:w="251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Status</w:t>
            </w:r>
          </w:p>
        </w:tc>
        <w:tc>
          <w:tcPr>
            <w:tcW w:w="696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Der Status des Bedienelements muss an die </w:t>
            </w:r>
            <w:hyperlink w:anchor="25eacf838076cde0ed1e6777ed776b9b">
              <w:r>
                <w:rPr>
                  <w:rFonts w:ascii="Times New Roman" w:hAnsi="Times New Roman"/>
                  <w:b w:val="false"/>
                  <w:i w:val="false"/>
                  <w:color w:val="0000ff"/>
                  <w:sz w:val="22"/>
                  <w:u w:val="single"/>
                </w:rPr>
                <w:t>Accessibility API</w:t>
              </w:r>
            </w:hyperlink>
            <w:r>
              <w:rPr>
                <w:rFonts w:ascii="Times New Roman" w:hAnsi="Times New Roman"/>
                <w:b w:val="false"/>
                <w:i w:val="false"/>
                <w:color w:val="000000"/>
                <w:sz w:val="22"/>
              </w:rPr>
              <w:t xml:space="preserve"> übermittelt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9.4.1.2, 11.4.1.2, 11.5.2.5, 11.5.2.13</w:t>
            </w:r>
          </w:p>
        </w:tc>
      </w:tr>
      <w:tr>
        <w:trPr>
          <w:trHeight w:val="1635" w:hRule="atLeast"/>
        </w:trPr>
        <w:bookmarkStart w:name="40123f087b566e962b64f06db50118ff" w:id="166"/>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89</w:t>
            </w:r>
          </w:p>
        </w:tc>
        <w:bookmarkEnd w:id="166"/>
        <w:tc>
          <w:tcPr>
            <w:tcW w:w="251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Statusänderung</w:t>
            </w:r>
          </w:p>
        </w:tc>
        <w:tc>
          <w:tcPr>
            <w:tcW w:w="696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Statusänderung muss über die Accessibility API möglich sein.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9.4.1.2, 11.4.1.2, 11.5.2.14, 11.5.2.16</w:t>
            </w:r>
          </w:p>
        </w:tc>
      </w:tr>
      <w:tr>
        <w:trPr>
          <w:trHeight w:val="1950" w:hRule="atLeast"/>
        </w:trPr>
        <w:bookmarkStart w:name="988c9eee97ff8b46efa1292a8465b9fa" w:id="167"/>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90</w:t>
            </w:r>
          </w:p>
        </w:tc>
        <w:bookmarkEnd w:id="167"/>
        <w:tc>
          <w:tcPr>
            <w:tcW w:w="251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Aktualisierung</w:t>
            </w:r>
          </w:p>
        </w:tc>
        <w:tc>
          <w:tcPr>
            <w:tcW w:w="696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Aktualisierungen hinsichtlich des Status müssen an die Accessibility API übermittelt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9.4.1.2, 11.4.1.2, 11.5.2.15</w:t>
            </w:r>
          </w:p>
        </w:tc>
      </w:tr>
      <w:tr>
        <w:trPr>
          <w:trHeight w:val="825" w:hRule="atLeast"/>
        </w:trPr>
        <w:bookmarkStart w:name="6578ca3649601e0b90949a79c4cf4396" w:id="168"/>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91</w:t>
            </w:r>
          </w:p>
        </w:tc>
        <w:bookmarkEnd w:id="168"/>
        <w:tc>
          <w:tcPr>
            <w:tcW w:w="251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Kontrastanpassung</w:t>
            </w:r>
          </w:p>
        </w:tc>
        <w:tc>
          <w:tcPr>
            <w:tcW w:w="696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Damit der Status der Elemente auch bei der Kontrastanpassung sichtbar ist, soll der Status nicht ausschließlich farblich übermittelt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11.7</w:t>
            </w:r>
          </w:p>
        </w:tc>
      </w:tr>
    </w:tbl>
    <w:bookmarkEnd w:id="164"/>
    <w:bookmarkStart w:name="a4464d90435d297e437e0ad1e94be407" w:id="169"/>
    <w:p>
      <w:pPr>
        <w:pStyle w:val="Heading1"/>
        <w:spacing w:before="180" w:after="180"/>
        <w:ind w:left="120"/>
        <w:jc w:val="left"/>
      </w:pPr>
      <w:r>
        <w:rPr>
          <w:rFonts w:ascii="Times New Roman" w:hAnsi="Times New Roman"/>
          <w:color w:val="000000"/>
          <w:sz w:val="33"/>
        </w:rPr>
        <w:t>Status bzgl. der Bedienbarkeit</w:t>
      </w:r>
    </w:p>
    <w:bookmarkEnd w:id="169"/>
    <w:p>
      <w:pPr>
        <w:spacing w:before="269" w:after="269"/>
        <w:ind w:left="120"/>
        <w:jc w:val="left"/>
      </w:pPr>
      <w:hyperlink r:id="rId45">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Synonyme: deaktiviert, inaktiv, nur lesend, nur Anzeige, Anzeigemodus, schreibgeschützt, disabled, read-only, display-only</w:t>
      </w:r>
    </w:p>
    <w:p>
      <w:pPr>
        <w:spacing w:before="269" w:after="269"/>
        <w:ind w:left="120"/>
        <w:jc w:val="left"/>
      </w:pPr>
      <w:r>
        <w:rPr>
          <w:rFonts w:ascii="Times New Roman" w:hAnsi="Times New Roman"/>
          <w:b w:val="false"/>
          <w:i w:val="false"/>
          <w:color w:val="000000"/>
          <w:sz w:val="22"/>
        </w:rPr>
        <w:t xml:space="preserve">Siehe auch: </w:t>
      </w:r>
      <w:hyperlink w:anchor="8c1ea39b24628693ef842ccf6ea597de">
        <w:r>
          <w:rPr>
            <w:rFonts w:ascii="Times New Roman" w:hAnsi="Times New Roman"/>
            <w:b w:val="false"/>
            <w:i w:val="false"/>
            <w:color w:val="0000ff"/>
            <w:sz w:val="22"/>
            <w:u w:val="single"/>
          </w:rPr>
          <w:t>Elementstatus</w:t>
        </w:r>
      </w:hyperlink>
    </w:p>
    <w:p>
      <w:pPr>
        <w:spacing w:before="269" w:after="269"/>
        <w:ind w:left="120"/>
        <w:jc w:val="left"/>
      </w:pPr>
      <w:r>
        <w:rPr>
          <w:rFonts w:ascii="Times New Roman" w:hAnsi="Times New Roman"/>
          <w:b w:val="false"/>
          <w:i w:val="false"/>
          <w:color w:val="000000"/>
          <w:sz w:val="22"/>
        </w:rPr>
        <w:t>Bedienelemente können bedienbar (Standard) oder deaktiviert sein. Formularfelder können darüber hinaus schreibgeschützt sein oder sich im Anzeigemodus befinden.</w:t>
      </w:r>
    </w:p>
    <w:p>
      <w:pPr>
        <w:spacing w:before="269" w:after="269"/>
        <w:ind w:left="120"/>
        <w:jc w:val="left"/>
      </w:pPr>
      <w:r>
        <w:rPr>
          <w:rFonts w:ascii="Times New Roman" w:hAnsi="Times New Roman"/>
          <w:b w:val="false"/>
          <w:i w:val="false"/>
          <w:color w:val="000000"/>
          <w:sz w:val="22"/>
        </w:rPr>
        <w:t>Hinweis: Welcher Status bei welchem Bedienelement möglich ist, gibt die verwendete Programmiersprache vor.</w:t>
      </w:r>
    </w:p>
    <w:bookmarkStart w:name="7162206b8c55b4418788c4096ac6864a" w:id="170"/>
    <w:p>
      <w:pPr>
        <w:pStyle w:val="Heading2"/>
        <w:spacing w:before="199" w:after="199"/>
        <w:ind w:left="120"/>
        <w:jc w:val="left"/>
      </w:pPr>
      <w:r>
        <w:rPr>
          <w:rFonts w:ascii="Times New Roman" w:hAnsi="Times New Roman"/>
          <w:color w:val="000000"/>
        </w:rPr>
        <w:t>Darstellung</w:t>
      </w:r>
    </w:p>
    <w:bookmarkEnd w:id="170"/>
    <w:bookmarkStart w:name="6f89c5352fad07bcd3b98eaa7593f2c0" w:id="171"/>
    <w:tbl>
      <w:tblPr>
        <w:tblW w:w="0" w:type="auto"/>
        <w:tblCellSpacing w:w="20" w:type="dxa"/>
        <w:tblBorders>
          <w:top w:val="none"/>
          <w:left w:val="none"/>
          <w:bottom w:val="none"/>
          <w:right w:val="none"/>
          <w:insideH w:val="none"/>
          <w:insideV w:val="none"/>
        </w:tblBorders>
      </w:tblPr>
      <w:tblGrid>
        <w:gridCol w:w="534"/>
        <w:gridCol w:w="1680"/>
        <w:gridCol w:w="7931"/>
        <w:gridCol w:w="2143"/>
        <w:gridCol w:w="1306"/>
      </w:tblGrid>
      <w:tr>
        <w:trPr>
          <w:trHeight w:val="300" w:hRule="atLeast"/>
        </w:trPr>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931"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095" w:hRule="atLeast"/>
        </w:trPr>
        <w:bookmarkStart w:name="62c92b700b642fe507c52420d400c6e2" w:id="172"/>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92</w:t>
            </w:r>
          </w:p>
        </w:tc>
        <w:bookmarkEnd w:id="172"/>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Kontrast</w:t>
            </w:r>
          </w:p>
        </w:tc>
        <w:tc>
          <w:tcPr>
            <w:tcW w:w="793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Wird der Statusunterschied visuell ausschließlich per Farbe vermittelt, muss zwischen den verschiedenen Farben ein Kontrastverhältnis von mindestens 3:1 eingehalten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9.1.4.1, 11.1.4.1</w:t>
            </w:r>
          </w:p>
        </w:tc>
      </w:tr>
      <w:tr>
        <w:trPr>
          <w:trHeight w:val="2175" w:hRule="atLeast"/>
        </w:trPr>
        <w:bookmarkStart w:name="93a8ec35850f8f74f2a3dab5c59c8dce" w:id="173"/>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93</w:t>
            </w:r>
          </w:p>
        </w:tc>
        <w:bookmarkEnd w:id="173"/>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Kontrast</w:t>
            </w:r>
          </w:p>
        </w:tc>
        <w:tc>
          <w:tcPr>
            <w:tcW w:w="7931"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Unabhängig vom Status muss ein Kontrastverhältnis von mindestens 4,5:1 für Text und 3:1 für grafische Inhalte eingehalten werden.</w:t>
            </w:r>
          </w:p>
          <w:p>
            <w:pPr>
              <w:spacing w:before="269" w:after="269"/>
              <w:ind w:left="135"/>
              <w:jc w:val="left"/>
            </w:pPr>
            <w:r>
              <w:rPr>
                <w:rFonts w:ascii="Times New Roman" w:hAnsi="Times New Roman"/>
                <w:b w:val="false"/>
                <w:i w:val="false"/>
                <w:color w:val="000000"/>
                <w:sz w:val="22"/>
              </w:rPr>
              <w:t>Hinweis: Keine Kontrastanforderungen gelten für deaktivierte Elemente, sofern diese keine Informationen vermitteln.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9.1.4.3, 11.1.4.3, 9.1.4.11, 11.1.4.11</w:t>
            </w:r>
          </w:p>
        </w:tc>
      </w:tr>
    </w:tbl>
    <w:bookmarkEnd w:id="171"/>
    <w:bookmarkStart w:name="3663fac27695f7139950bd0f5c22dd56" w:id="174"/>
    <w:p>
      <w:pPr>
        <w:pStyle w:val="Heading2"/>
        <w:spacing w:before="199" w:after="199"/>
        <w:ind w:left="120"/>
        <w:jc w:val="left"/>
      </w:pPr>
      <w:r>
        <w:rPr>
          <w:rFonts w:ascii="Times New Roman" w:hAnsi="Times New Roman"/>
          <w:color w:val="000000"/>
        </w:rPr>
        <w:t>Bedienung</w:t>
      </w:r>
    </w:p>
    <w:bookmarkEnd w:id="174"/>
    <w:bookmarkStart w:name="91cddd2d77e3201e65cd4b3d64831ee2" w:id="175"/>
    <w:tbl>
      <w:tblPr>
        <w:tblW w:w="0" w:type="auto"/>
        <w:tblCellSpacing w:w="20" w:type="dxa"/>
        <w:tblBorders>
          <w:top w:val="none"/>
          <w:left w:val="none"/>
          <w:bottom w:val="none"/>
          <w:right w:val="none"/>
          <w:insideH w:val="none"/>
          <w:insideV w:val="none"/>
        </w:tblBorders>
      </w:tblPr>
      <w:tblGrid>
        <w:gridCol w:w="534"/>
        <w:gridCol w:w="2462"/>
        <w:gridCol w:w="7149"/>
        <w:gridCol w:w="2143"/>
        <w:gridCol w:w="1306"/>
      </w:tblGrid>
      <w:tr>
        <w:trPr>
          <w:trHeight w:val="300" w:hRule="atLeast"/>
        </w:trPr>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149"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3780" w:hRule="atLeast"/>
        </w:trPr>
        <w:bookmarkStart w:name="831cf499de462f2eceb75b03b1f078e2" w:id="176"/>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94</w:t>
            </w:r>
          </w:p>
        </w:tc>
        <w:bookmarkEnd w:id="176"/>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Tastaturbedienung</w:t>
            </w:r>
          </w:p>
        </w:tc>
        <w:tc>
          <w:tcPr>
            <w:tcW w:w="7149"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 xml:space="preserve">In Anwendungen, die den </w:t>
            </w:r>
            <w:hyperlink w:anchor="e0d5ce4a8ad61d62fb6d8a2ac9d27ce4">
              <w:r>
                <w:rPr>
                  <w:rFonts w:ascii="Times New Roman" w:hAnsi="Times New Roman"/>
                  <w:b w:val="false"/>
                  <w:i w:val="false"/>
                  <w:color w:val="0000ff"/>
                  <w:sz w:val="22"/>
                  <w:u w:val="single"/>
                </w:rPr>
                <w:t>virtuellen Cursor</w:t>
              </w:r>
            </w:hyperlink>
            <w:r>
              <w:rPr>
                <w:rFonts w:ascii="Times New Roman" w:hAnsi="Times New Roman"/>
                <w:b w:val="false"/>
                <w:i w:val="false"/>
                <w:color w:val="000000"/>
                <w:sz w:val="22"/>
              </w:rPr>
              <w:t xml:space="preserve"> nicht unterstützen, müssen alle bedienbaren und schreibgeschützten Elemente sowie Elemente im Anzeigemodus den Tastaturfokus erhalten. Deaktivierte Elemente müssen den Fokus erhalten, sofern sie eine Information vermitteln.</w:t>
            </w:r>
          </w:p>
          <w:p>
            <w:pPr>
              <w:spacing w:before="269" w:after="269"/>
              <w:ind w:left="135"/>
              <w:jc w:val="left"/>
            </w:pPr>
            <w:r>
              <w:rPr>
                <w:rFonts w:ascii="Times New Roman" w:hAnsi="Times New Roman"/>
                <w:b w:val="false"/>
                <w:i w:val="false"/>
                <w:color w:val="000000"/>
                <w:sz w:val="22"/>
              </w:rPr>
              <w:t>Hinweis: Wenn die Anwendung viele deaktivierte Elemente oder Elemente im Anzeigemodus enthält, soll es einen Bedienmodus geben, bei dem nur bedienbare Elemente den Fokus erhalten, um unnötige Navigationsschritte für sehende Tastaturnutzende zu vermeiden.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9.2.1.1, 11.2.1.1, 9.1.3.1, 11.1.3.1</w:t>
            </w:r>
          </w:p>
        </w:tc>
      </w:tr>
    </w:tbl>
    <w:bookmarkEnd w:id="175"/>
    <w:bookmarkStart w:name="274a6e3384190631a4c614458a55528c" w:id="177"/>
    <w:p>
      <w:pPr>
        <w:pStyle w:val="Heading2"/>
        <w:spacing w:before="199" w:after="199"/>
        <w:ind w:left="120"/>
        <w:jc w:val="left"/>
      </w:pPr>
      <w:r>
        <w:rPr>
          <w:rFonts w:ascii="Times New Roman" w:hAnsi="Times New Roman"/>
          <w:color w:val="000000"/>
        </w:rPr>
        <w:t>Programmierung/Schnittstellen</w:t>
      </w:r>
    </w:p>
    <w:bookmarkEnd w:id="177"/>
    <w:bookmarkStart w:name="15c6dfa476c78fada95bc6f38a8a844d" w:id="178"/>
    <w:tbl>
      <w:tblPr>
        <w:tblW w:w="0" w:type="auto"/>
        <w:tblCellSpacing w:w="20" w:type="dxa"/>
        <w:tblBorders>
          <w:top w:val="none"/>
          <w:left w:val="none"/>
          <w:bottom w:val="none"/>
          <w:right w:val="none"/>
          <w:insideH w:val="none"/>
          <w:insideV w:val="none"/>
        </w:tblBorders>
      </w:tblPr>
      <w:tblGrid>
        <w:gridCol w:w="534"/>
        <w:gridCol w:w="2516"/>
        <w:gridCol w:w="7095"/>
        <w:gridCol w:w="2143"/>
        <w:gridCol w:w="1306"/>
      </w:tblGrid>
      <w:tr>
        <w:trPr>
          <w:trHeight w:val="300" w:hRule="atLeast"/>
        </w:trPr>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251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095"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365" w:hRule="atLeast"/>
        </w:trPr>
        <w:bookmarkStart w:name="293a308341442b855f4facebfb9b4624" w:id="179"/>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95</w:t>
            </w:r>
          </w:p>
        </w:tc>
        <w:bookmarkEnd w:id="179"/>
        <w:tc>
          <w:tcPr>
            <w:tcW w:w="251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Status</w:t>
            </w:r>
          </w:p>
        </w:tc>
        <w:tc>
          <w:tcPr>
            <w:tcW w:w="709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Der Status des Bedienelements muss an die </w:t>
            </w:r>
            <w:hyperlink w:anchor="e0d5ce4a8ad61d62fb6d8a2ac9d27ce4">
              <w:r>
                <w:rPr>
                  <w:rFonts w:ascii="Times New Roman" w:hAnsi="Times New Roman"/>
                  <w:b w:val="false"/>
                  <w:i w:val="false"/>
                  <w:color w:val="0000ff"/>
                  <w:sz w:val="22"/>
                  <w:u w:val="single"/>
                </w:rPr>
                <w:t>Accessibility API</w:t>
              </w:r>
            </w:hyperlink>
            <w:r>
              <w:rPr>
                <w:rFonts w:ascii="Times New Roman" w:hAnsi="Times New Roman"/>
                <w:b w:val="false"/>
                <w:i w:val="false"/>
                <w:color w:val="000000"/>
                <w:sz w:val="22"/>
              </w:rPr>
              <w:t xml:space="preserve"> übermittelt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9.4.1.2, 11.4.1.2, 11.5.2.5</w:t>
            </w:r>
          </w:p>
        </w:tc>
      </w:tr>
      <w:tr>
        <w:trPr>
          <w:trHeight w:val="1365" w:hRule="atLeast"/>
        </w:trPr>
        <w:bookmarkStart w:name="408d7b4b9e3feebf88394c80b652a153" w:id="180"/>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96</w:t>
            </w:r>
          </w:p>
        </w:tc>
        <w:bookmarkEnd w:id="180"/>
        <w:tc>
          <w:tcPr>
            <w:tcW w:w="251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Aktualisierung</w:t>
            </w:r>
          </w:p>
        </w:tc>
        <w:tc>
          <w:tcPr>
            <w:tcW w:w="709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Aktualisierungen hinsichtlich des Status müssen an die Accessibility API übermittelt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9.4.1.2, 11.4.1.2, 11.5.2.15</w:t>
            </w:r>
          </w:p>
        </w:tc>
      </w:tr>
      <w:tr>
        <w:trPr>
          <w:trHeight w:val="2175" w:hRule="atLeast"/>
        </w:trPr>
        <w:bookmarkStart w:name="d0a97eed11e5e2cc1d89ec2edd1d252a" w:id="181"/>
        <w:tc>
          <w:tcPr>
            <w:tcW w:w="5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97</w:t>
            </w:r>
          </w:p>
        </w:tc>
        <w:bookmarkEnd w:id="181"/>
        <w:tc>
          <w:tcPr>
            <w:tcW w:w="251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Kontrastanpassung</w:t>
            </w:r>
          </w:p>
        </w:tc>
        <w:tc>
          <w:tcPr>
            <w:tcW w:w="709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Damit der Status der Elemente auch bei der </w:t>
            </w:r>
            <w:hyperlink w:anchor="a309d4443bd5990d5dac81326382e5a9">
              <w:r>
                <w:rPr>
                  <w:rFonts w:ascii="Times New Roman" w:hAnsi="Times New Roman"/>
                  <w:b w:val="false"/>
                  <w:i w:val="false"/>
                  <w:color w:val="0000ff"/>
                  <w:sz w:val="22"/>
                  <w:u w:val="single"/>
                </w:rPr>
                <w:t>Kontrastanpassung</w:t>
              </w:r>
            </w:hyperlink>
            <w:r>
              <w:rPr>
                <w:rFonts w:ascii="Times New Roman" w:hAnsi="Times New Roman"/>
                <w:b w:val="false"/>
                <w:i w:val="false"/>
                <w:color w:val="000000"/>
                <w:sz w:val="22"/>
              </w:rPr>
              <w:t xml:space="preserve"> sichtbar ist, sollen deaktivierte Elemente als disabled ausgezeichnet werden.</w:t>
            </w:r>
            <w:r>
              <w:br/>
            </w:r>
            <w:r>
              <w:rPr>
                <w:rFonts w:ascii="Times New Roman" w:hAnsi="Times New Roman"/>
                <w:b w:val="false"/>
                <w:i w:val="false"/>
                <w:color w:val="000000"/>
                <w:sz w:val="22"/>
              </w:rPr>
              <w:t>Schreibgeschützte Elemente sollen sich nicht nur farblich von bedienbaren Elementen unterscheiden, damit ihr Status bei der Kontrastanpassung zu erkennen ist. Elemente im Anzeigemodus sollen als Text ausgezeichnet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11.7</w:t>
            </w:r>
          </w:p>
        </w:tc>
      </w:tr>
    </w:tbl>
    <w:bookmarkEnd w:id="178"/>
    <w:bookmarkStart w:name="40d252a700cb973951aa20d8ee25847a" w:id="182"/>
    <w:p>
      <w:pPr>
        <w:pStyle w:val="Heading1"/>
        <w:spacing w:before="180" w:after="180"/>
        <w:ind w:left="120"/>
        <w:jc w:val="left"/>
      </w:pPr>
      <w:r>
        <w:rPr>
          <w:rFonts w:ascii="Times New Roman" w:hAnsi="Times New Roman"/>
          <w:color w:val="000000"/>
          <w:sz w:val="33"/>
        </w:rPr>
        <w:t>Konsistenz</w:t>
      </w:r>
    </w:p>
    <w:bookmarkEnd w:id="182"/>
    <w:p>
      <w:pPr>
        <w:spacing w:before="269" w:after="269"/>
        <w:ind w:left="120"/>
        <w:jc w:val="left"/>
      </w:pPr>
      <w:hyperlink r:id="rId46">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Synonyme: Erwartungskonformität, consistency</w:t>
      </w:r>
    </w:p>
    <w:p>
      <w:pPr>
        <w:spacing w:before="269" w:after="269"/>
        <w:ind w:left="120"/>
        <w:jc w:val="left"/>
      </w:pPr>
      <w:r>
        <w:rPr>
          <w:rFonts w:ascii="Times New Roman" w:hAnsi="Times New Roman"/>
          <w:b w:val="false"/>
          <w:i w:val="false"/>
          <w:color w:val="000000"/>
          <w:sz w:val="22"/>
        </w:rPr>
        <w:t>Konsistente Gestaltung und Bedienung hilft den Benutzenden, die Anwendung zu verstehen und effizient zu bedienen. Konsistenz soll angestrebt werden:</w:t>
      </w:r>
    </w:p>
    <w:p>
      <w:pPr>
        <w:numPr>
          <w:ilvl w:val="0"/>
          <w:numId w:val="67"/>
        </w:numPr>
        <w:spacing w:before="0" w:after="0"/>
        <w:jc w:val="left"/>
      </w:pPr>
      <w:r>
        <w:rPr>
          <w:rFonts w:ascii="Times New Roman" w:hAnsi="Times New Roman"/>
          <w:b w:val="false"/>
          <w:i w:val="false"/>
          <w:color w:val="000000"/>
          <w:sz w:val="22"/>
        </w:rPr>
        <w:t>innerhalb der Anwendung und</w:t>
      </w:r>
    </w:p>
    <w:p>
      <w:pPr>
        <w:numPr>
          <w:ilvl w:val="0"/>
          <w:numId w:val="67"/>
        </w:numPr>
        <w:spacing w:before="0" w:after="0"/>
        <w:jc w:val="left"/>
      </w:pPr>
      <w:r>
        <w:rPr>
          <w:rFonts w:ascii="Times New Roman" w:hAnsi="Times New Roman"/>
          <w:b w:val="false"/>
          <w:i w:val="false"/>
          <w:color w:val="000000"/>
          <w:sz w:val="22"/>
        </w:rPr>
        <w:t>mit anderen Anwendungen.</w:t>
      </w:r>
    </w:p>
    <w:bookmarkStart w:name="e3e2ec779bbb91090d433280d41bcf7b" w:id="183"/>
    <w:p>
      <w:pPr>
        <w:pStyle w:val="Heading2"/>
        <w:spacing w:before="199" w:after="199"/>
        <w:ind w:left="120"/>
        <w:jc w:val="left"/>
      </w:pPr>
      <w:r>
        <w:rPr>
          <w:rFonts w:ascii="Times New Roman" w:hAnsi="Times New Roman"/>
          <w:color w:val="000000"/>
        </w:rPr>
        <w:t>Darstellung</w:t>
      </w:r>
    </w:p>
    <w:bookmarkEnd w:id="183"/>
    <w:bookmarkStart w:name="6f89c5352fad07bcd3b98eaa7593f2c0" w:id="184"/>
    <w:tbl>
      <w:tblPr>
        <w:tblW w:w="0" w:type="auto"/>
        <w:tblCellSpacing w:w="20" w:type="dxa"/>
        <w:tblBorders>
          <w:top w:val="none"/>
          <w:left w:val="none"/>
          <w:bottom w:val="none"/>
          <w:right w:val="none"/>
          <w:insideH w:val="none"/>
          <w:insideV w:val="none"/>
        </w:tblBorders>
      </w:tblPr>
      <w:tblGrid>
        <w:gridCol w:w="560"/>
        <w:gridCol w:w="1680"/>
        <w:gridCol w:w="7905"/>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905"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825" w:hRule="atLeast"/>
        </w:trPr>
        <w:bookmarkStart w:name="1a22168f69b7f207a345ad20ac8cf1c4" w:id="185"/>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98</w:t>
            </w:r>
          </w:p>
        </w:tc>
        <w:bookmarkEnd w:id="185"/>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Web: Konsistente Darstellung</w:t>
            </w:r>
          </w:p>
        </w:tc>
        <w:tc>
          <w:tcPr>
            <w:tcW w:w="790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Bedienelemente und Inhalte mit der gleichen Funktion müssen innerhalb der Anwendung konsistent beschriftet und gestaltet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9.3.2.4</w:t>
            </w:r>
          </w:p>
        </w:tc>
      </w:tr>
      <w:tr>
        <w:trPr>
          <w:trHeight w:val="3780" w:hRule="atLeast"/>
        </w:trPr>
        <w:bookmarkStart w:name="0fc643117b575919eb96f04caded9da1" w:id="186"/>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99</w:t>
            </w:r>
          </w:p>
        </w:tc>
        <w:bookmarkEnd w:id="186"/>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Web: Konsistente Darstellung</w:t>
            </w:r>
          </w:p>
        </w:tc>
        <w:tc>
          <w:tcPr>
            <w:tcW w:w="7905"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Navigationselemente müssen innerhalb der Anwendung auf jeder Seite in der gleichen relativen Reihenfolge dargestellt werden und den Tastaturfokus erhalten.</w:t>
            </w:r>
          </w:p>
          <w:p>
            <w:pPr>
              <w:spacing w:before="269" w:after="269"/>
              <w:ind w:left="135"/>
              <w:jc w:val="left"/>
            </w:pPr>
            <w:r>
              <w:rPr>
                <w:rFonts w:ascii="Times New Roman" w:hAnsi="Times New Roman"/>
                <w:b w:val="false"/>
                <w:i w:val="false"/>
                <w:color w:val="000000"/>
                <w:sz w:val="22"/>
              </w:rPr>
              <w:t>Hinweis 1: Gleiche relative Reihenfolge bedeutet, dass z. B. die Elemente A und B immer in der Reihenfolge „A B“ und nicht als „B A“ auf den Seiten vorkommen, wobei jedoch je nach Seite sich weitere Elemente zwischen A und B befinden dürfen (z. B. „A X B“ und „A Y B“).</w:t>
            </w:r>
          </w:p>
          <w:p>
            <w:pPr>
              <w:spacing w:before="269" w:after="269"/>
              <w:ind w:left="135"/>
              <w:jc w:val="left"/>
            </w:pPr>
            <w:r>
              <w:rPr>
                <w:rFonts w:ascii="Times New Roman" w:hAnsi="Times New Roman"/>
                <w:b w:val="false"/>
                <w:i w:val="false"/>
                <w:color w:val="000000"/>
                <w:sz w:val="22"/>
              </w:rPr>
              <w:t>Hinweis 2: Dies gilt nicht, wenn die Reihenfolge der Navigationselemente durch die Benutzenden geändert wurde.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9.3.2.3</w:t>
            </w:r>
          </w:p>
        </w:tc>
      </w:tr>
      <w:tr>
        <w:trPr>
          <w:trHeight w:val="1095" w:hRule="atLeast"/>
        </w:trPr>
        <w:bookmarkStart w:name="be2e48633a35308a46c5ed52395c5e3c" w:id="187"/>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100</w:t>
            </w:r>
          </w:p>
        </w:tc>
        <w:bookmarkEnd w:id="187"/>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Desktop: Konsistente Darstellung</w:t>
            </w:r>
          </w:p>
        </w:tc>
        <w:tc>
          <w:tcPr>
            <w:tcW w:w="790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Bedienelemente und Inhalte mit der gleichen Funktion sollen innerhalb der Anwendung konsistent beschriftet und gestaltet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2.1: 3.2.4 (AA)</w:t>
            </w:r>
          </w:p>
        </w:tc>
      </w:tr>
      <w:tr>
        <w:trPr>
          <w:trHeight w:val="1095" w:hRule="atLeast"/>
        </w:trPr>
        <w:bookmarkStart w:name="fd2a2d80317e77d51c4e36fa2fc5b89e" w:id="188"/>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101</w:t>
            </w:r>
          </w:p>
        </w:tc>
        <w:bookmarkEnd w:id="188"/>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Desktop: Konsistente Darstellung</w:t>
            </w:r>
          </w:p>
        </w:tc>
        <w:tc>
          <w:tcPr>
            <w:tcW w:w="790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Navigationselemente sollen innerhalb der Anwendung auf jeder Maske in der gleichen relativen Reihenfolge dargestellt werden und den Tastaturfokus erhalten.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2.1: 3.2.3 (AA)</w:t>
            </w:r>
          </w:p>
        </w:tc>
      </w:tr>
    </w:tbl>
    <w:bookmarkEnd w:id="184"/>
    <w:bookmarkStart w:name="0bf11821e6eecd0143f311b015a86ef3" w:id="189"/>
    <w:p>
      <w:pPr>
        <w:pStyle w:val="Heading2"/>
        <w:spacing w:before="199" w:after="199"/>
        <w:ind w:left="120"/>
        <w:jc w:val="left"/>
      </w:pPr>
      <w:r>
        <w:rPr>
          <w:rFonts w:ascii="Times New Roman" w:hAnsi="Times New Roman"/>
          <w:color w:val="000000"/>
        </w:rPr>
        <w:t>Programmierung/Schnittstellen</w:t>
      </w:r>
    </w:p>
    <w:bookmarkEnd w:id="189"/>
    <w:bookmarkStart w:name="91cddd2d77e3201e65cd4b3d64831ee2" w:id="190"/>
    <w:tbl>
      <w:tblPr>
        <w:tblW w:w="0" w:type="auto"/>
        <w:tblCellSpacing w:w="20" w:type="dxa"/>
        <w:tblBorders>
          <w:top w:val="none"/>
          <w:left w:val="none"/>
          <w:bottom w:val="none"/>
          <w:right w:val="none"/>
          <w:insideH w:val="none"/>
          <w:insideV w:val="none"/>
        </w:tblBorders>
      </w:tblPr>
      <w:tblGrid>
        <w:gridCol w:w="560"/>
        <w:gridCol w:w="1680"/>
        <w:gridCol w:w="7851"/>
        <w:gridCol w:w="2143"/>
        <w:gridCol w:w="1360"/>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851"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095" w:hRule="atLeast"/>
        </w:trPr>
        <w:bookmarkStart w:name="09fbe4b69792889b896ff6086a3ff755" w:id="191"/>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102</w:t>
            </w:r>
          </w:p>
        </w:tc>
        <w:bookmarkEnd w:id="191"/>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Name</w:t>
            </w:r>
          </w:p>
        </w:tc>
        <w:tc>
          <w:tcPr>
            <w:tcW w:w="785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visuelle Beschriftung muss mit dem Accessible Name übereinstimmen oder in diesem enthalten sein.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6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9.2.5.3, 11.2.5.3.1</w:t>
            </w:r>
          </w:p>
        </w:tc>
      </w:tr>
      <w:tr>
        <w:trPr>
          <w:trHeight w:val="825" w:hRule="atLeast"/>
        </w:trPr>
        <w:bookmarkStart w:name="b877bd8531f6b650b1430dc49f662991" w:id="192"/>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103</w:t>
            </w:r>
          </w:p>
        </w:tc>
        <w:bookmarkEnd w:id="192"/>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Web: Name</w:t>
            </w:r>
          </w:p>
        </w:tc>
        <w:tc>
          <w:tcPr>
            <w:tcW w:w="785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Bedienelemente mit der gleichen Funktion müssen innerhalb der Anwendung über den Accessible Name konsistent beschriftet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6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9.3.2.4</w:t>
            </w:r>
          </w:p>
        </w:tc>
      </w:tr>
      <w:tr>
        <w:trPr>
          <w:trHeight w:val="1095" w:hRule="atLeast"/>
        </w:trPr>
        <w:bookmarkStart w:name="aacc9e00bde24ec7bb3c154a2db407af" w:id="193"/>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104</w:t>
            </w:r>
          </w:p>
        </w:tc>
        <w:bookmarkEnd w:id="193"/>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Desktop: Name</w:t>
            </w:r>
          </w:p>
        </w:tc>
        <w:tc>
          <w:tcPr>
            <w:tcW w:w="785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Bedienelemente mit der gleichen Funktion sollen innerhalb der Anwendung über den Accessible Name konsistent beschriftet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6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2.1: 3.2.4 (AA)</w:t>
            </w:r>
          </w:p>
        </w:tc>
      </w:tr>
    </w:tbl>
    <w:bookmarkEnd w:id="190"/>
    <w:bookmarkStart w:name="96bd1171664d9d914743140462a1ab46" w:id="194"/>
    <w:p>
      <w:pPr>
        <w:pStyle w:val="Heading1"/>
        <w:spacing w:before="180" w:after="180"/>
        <w:ind w:left="120"/>
        <w:jc w:val="left"/>
      </w:pPr>
      <w:r>
        <w:rPr>
          <w:rFonts w:ascii="Times New Roman" w:hAnsi="Times New Roman"/>
          <w:color w:val="000000"/>
          <w:sz w:val="33"/>
        </w:rPr>
        <w:t>Tastaturkürzel und Schnelltasten</w:t>
      </w:r>
    </w:p>
    <w:bookmarkEnd w:id="194"/>
    <w:p>
      <w:pPr>
        <w:spacing w:before="269" w:after="269"/>
        <w:ind w:left="120"/>
        <w:jc w:val="left"/>
      </w:pPr>
      <w:hyperlink r:id="rId47">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Synonyme für Tastaturkürzel: Tastenkombination, Tastaturkombination, Tastaturbefehl, Tastaturäquivalente, Tastensequenz, Accesskey, Hotkey, Shortcut</w:t>
      </w:r>
    </w:p>
    <w:p>
      <w:pPr>
        <w:spacing w:before="269" w:after="269"/>
        <w:ind w:left="120"/>
        <w:jc w:val="left"/>
      </w:pPr>
      <w:r>
        <w:rPr>
          <w:rFonts w:ascii="Times New Roman" w:hAnsi="Times New Roman"/>
          <w:b w:val="false"/>
          <w:i w:val="false"/>
          <w:color w:val="000000"/>
          <w:sz w:val="22"/>
        </w:rPr>
        <w:t>Synonyme für Schnelltasten: Merkhilfe, Beschleunigungstaste, Abkürztasten, Mnemonic, Menu accelerator</w:t>
      </w:r>
    </w:p>
    <w:p>
      <w:pPr>
        <w:spacing w:before="269" w:after="269"/>
        <w:ind w:left="120"/>
        <w:jc w:val="left"/>
      </w:pPr>
      <w:r>
        <w:rPr>
          <w:rFonts w:ascii="Times New Roman" w:hAnsi="Times New Roman"/>
          <w:b w:val="false"/>
          <w:i w:val="false"/>
          <w:color w:val="000000"/>
          <w:sz w:val="22"/>
        </w:rPr>
        <w:t>Tastaturkürzel sind Tasten oder Tastenkombinationen, mit denen aus der Anwendung heraus effizient Funktionen aufgerufen oder Elemente fokussiert werden können. Die Tastaturkürzel können unabhängig von der aktuellen Fokusposition aufgerufen werden. Tastaturkürzel bestehen häufig aus einer Kombination eines druckbaren Zeichens (Buchstabe, Zahl, Sonderzeichen) mit einer oder mehrerer Modifikationstaste(n) (z. B. STRG oder ALT). Tastaturkürzel müssen eindeutig sein.</w:t>
      </w:r>
    </w:p>
    <w:p>
      <w:pPr>
        <w:spacing w:before="269" w:after="269"/>
        <w:ind w:left="120"/>
        <w:jc w:val="left"/>
      </w:pPr>
      <w:r>
        <w:rPr>
          <w:rFonts w:ascii="Times New Roman" w:hAnsi="Times New Roman"/>
          <w:b w:val="false"/>
          <w:i w:val="false"/>
          <w:color w:val="000000"/>
          <w:sz w:val="22"/>
        </w:rPr>
        <w:t>Schnelltasten sind Tasten, die nur innerhalb eines Elements zur effizienten Navigation genutzt werden können. Sie kommen meist in Menüs zum Einsatz. Als Schnelltaste wird in der Regel der erste Buchstabe des entsprechenden Elements (z. B. Menüeintrages) verwendet. Schnelltasten müssen nicht eindeutig sein: Besitzen z. B. innerhalb eines Menüs verschiedene Einträge die gleiche Schnelltaste, so können die Einträge durch Drücken der Taste nacheinander fokussiert werden. Schnelltasten werden ohne Modifikationstasten verwendet.</w:t>
      </w:r>
    </w:p>
    <w:bookmarkStart w:name="418e6ae2a14d3ac7884eb1111ed650eb" w:id="195"/>
    <w:p>
      <w:pPr>
        <w:pStyle w:val="Heading2"/>
        <w:spacing w:before="199" w:after="199"/>
        <w:ind w:left="120"/>
        <w:jc w:val="left"/>
      </w:pPr>
      <w:r>
        <w:rPr>
          <w:rFonts w:ascii="Times New Roman" w:hAnsi="Times New Roman"/>
          <w:color w:val="000000"/>
        </w:rPr>
        <w:t>Darstellung</w:t>
      </w:r>
    </w:p>
    <w:bookmarkEnd w:id="195"/>
    <w:bookmarkStart w:name="6f89c5352fad07bcd3b98eaa7593f2c0" w:id="196"/>
    <w:tbl>
      <w:tblPr>
        <w:tblW w:w="0" w:type="auto"/>
        <w:tblCellSpacing w:w="20" w:type="dxa"/>
        <w:tblBorders>
          <w:top w:val="none"/>
          <w:left w:val="none"/>
          <w:bottom w:val="none"/>
          <w:right w:val="none"/>
          <w:insideH w:val="none"/>
          <w:insideV w:val="none"/>
        </w:tblBorders>
      </w:tblPr>
      <w:tblGrid>
        <w:gridCol w:w="560"/>
        <w:gridCol w:w="2072"/>
        <w:gridCol w:w="7513"/>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2072"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51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095" w:hRule="atLeast"/>
        </w:trPr>
        <w:bookmarkStart w:name="5d2708b9a7bf834e5247ac4fee0fbed5" w:id="197"/>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105</w:t>
            </w:r>
          </w:p>
        </w:tc>
        <w:bookmarkEnd w:id="197"/>
        <w:tc>
          <w:tcPr>
            <w:tcW w:w="207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Dokumentation</w:t>
            </w:r>
          </w:p>
        </w:tc>
        <w:tc>
          <w:tcPr>
            <w:tcW w:w="751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Tastaturkürzel, die notwendig sind, um eine Tastaturfalle zu verlassen, müssen in der Anwendung so dokumentiert werden, dass sie vor oder beim Erreichen der Tastaturfalle wahrnehmbar sind.</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9.2.1.2, 11.2.1.2</w:t>
            </w:r>
          </w:p>
        </w:tc>
      </w:tr>
      <w:tr>
        <w:trPr>
          <w:trHeight w:val="975" w:hRule="atLeast"/>
        </w:trPr>
        <w:bookmarkStart w:name="120691189001ee6a8ba59800b23aedca" w:id="198"/>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106</w:t>
            </w:r>
          </w:p>
        </w:tc>
        <w:bookmarkEnd w:id="198"/>
        <w:tc>
          <w:tcPr>
            <w:tcW w:w="207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Dokumentation</w:t>
            </w:r>
          </w:p>
        </w:tc>
        <w:tc>
          <w:tcPr>
            <w:tcW w:w="751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Tastaturkürzel, die notwendig sind, um die Anwendung zu bedienen, müssen in der Hilfe dokumentiert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12.1.1</w:t>
            </w:r>
          </w:p>
        </w:tc>
      </w:tr>
      <w:tr>
        <w:trPr>
          <w:trHeight w:val="1095" w:hRule="atLeast"/>
        </w:trPr>
        <w:bookmarkStart w:name="1a9ea67c3952bbd4f9635ef920e2739b" w:id="199"/>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107</w:t>
            </w:r>
          </w:p>
        </w:tc>
        <w:bookmarkEnd w:id="199"/>
        <w:tc>
          <w:tcPr>
            <w:tcW w:w="207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Dokumentation</w:t>
            </w:r>
          </w:p>
        </w:tc>
        <w:tc>
          <w:tcPr>
            <w:tcW w:w="751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Alle Tastaturkürzel und Schnelltasten sollen in der Anwendung dokumentiert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2.1: 3.3.5 (AAA)</w:t>
            </w:r>
          </w:p>
        </w:tc>
      </w:tr>
    </w:tbl>
    <w:bookmarkEnd w:id="196"/>
    <w:bookmarkStart w:name="226094009d321c200b0ff8d31dd69d58" w:id="200"/>
    <w:p>
      <w:pPr>
        <w:pStyle w:val="Heading2"/>
        <w:spacing w:before="199" w:after="199"/>
        <w:ind w:left="120"/>
        <w:jc w:val="left"/>
      </w:pPr>
      <w:r>
        <w:rPr>
          <w:rFonts w:ascii="Times New Roman" w:hAnsi="Times New Roman"/>
          <w:color w:val="000000"/>
        </w:rPr>
        <w:t>Bedienung</w:t>
      </w:r>
    </w:p>
    <w:bookmarkEnd w:id="200"/>
    <w:bookmarkStart w:name="91cddd2d77e3201e65cd4b3d64831ee2" w:id="201"/>
    <w:tbl>
      <w:tblPr>
        <w:tblW w:w="0" w:type="auto"/>
        <w:tblCellSpacing w:w="20" w:type="dxa"/>
        <w:tblBorders>
          <w:top w:val="none"/>
          <w:left w:val="none"/>
          <w:bottom w:val="none"/>
          <w:right w:val="none"/>
          <w:insideH w:val="none"/>
          <w:insideV w:val="none"/>
        </w:tblBorders>
      </w:tblPr>
      <w:tblGrid>
        <w:gridCol w:w="560"/>
        <w:gridCol w:w="1929"/>
        <w:gridCol w:w="7602"/>
        <w:gridCol w:w="2143"/>
        <w:gridCol w:w="1360"/>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1929"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602"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2175" w:hRule="atLeast"/>
        </w:trPr>
        <w:bookmarkStart w:name="38bd491015067b736cf017964eac2f6f" w:id="202"/>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108</w:t>
            </w:r>
          </w:p>
        </w:tc>
        <w:bookmarkEnd w:id="202"/>
        <w:tc>
          <w:tcPr>
            <w:tcW w:w="19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Tastaturkürzel</w:t>
            </w:r>
          </w:p>
        </w:tc>
        <w:tc>
          <w:tcPr>
            <w:tcW w:w="7602"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Wenn druckbare Zeichen als Tastaturkürzel ohne Modifikationstaste verwendet werden, muss es möglich sein,</w:t>
            </w:r>
          </w:p>
          <w:p>
            <w:pPr>
              <w:numPr>
                <w:ilvl w:val="0"/>
                <w:numId w:val="68"/>
              </w:numPr>
              <w:spacing w:before="0" w:after="0"/>
              <w:jc w:val="left"/>
            </w:pPr>
            <w:r>
              <w:rPr>
                <w:rFonts w:ascii="Times New Roman" w:hAnsi="Times New Roman"/>
                <w:b w:val="false"/>
                <w:i w:val="false"/>
                <w:color w:val="000000"/>
                <w:sz w:val="22"/>
              </w:rPr>
              <w:t>die Tastaturkürzel zu deaktivieren oder</w:t>
            </w:r>
          </w:p>
          <w:p>
            <w:pPr>
              <w:numPr>
                <w:ilvl w:val="0"/>
                <w:numId w:val="68"/>
              </w:numPr>
              <w:spacing w:before="0" w:after="0"/>
              <w:jc w:val="left"/>
            </w:pPr>
            <w:r>
              <w:rPr>
                <w:rFonts w:ascii="Times New Roman" w:hAnsi="Times New Roman"/>
                <w:b w:val="false"/>
                <w:i w:val="false"/>
                <w:color w:val="000000"/>
                <w:sz w:val="22"/>
              </w:rPr>
              <w:t>die Tastaturkürzel so festzulegen, dass sie mit Modifikationstasten verwendet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6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9.2.1.4, 11.2.1.4.1</w:t>
            </w:r>
          </w:p>
        </w:tc>
      </w:tr>
      <w:tr>
        <w:trPr>
          <w:trHeight w:val="1905" w:hRule="atLeast"/>
        </w:trPr>
        <w:bookmarkStart w:name="8e8658c421d1d967c77881257b18f79c" w:id="203"/>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109</w:t>
            </w:r>
          </w:p>
        </w:tc>
        <w:bookmarkEnd w:id="203"/>
        <w:tc>
          <w:tcPr>
            <w:tcW w:w="19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Tastaturkürzel</w:t>
            </w:r>
          </w:p>
        </w:tc>
        <w:tc>
          <w:tcPr>
            <w:tcW w:w="7602"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Tastaturkürzel sollen nicht als einziges Mittel zur Tastaturbedienung verwendet werden, sondern eine zusätzliche Methode darstellen.</w:t>
            </w:r>
          </w:p>
          <w:p>
            <w:pPr>
              <w:spacing w:before="269" w:after="269"/>
              <w:ind w:left="135"/>
              <w:jc w:val="left"/>
            </w:pPr>
            <w:r>
              <w:rPr>
                <w:rFonts w:ascii="Times New Roman" w:hAnsi="Times New Roman"/>
                <w:b w:val="false"/>
                <w:i w:val="false"/>
                <w:color w:val="000000"/>
                <w:sz w:val="22"/>
              </w:rPr>
              <w:t>Hinweis: d. h. alle Bedienelemente sollen mit TAB oder Pfeiltasten den Fokus erhalten.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6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DIN EN ISO 9241-171: 9.3.10</w:t>
            </w:r>
          </w:p>
        </w:tc>
      </w:tr>
    </w:tbl>
    <w:bookmarkEnd w:id="201"/>
    <w:bookmarkStart w:name="51c27449ed372dc41e9784c7eac99a25" w:id="204"/>
    <w:p>
      <w:pPr>
        <w:pStyle w:val="Heading2"/>
        <w:spacing w:before="199" w:after="199"/>
        <w:ind w:left="120"/>
        <w:jc w:val="left"/>
      </w:pPr>
      <w:r>
        <w:rPr>
          <w:rFonts w:ascii="Times New Roman" w:hAnsi="Times New Roman"/>
          <w:color w:val="000000"/>
        </w:rPr>
        <w:t>Programmierung/Schnittstellen</w:t>
      </w:r>
    </w:p>
    <w:bookmarkEnd w:id="204"/>
    <w:bookmarkStart w:name="15c6dfa476c78fada95bc6f38a8a844d" w:id="205"/>
    <w:tbl>
      <w:tblPr>
        <w:tblW w:w="0" w:type="auto"/>
        <w:tblCellSpacing w:w="20" w:type="dxa"/>
        <w:tblBorders>
          <w:top w:val="none"/>
          <w:left w:val="none"/>
          <w:bottom w:val="none"/>
          <w:right w:val="none"/>
          <w:insideH w:val="none"/>
          <w:insideV w:val="none"/>
        </w:tblBorders>
      </w:tblPr>
      <w:tblGrid>
        <w:gridCol w:w="560"/>
        <w:gridCol w:w="2072"/>
        <w:gridCol w:w="7513"/>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2072"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51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095" w:hRule="atLeast"/>
        </w:trPr>
        <w:bookmarkStart w:name="d334f278a34c2702dec066f5e1d056ff" w:id="206"/>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110</w:t>
            </w:r>
          </w:p>
        </w:tc>
        <w:bookmarkEnd w:id="206"/>
        <w:tc>
          <w:tcPr>
            <w:tcW w:w="207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Dokumentation</w:t>
            </w:r>
          </w:p>
        </w:tc>
        <w:tc>
          <w:tcPr>
            <w:tcW w:w="751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Tastaturkürzel, die notwendig sind, um eine Tastaturfalle zu verlassen, müssen in der Anwendung so an die Accessibility API übermittelt werden, dass sie vor oder beim Erreichen der Tastaturfalle wahrnehmbar sind.</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9.2.1.2, 11.2.1.2</w:t>
            </w:r>
          </w:p>
        </w:tc>
      </w:tr>
      <w:tr>
        <w:trPr>
          <w:trHeight w:val="1095" w:hRule="atLeast"/>
        </w:trPr>
        <w:bookmarkStart w:name="d11966954786904281c4700448fd5a31" w:id="207"/>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111</w:t>
            </w:r>
          </w:p>
        </w:tc>
        <w:bookmarkEnd w:id="207"/>
        <w:tc>
          <w:tcPr>
            <w:tcW w:w="207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Dokumentation</w:t>
            </w:r>
          </w:p>
        </w:tc>
        <w:tc>
          <w:tcPr>
            <w:tcW w:w="751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Tastaturkürzel und Schnelltasten, die in der Anwendung visuell wahrnehmbar sind, müssen auch an die Accessibility API übermittelt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9.1.3.1, 11.1.3.1</w:t>
            </w:r>
          </w:p>
        </w:tc>
      </w:tr>
    </w:tbl>
    <w:bookmarkEnd w:id="205"/>
    <w:bookmarkStart w:name="8eeed0a5c1918a023fcb75f376d4b983" w:id="208"/>
    <w:p>
      <w:pPr>
        <w:pStyle w:val="Heading2"/>
        <w:spacing w:before="199" w:after="199"/>
        <w:ind w:left="120"/>
        <w:jc w:val="left"/>
      </w:pPr>
      <w:r>
        <w:rPr>
          <w:rFonts w:ascii="Times New Roman" w:hAnsi="Times New Roman"/>
          <w:color w:val="000000"/>
        </w:rPr>
        <w:t>Praxistipp Tastaturkürzel und Schnelltasten</w:t>
      </w:r>
    </w:p>
    <w:bookmarkEnd w:id="208"/>
    <w:bookmarkStart w:name="6ca27800a215c70fc2beda5f4031c2da" w:id="209"/>
    <w:p>
      <w:pPr>
        <w:pStyle w:val="Heading3"/>
        <w:spacing w:before="269" w:after="269"/>
        <w:ind w:left="120"/>
        <w:jc w:val="left"/>
      </w:pPr>
      <w:r>
        <w:rPr>
          <w:rFonts w:ascii="Times New Roman" w:hAnsi="Times New Roman"/>
          <w:color w:val="000000"/>
        </w:rPr>
        <w:t>Plattformspezifische Tastaturkürzel</w:t>
      </w:r>
    </w:p>
    <w:bookmarkEnd w:id="209"/>
    <w:p>
      <w:pPr>
        <w:spacing w:before="269" w:after="269"/>
        <w:ind w:left="120"/>
        <w:jc w:val="left"/>
      </w:pPr>
      <w:r>
        <w:rPr>
          <w:rFonts w:ascii="Times New Roman" w:hAnsi="Times New Roman"/>
          <w:b w:val="false"/>
          <w:i w:val="false"/>
          <w:color w:val="000000"/>
          <w:sz w:val="22"/>
        </w:rPr>
        <w:t>Die Tastaturkürzel der Plattform (z. B. des Betriebssystems Windows) sollten in der Anwendung nicht überschrieben oder deaktiviert werden. d. h. die Tastaturkürzel der Plattform sollten auch in der jeweiligen Anwendung funktionieren (z. B. STRG+X und STRG+V zum Ausschneiden und Einfügen von Text).</w:t>
      </w:r>
    </w:p>
    <w:bookmarkStart w:name="161bc18eef8cbdb62a43266625567986" w:id="210"/>
    <w:p>
      <w:pPr>
        <w:pStyle w:val="Heading3"/>
        <w:spacing w:before="269" w:after="269"/>
        <w:ind w:left="120"/>
        <w:jc w:val="left"/>
      </w:pPr>
      <w:r>
        <w:rPr>
          <w:rFonts w:ascii="Times New Roman" w:hAnsi="Times New Roman"/>
          <w:color w:val="000000"/>
        </w:rPr>
        <w:t>Tastaturkürzel der Assistenztechnologien</w:t>
      </w:r>
    </w:p>
    <w:bookmarkEnd w:id="210"/>
    <w:p>
      <w:pPr>
        <w:spacing w:before="269" w:after="269"/>
        <w:ind w:left="120"/>
        <w:jc w:val="left"/>
      </w:pPr>
      <w:r>
        <w:rPr>
          <w:rFonts w:ascii="Times New Roman" w:hAnsi="Times New Roman"/>
          <w:b w:val="false"/>
          <w:i w:val="false"/>
          <w:color w:val="000000"/>
          <w:sz w:val="22"/>
        </w:rPr>
        <w:t>Die Assistenztechnologien verwenden viele Tastaturkürzel. Diese Tastaturkürzel sollten nicht in der Anwendung genutzt werden, weil andernfalls die Assistenztechnologie oder die Anwendung nicht mit diesen Tastaturkürzeln bedient werden kann.</w:t>
      </w:r>
    </w:p>
    <w:p>
      <w:pPr>
        <w:spacing w:before="269" w:after="269"/>
        <w:ind w:left="120"/>
        <w:jc w:val="left"/>
      </w:pPr>
      <w:r>
        <w:rPr>
          <w:rFonts w:ascii="Times New Roman" w:hAnsi="Times New Roman"/>
          <w:b w:val="false"/>
          <w:i w:val="false"/>
          <w:color w:val="000000"/>
          <w:sz w:val="22"/>
        </w:rPr>
        <w:t>So verwenden die Screenreader die EINF-Taste als Modifikationstaste für viele ihrer Tastaturkürzel. Die EINF-Taste sollte somit nicht als Modifikationstaste für die Tastaturkürzel der Anwendung genutzt werden.</w:t>
      </w:r>
    </w:p>
    <w:p>
      <w:pPr>
        <w:spacing w:before="269" w:after="269"/>
        <w:ind w:left="120"/>
        <w:jc w:val="left"/>
      </w:pPr>
      <w:r>
        <w:rPr>
          <w:rFonts w:ascii="Times New Roman" w:hAnsi="Times New Roman"/>
          <w:b w:val="false"/>
          <w:i w:val="false"/>
          <w:color w:val="000000"/>
          <w:sz w:val="22"/>
        </w:rPr>
        <w:t>Weil Assistenztechnologien darüber hinaus weitere Modifikationstasten und Tastaturkürzel ohne Modifikationstasten verwenden, sollte es möglich sein, die anwendungsspezifischen Tastaturkürzel neu zu definieren oder zu deaktivieren.</w:t>
      </w:r>
    </w:p>
    <w:bookmarkStart w:name="7e3a401b3f16e750176f427a3e4e2e1b" w:id="211"/>
    <w:p>
      <w:pPr>
        <w:pStyle w:val="Heading3"/>
        <w:spacing w:before="269" w:after="269"/>
        <w:ind w:left="120"/>
        <w:jc w:val="left"/>
      </w:pPr>
      <w:r>
        <w:rPr>
          <w:rFonts w:ascii="Times New Roman" w:hAnsi="Times New Roman"/>
          <w:color w:val="000000"/>
        </w:rPr>
        <w:t>Konfiguration von Tastaturkürzeln</w:t>
      </w:r>
    </w:p>
    <w:bookmarkEnd w:id="211"/>
    <w:p>
      <w:pPr>
        <w:spacing w:before="269" w:after="269"/>
        <w:ind w:left="120"/>
        <w:jc w:val="left"/>
      </w:pPr>
      <w:r>
        <w:rPr>
          <w:rFonts w:ascii="Times New Roman" w:hAnsi="Times New Roman"/>
          <w:b w:val="false"/>
          <w:i w:val="false"/>
          <w:color w:val="000000"/>
          <w:sz w:val="22"/>
        </w:rPr>
        <w:t>Unabhängig von den verwendeten Assistenztechnologien sind Tastaturkürzel wichtig für Menschen, die auf die Tastaturbedienung angewiesen sind. Deswegen sollte die Anwendung es ermöglichen, für alle Funktionen eigene Tastaturkürzel zu definieren, selbst wenn standardmäßig für diese keine Tastaturkürzel vorgesehen sind. Sofern eine solche Möglichkeit besteht, sollte in der Hilfe darauf hingewiesen werden.</w:t>
      </w:r>
    </w:p>
    <w:bookmarkStart w:name="6da8a9641fa69856265b9ea6d90483d1" w:id="212"/>
    <w:p>
      <w:pPr>
        <w:pStyle w:val="Heading3"/>
        <w:spacing w:before="269" w:after="269"/>
        <w:ind w:left="120"/>
        <w:jc w:val="left"/>
      </w:pPr>
      <w:r>
        <w:rPr>
          <w:rFonts w:ascii="Times New Roman" w:hAnsi="Times New Roman"/>
          <w:color w:val="000000"/>
        </w:rPr>
        <w:t>Dokumentation der Tastaturkürzel und Schnelltasten</w:t>
      </w:r>
    </w:p>
    <w:bookmarkEnd w:id="212"/>
    <w:p>
      <w:pPr>
        <w:spacing w:before="269" w:after="269"/>
        <w:ind w:left="120"/>
        <w:jc w:val="left"/>
      </w:pPr>
      <w:r>
        <w:rPr>
          <w:rFonts w:ascii="Times New Roman" w:hAnsi="Times New Roman"/>
          <w:b w:val="false"/>
          <w:i w:val="false"/>
          <w:color w:val="000000"/>
          <w:sz w:val="22"/>
        </w:rPr>
        <w:t>Die Tastaturkürzel sollten in der Anwendung explizit dokumentiert werden, d. h. in Textform beim jeweiligen Element (dauerhaft sichtbar oder in einem Tooltip), z. B. „Drucken (STRG+D)“.</w:t>
      </w:r>
    </w:p>
    <w:p>
      <w:pPr>
        <w:spacing w:before="269" w:after="269"/>
        <w:ind w:left="120"/>
        <w:jc w:val="left"/>
      </w:pPr>
      <w:r>
        <w:rPr>
          <w:rFonts w:ascii="Times New Roman" w:hAnsi="Times New Roman"/>
          <w:b w:val="false"/>
          <w:i w:val="false"/>
          <w:color w:val="000000"/>
          <w:sz w:val="22"/>
        </w:rPr>
        <w:t>Die Schnelltasten sollten in der Anwendung implizit dokumentiert werden, z. B. durch Unterstreichen des jeweiligen Buchstabens, z. B. „Drucken“.</w:t>
      </w:r>
    </w:p>
    <w:p>
      <w:pPr>
        <w:spacing w:before="269" w:after="269"/>
        <w:ind w:left="120"/>
        <w:jc w:val="left"/>
      </w:pPr>
      <w:r>
        <w:rPr>
          <w:rFonts w:ascii="Times New Roman" w:hAnsi="Times New Roman"/>
          <w:b w:val="false"/>
          <w:i w:val="false"/>
          <w:color w:val="000000"/>
          <w:sz w:val="22"/>
        </w:rPr>
        <w:t>Die Schnelltasten innerhalb von Auswahllisten und Ausklapplisten werden in der Regel nicht dokumentiert – dort fungiert der Anfangsbuchstabe des jeweiligen Listeneintrages als Schnelltaste.</w:t>
      </w:r>
    </w:p>
    <w:p>
      <w:pPr>
        <w:spacing w:before="269" w:after="269"/>
        <w:ind w:left="120"/>
        <w:jc w:val="left"/>
      </w:pPr>
      <w:r>
        <w:rPr>
          <w:rFonts w:ascii="Times New Roman" w:hAnsi="Times New Roman"/>
          <w:b w:val="false"/>
          <w:i w:val="false"/>
          <w:color w:val="000000"/>
          <w:sz w:val="22"/>
        </w:rPr>
        <w:t>In der Hilfe sollten die Tastaturkürzel wie folgt dokumentiert werden:</w:t>
      </w:r>
    </w:p>
    <w:p>
      <w:pPr>
        <w:numPr>
          <w:ilvl w:val="0"/>
          <w:numId w:val="69"/>
        </w:numPr>
        <w:spacing w:before="0" w:after="0"/>
        <w:jc w:val="left"/>
      </w:pPr>
      <w:r>
        <w:rPr>
          <w:rFonts w:ascii="Times New Roman" w:hAnsi="Times New Roman"/>
          <w:b w:val="false"/>
          <w:i w:val="false"/>
          <w:color w:val="000000"/>
          <w:sz w:val="22"/>
        </w:rPr>
        <w:t>Dokumentation der jeweiligen Tastaturkürzel innerhalb der themenspezifischen Kapitel (Beschreibung einer Maske, Funktion, Elements etc.) sowie</w:t>
      </w:r>
    </w:p>
    <w:p>
      <w:pPr>
        <w:numPr>
          <w:ilvl w:val="0"/>
          <w:numId w:val="69"/>
        </w:numPr>
        <w:spacing w:before="0" w:after="0"/>
        <w:jc w:val="left"/>
      </w:pPr>
      <w:r>
        <w:rPr>
          <w:rFonts w:ascii="Times New Roman" w:hAnsi="Times New Roman"/>
          <w:b w:val="false"/>
          <w:i w:val="false"/>
          <w:color w:val="000000"/>
          <w:sz w:val="22"/>
        </w:rPr>
        <w:t>Dokumentation aller Tastaturkürzel auf einer separaten Seite mit Hinweisen zur Tastaturbedienung.</w:t>
      </w:r>
    </w:p>
    <w:bookmarkStart w:name="8914aac72e7f4116cabeffb754a343d5" w:id="213"/>
    <w:p>
      <w:pPr>
        <w:pStyle w:val="Heading1"/>
        <w:spacing w:before="180" w:after="180"/>
        <w:ind w:left="120"/>
        <w:jc w:val="left"/>
      </w:pPr>
      <w:r>
        <w:rPr>
          <w:rFonts w:ascii="Times New Roman" w:hAnsi="Times New Roman"/>
          <w:color w:val="000000"/>
          <w:sz w:val="33"/>
        </w:rPr>
        <w:t>Zeigeinstrumentbedienung</w:t>
      </w:r>
    </w:p>
    <w:bookmarkEnd w:id="213"/>
    <w:p>
      <w:pPr>
        <w:spacing w:before="269" w:after="269"/>
        <w:ind w:left="120"/>
        <w:jc w:val="left"/>
      </w:pPr>
      <w:hyperlink r:id="rId48">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Synonyme: Mausbedienung, Touchbedienung, Stiftbedienung, Pointing device operation, Pointer operation,</w:t>
      </w:r>
    </w:p>
    <w:p>
      <w:pPr>
        <w:spacing w:before="269" w:after="269"/>
        <w:ind w:left="120"/>
        <w:jc w:val="left"/>
      </w:pPr>
      <w:r>
        <w:rPr>
          <w:rFonts w:ascii="Times New Roman" w:hAnsi="Times New Roman"/>
          <w:b w:val="false"/>
          <w:i w:val="false"/>
          <w:color w:val="000000"/>
          <w:sz w:val="22"/>
        </w:rPr>
        <w:t xml:space="preserve">Siehe auch: </w:t>
      </w:r>
      <w:hyperlink w:anchor="09efa2fb80bfa201b371d2acb75e0c0e">
        <w:r>
          <w:rPr>
            <w:rFonts w:ascii="Times New Roman" w:hAnsi="Times New Roman"/>
            <w:b w:val="false"/>
            <w:i w:val="false"/>
            <w:color w:val="0000ff"/>
            <w:sz w:val="22"/>
            <w:u w:val="single"/>
          </w:rPr>
          <w:t>Tastaturbedienung</w:t>
        </w:r>
      </w:hyperlink>
    </w:p>
    <w:p>
      <w:pPr>
        <w:spacing w:before="269" w:after="269"/>
        <w:ind w:left="120"/>
        <w:jc w:val="left"/>
      </w:pPr>
      <w:r>
        <w:rPr>
          <w:rFonts w:ascii="Times New Roman" w:hAnsi="Times New Roman"/>
          <w:b w:val="false"/>
          <w:i w:val="false"/>
          <w:color w:val="000000"/>
          <w:sz w:val="22"/>
        </w:rPr>
        <w:t>Die Zeigeinstrumentbedienung umfasst alle Bedienmodalitäten mit einem Zeigeinstrument, z. B.</w:t>
      </w:r>
    </w:p>
    <w:p>
      <w:pPr>
        <w:numPr>
          <w:ilvl w:val="0"/>
          <w:numId w:val="70"/>
        </w:numPr>
        <w:spacing w:before="0" w:after="0"/>
        <w:jc w:val="left"/>
      </w:pPr>
      <w:r>
        <w:rPr>
          <w:rFonts w:ascii="Times New Roman" w:hAnsi="Times New Roman"/>
          <w:b w:val="false"/>
          <w:i w:val="false"/>
          <w:color w:val="000000"/>
          <w:sz w:val="22"/>
        </w:rPr>
        <w:t>Maus,</w:t>
      </w:r>
    </w:p>
    <w:p>
      <w:pPr>
        <w:numPr>
          <w:ilvl w:val="0"/>
          <w:numId w:val="70"/>
        </w:numPr>
        <w:spacing w:before="0" w:after="0"/>
        <w:jc w:val="left"/>
      </w:pPr>
      <w:r>
        <w:rPr>
          <w:rFonts w:ascii="Times New Roman" w:hAnsi="Times New Roman"/>
          <w:b w:val="false"/>
          <w:i w:val="false"/>
          <w:color w:val="000000"/>
          <w:sz w:val="22"/>
        </w:rPr>
        <w:t>Grafiktablett,</w:t>
      </w:r>
    </w:p>
    <w:p>
      <w:pPr>
        <w:numPr>
          <w:ilvl w:val="0"/>
          <w:numId w:val="70"/>
        </w:numPr>
        <w:spacing w:before="0" w:after="0"/>
        <w:jc w:val="left"/>
      </w:pPr>
      <w:r>
        <w:rPr>
          <w:rFonts w:ascii="Times New Roman" w:hAnsi="Times New Roman"/>
          <w:b w:val="false"/>
          <w:i w:val="false"/>
          <w:color w:val="000000"/>
          <w:sz w:val="22"/>
        </w:rPr>
        <w:t>Touchpad,</w:t>
      </w:r>
    </w:p>
    <w:p>
      <w:pPr>
        <w:numPr>
          <w:ilvl w:val="0"/>
          <w:numId w:val="70"/>
        </w:numPr>
        <w:spacing w:before="0" w:after="0"/>
        <w:jc w:val="left"/>
      </w:pPr>
      <w:r>
        <w:rPr>
          <w:rFonts w:ascii="Times New Roman" w:hAnsi="Times New Roman"/>
          <w:b w:val="false"/>
          <w:i w:val="false"/>
          <w:color w:val="000000"/>
          <w:sz w:val="22"/>
        </w:rPr>
        <w:t>Touchdisplay,</w:t>
      </w:r>
    </w:p>
    <w:p>
      <w:pPr>
        <w:numPr>
          <w:ilvl w:val="0"/>
          <w:numId w:val="70"/>
        </w:numPr>
        <w:spacing w:before="0" w:after="0"/>
        <w:jc w:val="left"/>
      </w:pPr>
      <w:r>
        <w:rPr>
          <w:rFonts w:ascii="Times New Roman" w:hAnsi="Times New Roman"/>
          <w:b w:val="false"/>
          <w:i w:val="false"/>
          <w:color w:val="000000"/>
          <w:sz w:val="22"/>
        </w:rPr>
        <w:t>Trackpoint,</w:t>
      </w:r>
    </w:p>
    <w:p>
      <w:pPr>
        <w:numPr>
          <w:ilvl w:val="0"/>
          <w:numId w:val="70"/>
        </w:numPr>
        <w:spacing w:before="0" w:after="0"/>
        <w:jc w:val="left"/>
      </w:pPr>
      <w:r>
        <w:rPr>
          <w:rFonts w:ascii="Times New Roman" w:hAnsi="Times New Roman"/>
          <w:b w:val="false"/>
          <w:i w:val="false"/>
          <w:color w:val="000000"/>
          <w:sz w:val="22"/>
        </w:rPr>
        <w:t>Trackball,</w:t>
      </w:r>
    </w:p>
    <w:p>
      <w:pPr>
        <w:numPr>
          <w:ilvl w:val="0"/>
          <w:numId w:val="70"/>
        </w:numPr>
        <w:spacing w:before="0" w:after="0"/>
        <w:jc w:val="left"/>
      </w:pPr>
      <w:r>
        <w:rPr>
          <w:rFonts w:ascii="Times New Roman" w:hAnsi="Times New Roman"/>
          <w:b w:val="false"/>
          <w:i w:val="false"/>
          <w:color w:val="000000"/>
          <w:sz w:val="22"/>
        </w:rPr>
        <w:t>Joystick,</w:t>
      </w:r>
    </w:p>
    <w:p>
      <w:pPr>
        <w:numPr>
          <w:ilvl w:val="0"/>
          <w:numId w:val="70"/>
        </w:numPr>
        <w:spacing w:before="0" w:after="0"/>
        <w:jc w:val="left"/>
      </w:pPr>
      <w:r>
        <w:rPr>
          <w:rFonts w:ascii="Times New Roman" w:hAnsi="Times New Roman"/>
          <w:b w:val="false"/>
          <w:i w:val="false"/>
          <w:color w:val="000000"/>
          <w:sz w:val="22"/>
        </w:rPr>
        <w:t>Stift.</w:t>
      </w:r>
    </w:p>
    <w:bookmarkStart w:name="ef52c2c612a6729741c90366dd462c0b" w:id="214"/>
    <w:p>
      <w:pPr>
        <w:pStyle w:val="Heading2"/>
        <w:spacing w:before="199" w:after="199"/>
        <w:ind w:left="120"/>
        <w:jc w:val="left"/>
      </w:pPr>
      <w:r>
        <w:rPr>
          <w:rFonts w:ascii="Times New Roman" w:hAnsi="Times New Roman"/>
          <w:color w:val="000000"/>
        </w:rPr>
        <w:t>Darstellung</w:t>
      </w:r>
    </w:p>
    <w:bookmarkEnd w:id="214"/>
    <w:bookmarkStart w:name="6f89c5352fad07bcd3b98eaa7593f2c0" w:id="215"/>
    <w:tbl>
      <w:tblPr>
        <w:tblW w:w="0" w:type="auto"/>
        <w:tblCellSpacing w:w="20" w:type="dxa"/>
        <w:tblBorders>
          <w:top w:val="none"/>
          <w:left w:val="none"/>
          <w:bottom w:val="none"/>
          <w:right w:val="none"/>
          <w:insideH w:val="none"/>
          <w:insideV w:val="none"/>
        </w:tblBorders>
      </w:tblPr>
      <w:tblGrid>
        <w:gridCol w:w="560"/>
        <w:gridCol w:w="1690"/>
        <w:gridCol w:w="7895"/>
        <w:gridCol w:w="2143"/>
        <w:gridCol w:w="1306"/>
      </w:tblGrid>
      <w:tr>
        <w:trPr>
          <w:trHeight w:val="435"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169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895"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825" w:hRule="atLeast"/>
        </w:trPr>
        <w:bookmarkStart w:name="1ae380421e01e4201cbfef9dc0ee5f9e" w:id="216"/>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112</w:t>
            </w:r>
          </w:p>
        </w:tc>
        <w:bookmarkEnd w:id="216"/>
        <w:tc>
          <w:tcPr>
            <w:tcW w:w="169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Web: Konsistenz</w:t>
            </w:r>
          </w:p>
        </w:tc>
        <w:tc>
          <w:tcPr>
            <w:tcW w:w="789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Bedienelemente gleicher Funktionalität müssen innerhalb der Anwendung konsistent gestaltet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9.3.2.4</w:t>
            </w:r>
          </w:p>
        </w:tc>
      </w:tr>
      <w:tr>
        <w:trPr>
          <w:trHeight w:val="1095" w:hRule="atLeast"/>
        </w:trPr>
        <w:bookmarkStart w:name="941a244cd4ca94010c30ebeafabd5148" w:id="217"/>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113</w:t>
            </w:r>
          </w:p>
        </w:tc>
        <w:bookmarkEnd w:id="217"/>
        <w:tc>
          <w:tcPr>
            <w:tcW w:w="169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Desktop: Konsistenz</w:t>
            </w:r>
          </w:p>
        </w:tc>
        <w:tc>
          <w:tcPr>
            <w:tcW w:w="789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Bedienelemente gleicher Funktionalität sollen innerhalb der Anwendung konsistent gestaltet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2.1: 3.2.4 (AA)</w:t>
            </w:r>
          </w:p>
        </w:tc>
      </w:tr>
    </w:tbl>
    <w:bookmarkEnd w:id="215"/>
    <w:bookmarkStart w:name="fe6dfebc58deff8c4ce39f832fb69cfb" w:id="218"/>
    <w:p>
      <w:pPr>
        <w:pStyle w:val="Heading2"/>
        <w:spacing w:before="199" w:after="199"/>
        <w:ind w:left="120"/>
        <w:jc w:val="left"/>
      </w:pPr>
      <w:r>
        <w:rPr>
          <w:rFonts w:ascii="Times New Roman" w:hAnsi="Times New Roman"/>
          <w:color w:val="000000"/>
        </w:rPr>
        <w:t>Bedienung</w:t>
      </w:r>
    </w:p>
    <w:bookmarkEnd w:id="218"/>
    <w:p>
      <w:pPr>
        <w:spacing w:before="269" w:after="269"/>
        <w:ind w:left="120"/>
        <w:jc w:val="left"/>
      </w:pPr>
      <w:r>
        <w:rPr>
          <w:rFonts w:ascii="Times New Roman" w:hAnsi="Times New Roman"/>
          <w:b w:val="false"/>
          <w:i w:val="false"/>
          <w:color w:val="000000"/>
          <w:sz w:val="22"/>
        </w:rPr>
        <w:t>Aus Sicht der Barrierefreiheit existiert keine zwingende Anforderung, dass eine Anwendung mit einem Zeigeinstrument bedienbar sein muss. Erforderlich ist lediglich die Bedienung mit der Tastatur. Sofern jedoch eine Anwendung mit Zeigeinstrument bedient werden kann, sind bestimmte Anforderungen einzuhalten.</w:t>
      </w:r>
    </w:p>
    <w:bookmarkStart w:name="91cddd2d77e3201e65cd4b3d64831ee2" w:id="219"/>
    <w:tbl>
      <w:tblPr>
        <w:tblW w:w="0" w:type="auto"/>
        <w:tblCellSpacing w:w="20" w:type="dxa"/>
        <w:tblBorders>
          <w:top w:val="none"/>
          <w:left w:val="none"/>
          <w:bottom w:val="none"/>
          <w:right w:val="none"/>
          <w:insideH w:val="none"/>
          <w:insideV w:val="none"/>
        </w:tblBorders>
      </w:tblPr>
      <w:tblGrid>
        <w:gridCol w:w="560"/>
        <w:gridCol w:w="2462"/>
        <w:gridCol w:w="7123"/>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2445" w:hRule="atLeast"/>
        </w:trPr>
        <w:bookmarkStart w:name="4e8df1a0d651ced72caf3e4766422682" w:id="220"/>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114</w:t>
            </w:r>
          </w:p>
        </w:tc>
        <w:bookmarkEnd w:id="220"/>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Tastaturbedienung</w:t>
            </w:r>
          </w:p>
        </w:tc>
        <w:tc>
          <w:tcPr>
            <w:tcW w:w="7123"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Die gesamte Anwendung muss über die Tastatur bedient werden können. d. h. alle Funktionen, die mit einem Zeigeinstrument aufgerufen werden können, müssen auch per Tastatur bedienbar sein.</w:t>
            </w:r>
          </w:p>
          <w:p>
            <w:pPr>
              <w:spacing w:before="269" w:after="269"/>
              <w:ind w:left="135"/>
              <w:jc w:val="left"/>
            </w:pPr>
            <w:r>
              <w:rPr>
                <w:rFonts w:ascii="Times New Roman" w:hAnsi="Times New Roman"/>
                <w:b w:val="false"/>
                <w:i w:val="false"/>
                <w:color w:val="000000"/>
                <w:sz w:val="22"/>
              </w:rPr>
              <w:t>Hinweis: Davon ausgenommen sind notwendig pfadgebundene Eingaben, wie z. B. eine Freihandmaske in einem Bildbearbeitungsprogramm.</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9.2.1.1, 11.2.1.1</w:t>
            </w:r>
          </w:p>
        </w:tc>
      </w:tr>
      <w:tr>
        <w:trPr>
          <w:trHeight w:val="2445" w:hRule="atLeast"/>
        </w:trPr>
        <w:bookmarkStart w:name="6343546125ff97eba65a15b42a2266b1" w:id="221"/>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115</w:t>
            </w:r>
          </w:p>
        </w:tc>
        <w:bookmarkEnd w:id="221"/>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Biometrie</w:t>
            </w:r>
          </w:p>
        </w:tc>
        <w:tc>
          <w:tcPr>
            <w:tcW w:w="7123"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Wenn bei der Bedienung biometrische Daten verlangt werden (z. B. Fingerabdruck, Gesichtserkennung), dann muss eine alternative Bedienmethode zur Verfügung gestellt werden.</w:t>
            </w:r>
          </w:p>
          <w:p>
            <w:pPr>
              <w:spacing w:before="269" w:after="269"/>
              <w:ind w:left="135"/>
              <w:jc w:val="left"/>
            </w:pPr>
            <w:r>
              <w:rPr>
                <w:rFonts w:ascii="Times New Roman" w:hAnsi="Times New Roman"/>
                <w:b w:val="false"/>
                <w:i w:val="false"/>
                <w:color w:val="000000"/>
                <w:sz w:val="22"/>
              </w:rPr>
              <w:t>Hinweis: Die alternative Methode kann ebenfalls auf biometrischen Daten beruhen, sofern dafür eine andere Form biometrischer Daten verwendet wird.</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5.3</w:t>
            </w:r>
          </w:p>
        </w:tc>
      </w:tr>
      <w:tr>
        <w:trPr>
          <w:trHeight w:val="4590" w:hRule="atLeast"/>
        </w:trPr>
        <w:bookmarkStart w:name="4415718809128a00025ad74d7a8971ad" w:id="222"/>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116</w:t>
            </w:r>
          </w:p>
        </w:tc>
        <w:bookmarkEnd w:id="222"/>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Komplexität</w:t>
            </w:r>
          </w:p>
        </w:tc>
        <w:tc>
          <w:tcPr>
            <w:tcW w:w="7123"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Komplexe Zeigeinstrumentbedienung muss vermieden werden, außer</w:t>
            </w:r>
          </w:p>
          <w:p>
            <w:pPr>
              <w:numPr>
                <w:ilvl w:val="0"/>
                <w:numId w:val="71"/>
              </w:numPr>
              <w:spacing w:before="0" w:after="0"/>
              <w:jc w:val="left"/>
            </w:pPr>
            <w:r>
              <w:rPr>
                <w:rFonts w:ascii="Times New Roman" w:hAnsi="Times New Roman"/>
                <w:b w:val="false"/>
                <w:i w:val="false"/>
                <w:color w:val="000000"/>
                <w:sz w:val="22"/>
              </w:rPr>
              <w:t>es wird eine nicht-komplexe Bedienalternative angeboten,</w:t>
            </w:r>
          </w:p>
          <w:p>
            <w:pPr>
              <w:numPr>
                <w:ilvl w:val="0"/>
                <w:numId w:val="71"/>
              </w:numPr>
              <w:spacing w:before="0" w:after="0"/>
              <w:jc w:val="left"/>
            </w:pPr>
            <w:r>
              <w:rPr>
                <w:rFonts w:ascii="Times New Roman" w:hAnsi="Times New Roman"/>
                <w:b w:val="false"/>
                <w:i w:val="false"/>
                <w:color w:val="000000"/>
                <w:sz w:val="22"/>
              </w:rPr>
              <w:t>die komplexe Bedienung ist unverzichtbar,</w:t>
            </w:r>
          </w:p>
          <w:p>
            <w:pPr>
              <w:numPr>
                <w:ilvl w:val="0"/>
                <w:numId w:val="71"/>
              </w:numPr>
              <w:spacing w:before="0" w:after="0"/>
              <w:jc w:val="left"/>
            </w:pPr>
            <w:r>
              <w:rPr>
                <w:rFonts w:ascii="Times New Roman" w:hAnsi="Times New Roman"/>
                <w:b w:val="false"/>
                <w:i w:val="false"/>
                <w:color w:val="000000"/>
                <w:sz w:val="22"/>
              </w:rPr>
              <w:t>die komplexe Bedienung dient der Steuerung der Assistenztechnologie.</w:t>
            </w:r>
          </w:p>
          <w:p>
            <w:pPr>
              <w:spacing w:before="269" w:after="269"/>
              <w:ind w:left="135"/>
              <w:jc w:val="left"/>
            </w:pPr>
            <w:r>
              <w:rPr>
                <w:rFonts w:ascii="Times New Roman" w:hAnsi="Times New Roman"/>
                <w:b w:val="false"/>
                <w:i w:val="false"/>
                <w:color w:val="000000"/>
                <w:sz w:val="22"/>
              </w:rPr>
              <w:t>Hinweise: Komplexe Zeigeinstrumentbedienung ist</w:t>
            </w:r>
          </w:p>
          <w:p>
            <w:pPr>
              <w:numPr>
                <w:ilvl w:val="0"/>
                <w:numId w:val="72"/>
              </w:numPr>
              <w:spacing w:before="0" w:after="0"/>
              <w:jc w:val="left"/>
            </w:pPr>
            <w:r>
              <w:rPr>
                <w:rFonts w:ascii="Times New Roman" w:hAnsi="Times New Roman"/>
                <w:b w:val="false"/>
                <w:i w:val="false"/>
                <w:color w:val="000000"/>
                <w:sz w:val="22"/>
              </w:rPr>
              <w:t>Mehrpunktbedienung (z. B. Wischen mit mehreren Fingern),</w:t>
            </w:r>
          </w:p>
          <w:p>
            <w:pPr>
              <w:numPr>
                <w:ilvl w:val="0"/>
                <w:numId w:val="72"/>
              </w:numPr>
              <w:spacing w:before="0" w:after="0"/>
              <w:jc w:val="left"/>
            </w:pPr>
            <w:r>
              <w:rPr>
                <w:rFonts w:ascii="Times New Roman" w:hAnsi="Times New Roman"/>
                <w:b w:val="false"/>
                <w:i w:val="false"/>
                <w:color w:val="000000"/>
                <w:sz w:val="22"/>
              </w:rPr>
              <w:t>pfadbasierte Bedienung (bei der nicht nur Anfangs- und Endpunkt der Zeigeinstrumentbedienung relevant sind, sondern mindestens ein Zwischenpunkt).</w:t>
            </w:r>
          </w:p>
          <w:p>
            <w:pPr>
              <w:spacing w:before="269" w:after="269"/>
              <w:ind w:left="135"/>
              <w:jc w:val="left"/>
            </w:pP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9.2.5.1, 11.2.5.1</w:t>
            </w:r>
          </w:p>
        </w:tc>
      </w:tr>
      <w:tr>
        <w:trPr>
          <w:trHeight w:val="5535" w:hRule="atLeast"/>
        </w:trPr>
        <w:bookmarkStart w:name="e15dabb95414a0880e9d7e7077f68911" w:id="223"/>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117</w:t>
            </w:r>
          </w:p>
        </w:tc>
        <w:bookmarkEnd w:id="223"/>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Komplexität</w:t>
            </w:r>
          </w:p>
        </w:tc>
        <w:tc>
          <w:tcPr>
            <w:tcW w:w="7123"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Ziehende Zeigeinstrumentbedienung soll vermieden werden, außer</w:t>
            </w:r>
          </w:p>
          <w:p>
            <w:pPr>
              <w:numPr>
                <w:ilvl w:val="0"/>
                <w:numId w:val="73"/>
              </w:numPr>
              <w:spacing w:before="0" w:after="0"/>
              <w:jc w:val="left"/>
            </w:pPr>
            <w:r>
              <w:rPr>
                <w:rFonts w:ascii="Times New Roman" w:hAnsi="Times New Roman"/>
                <w:b w:val="false"/>
                <w:i w:val="false"/>
                <w:color w:val="000000"/>
                <w:sz w:val="22"/>
              </w:rPr>
              <w:t>es wird eine nicht-komplexe Zeigeinstrumentbedienung ohne Ziehen angeboten,</w:t>
            </w:r>
          </w:p>
          <w:p>
            <w:pPr>
              <w:numPr>
                <w:ilvl w:val="0"/>
                <w:numId w:val="73"/>
              </w:numPr>
              <w:spacing w:before="0" w:after="0"/>
              <w:jc w:val="left"/>
            </w:pPr>
            <w:r>
              <w:rPr>
                <w:rFonts w:ascii="Times New Roman" w:hAnsi="Times New Roman"/>
                <w:b w:val="false"/>
                <w:i w:val="false"/>
                <w:color w:val="000000"/>
                <w:sz w:val="22"/>
              </w:rPr>
              <w:t>die komplexe Bedienung ist unverzichtbar,</w:t>
            </w:r>
          </w:p>
          <w:p>
            <w:pPr>
              <w:numPr>
                <w:ilvl w:val="0"/>
                <w:numId w:val="73"/>
              </w:numPr>
              <w:spacing w:before="0" w:after="0"/>
              <w:jc w:val="left"/>
            </w:pPr>
            <w:r>
              <w:rPr>
                <w:rFonts w:ascii="Times New Roman" w:hAnsi="Times New Roman"/>
                <w:b w:val="false"/>
                <w:i w:val="false"/>
                <w:color w:val="000000"/>
                <w:sz w:val="22"/>
              </w:rPr>
              <w:t>die komplexe Bedienung dient der Steuerung der Assistenztechnologie.</w:t>
            </w:r>
          </w:p>
          <w:p>
            <w:pPr>
              <w:spacing w:before="269" w:after="269"/>
              <w:ind w:left="135"/>
              <w:jc w:val="left"/>
            </w:pPr>
            <w:r>
              <w:rPr>
                <w:rFonts w:ascii="Times New Roman" w:hAnsi="Times New Roman"/>
                <w:b w:val="false"/>
                <w:i w:val="false"/>
                <w:color w:val="000000"/>
                <w:sz w:val="22"/>
              </w:rPr>
              <w:t>Hinweis 1: Dies gilt z. B. für Schieberegler und Drag- und Drop-Funktionen.</w:t>
            </w:r>
          </w:p>
          <w:p>
            <w:pPr>
              <w:spacing w:before="269" w:after="269"/>
              <w:ind w:left="135"/>
              <w:jc w:val="left"/>
            </w:pPr>
            <w:r>
              <w:rPr>
                <w:rFonts w:ascii="Times New Roman" w:hAnsi="Times New Roman"/>
                <w:b w:val="false"/>
                <w:i w:val="false"/>
                <w:color w:val="000000"/>
                <w:sz w:val="22"/>
              </w:rPr>
              <w:t>Hinweis 2: Eine alternative Tastaturbedienung für ziehende Zeigeinstrumentbedienung (z. B. per Tastaturkürzel) ist nicht ausreichend. Es soll eine alternative Zeigeinstrumentbedienung angeboten werden, die jedoch auch die Texteingabe beinhalten kann.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2.2</w:t>
            </w:r>
          </w:p>
        </w:tc>
      </w:tr>
      <w:tr>
        <w:trPr>
          <w:trHeight w:val="5400" w:hRule="atLeast"/>
        </w:trPr>
        <w:bookmarkStart w:name="891f94798e1be031098933a74cb17c61" w:id="224"/>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118</w:t>
            </w:r>
          </w:p>
        </w:tc>
        <w:bookmarkEnd w:id="224"/>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Eingeblendeter Inhalt</w:t>
            </w:r>
          </w:p>
        </w:tc>
        <w:tc>
          <w:tcPr>
            <w:tcW w:w="7123"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Wenn beim Hovern mit einem Zeigeinstrument zusätzlicher Inhalt eingeblendet wird, muss dieser Inhalt wieder ausgeblendet werden können, ohne das Zeigeinstrument wegzubewegen, außer</w:t>
            </w:r>
          </w:p>
          <w:p>
            <w:pPr>
              <w:numPr>
                <w:ilvl w:val="0"/>
                <w:numId w:val="74"/>
              </w:numPr>
              <w:spacing w:before="0" w:after="0"/>
              <w:jc w:val="left"/>
            </w:pPr>
            <w:r>
              <w:rPr>
                <w:rFonts w:ascii="Times New Roman" w:hAnsi="Times New Roman"/>
                <w:b w:val="false"/>
                <w:i w:val="false"/>
                <w:color w:val="000000"/>
                <w:sz w:val="22"/>
              </w:rPr>
              <w:t>bei dem Inhalt handelt es sich um eine Fehlermeldung oder</w:t>
            </w:r>
          </w:p>
          <w:p>
            <w:pPr>
              <w:numPr>
                <w:ilvl w:val="0"/>
                <w:numId w:val="74"/>
              </w:numPr>
              <w:spacing w:before="0" w:after="0"/>
              <w:jc w:val="left"/>
            </w:pPr>
            <w:r>
              <w:rPr>
                <w:rFonts w:ascii="Times New Roman" w:hAnsi="Times New Roman"/>
                <w:b w:val="false"/>
                <w:i w:val="false"/>
                <w:color w:val="000000"/>
                <w:sz w:val="22"/>
              </w:rPr>
              <w:t xml:space="preserve">der Inhalt verdeckt lediglich Weißraum oder </w:t>
            </w:r>
            <w:hyperlink w:anchor="5cc128cd40867a734b5f0702fe609e62">
              <w:r>
                <w:rPr>
                  <w:rFonts w:ascii="Times New Roman" w:hAnsi="Times New Roman"/>
                  <w:b w:val="false"/>
                  <w:i w:val="false"/>
                  <w:color w:val="0000ff"/>
                  <w:sz w:val="22"/>
                  <w:u w:val="single"/>
                </w:rPr>
                <w:t>dekorative Nicht-Text-Inhalte</w:t>
              </w:r>
            </w:hyperlink>
            <w:r>
              <w:rPr>
                <w:rFonts w:ascii="Times New Roman" w:hAnsi="Times New Roman"/>
                <w:b w:val="false"/>
                <w:i w:val="false"/>
                <w:color w:val="000000"/>
                <w:sz w:val="22"/>
              </w:rPr>
              <w:t>.</w:t>
            </w:r>
          </w:p>
          <w:p>
            <w:pPr>
              <w:spacing w:before="269" w:after="269"/>
              <w:ind w:left="135"/>
              <w:jc w:val="left"/>
            </w:pPr>
            <w:r>
              <w:rPr>
                <w:rFonts w:ascii="Times New Roman" w:hAnsi="Times New Roman"/>
                <w:b w:val="false"/>
                <w:i w:val="false"/>
                <w:color w:val="000000"/>
                <w:sz w:val="22"/>
              </w:rPr>
              <w:t>Hinweis 1: Davon ausgenommen sind unveränderte Inhalte, deren Einblenden standardmäßig durch die Plattform-Software erfolgt, wie z. B. Standard-Tooltips der jeweiligen Programmiersprache.</w:t>
            </w:r>
          </w:p>
          <w:p>
            <w:pPr>
              <w:spacing w:before="269" w:after="269"/>
              <w:ind w:left="135"/>
              <w:jc w:val="left"/>
            </w:pPr>
            <w:r>
              <w:rPr>
                <w:rFonts w:ascii="Times New Roman" w:hAnsi="Times New Roman"/>
                <w:b w:val="false"/>
                <w:i w:val="false"/>
                <w:color w:val="000000"/>
                <w:sz w:val="22"/>
              </w:rPr>
              <w:t>Hinweis 2: Das Ausblenden des automatisch eingeblendeten Inhalts kann z. B. mit ESC oder Klick auf das auslösende Element erfolgen, sofern dabei keine weiteren Aktionen ausgelöst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9.1.4.13, 11.1.4.13</w:t>
            </w:r>
          </w:p>
        </w:tc>
      </w:tr>
      <w:tr>
        <w:trPr>
          <w:trHeight w:val="4590" w:hRule="atLeast"/>
        </w:trPr>
        <w:bookmarkStart w:name="04a0c4bb011ae61643ecd9d08bc6fb1f" w:id="225"/>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119</w:t>
            </w:r>
          </w:p>
        </w:tc>
        <w:bookmarkEnd w:id="225"/>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Eingeblendeter Inhalt</w:t>
            </w:r>
          </w:p>
        </w:tc>
        <w:tc>
          <w:tcPr>
            <w:tcW w:w="7123"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Wenn beim Hovern mit einem Zeigeinstrument zusätzlicher Inhalt eingeblendet wird, muss dieser Inhalt so lange angezeigt werden, bis das Zeigeinstrument vom auslösenden Element bzw. dem eingeblendeten Inhalt wegbewegt wird, außer</w:t>
            </w:r>
          </w:p>
          <w:p>
            <w:pPr>
              <w:numPr>
                <w:ilvl w:val="0"/>
                <w:numId w:val="75"/>
              </w:numPr>
              <w:spacing w:before="0" w:after="0"/>
              <w:jc w:val="left"/>
            </w:pPr>
            <w:r>
              <w:rPr>
                <w:rFonts w:ascii="Times New Roman" w:hAnsi="Times New Roman"/>
                <w:b w:val="false"/>
                <w:i w:val="false"/>
                <w:color w:val="000000"/>
                <w:sz w:val="22"/>
              </w:rPr>
              <w:t>der Inhalt wurde explizit geschlossen (z. B. mit ESC) oder</w:t>
            </w:r>
          </w:p>
          <w:p>
            <w:pPr>
              <w:numPr>
                <w:ilvl w:val="0"/>
                <w:numId w:val="75"/>
              </w:numPr>
              <w:spacing w:before="0" w:after="0"/>
              <w:jc w:val="left"/>
            </w:pPr>
            <w:r>
              <w:rPr>
                <w:rFonts w:ascii="Times New Roman" w:hAnsi="Times New Roman"/>
                <w:b w:val="false"/>
                <w:i w:val="false"/>
                <w:color w:val="000000"/>
                <w:sz w:val="22"/>
              </w:rPr>
              <w:t>der Inhalt ist nicht mehr gültig (z. B. eine Fehlermeldung beim Eingabefeld nach Eingabe eines korrekten Werts).</w:t>
            </w:r>
          </w:p>
          <w:p>
            <w:pPr>
              <w:spacing w:before="269" w:after="269"/>
              <w:ind w:left="135"/>
              <w:jc w:val="left"/>
            </w:pPr>
            <w:r>
              <w:rPr>
                <w:rFonts w:ascii="Times New Roman" w:hAnsi="Times New Roman"/>
                <w:b w:val="false"/>
                <w:i w:val="false"/>
                <w:color w:val="000000"/>
                <w:sz w:val="22"/>
              </w:rPr>
              <w:t>Hinweis: Davon ausgenommen sind unveränderte Inhalte, deren Einblenden standardmäßig durch die Plattform-Software erfolgt, wie z. B. Standard-Tooltips der jeweiligen Programmiersprache.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9.1.4.13, 11.1.4.13</w:t>
            </w:r>
          </w:p>
        </w:tc>
      </w:tr>
      <w:tr>
        <w:trPr>
          <w:trHeight w:val="4500" w:hRule="atLeast"/>
        </w:trPr>
        <w:bookmarkStart w:name="640468d67ba59f595eab0d48c4a40cc3" w:id="226"/>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120</w:t>
            </w:r>
          </w:p>
        </w:tc>
        <w:bookmarkEnd w:id="226"/>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Eingeblendeter Inhalt</w:t>
            </w:r>
          </w:p>
        </w:tc>
        <w:tc>
          <w:tcPr>
            <w:tcW w:w="7123"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Wenn beim Hovern mit einem Zeigeinstrument zusätzlicher Inhalt eingeblendet wird, muss dieser Inhalt mit dem Zeigeinstrument überfahren werden können, d. h. der Inhalt darf nicht ausgeblendet werden, sobald sich das Zeigeinstrument nicht mehr über dem auslösenden Element befindet.</w:t>
            </w:r>
          </w:p>
          <w:p>
            <w:pPr>
              <w:spacing w:before="269" w:after="269"/>
              <w:ind w:left="135"/>
              <w:jc w:val="left"/>
            </w:pPr>
            <w:r>
              <w:rPr>
                <w:rFonts w:ascii="Times New Roman" w:hAnsi="Times New Roman"/>
                <w:b w:val="false"/>
                <w:i w:val="false"/>
                <w:color w:val="000000"/>
                <w:sz w:val="22"/>
              </w:rPr>
              <w:t>Hinweis 1: Davon ausgenommen sind unveränderte Inhalte, deren Einblenden standardmäßig durch die Plattform-Software erfolgt, wie z. B. Standard-Tooltips der jeweiligen Programmiersprache.</w:t>
            </w:r>
          </w:p>
          <w:p>
            <w:pPr>
              <w:spacing w:before="269" w:after="269"/>
              <w:ind w:left="135"/>
              <w:jc w:val="left"/>
            </w:pPr>
            <w:r>
              <w:rPr>
                <w:rFonts w:ascii="Times New Roman" w:hAnsi="Times New Roman"/>
                <w:b w:val="false"/>
                <w:i w:val="false"/>
                <w:color w:val="000000"/>
                <w:sz w:val="22"/>
              </w:rPr>
              <w:t>Hinweis 2: Um das Überfahren des eingeblendeten Inhalts zu ermöglichen, muss der Inhalt beim auslösenden Element angezeigt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9.1.4.13, 11.1.4.13</w:t>
            </w:r>
          </w:p>
        </w:tc>
      </w:tr>
      <w:tr>
        <w:trPr>
          <w:trHeight w:val="4860" w:hRule="atLeast"/>
        </w:trPr>
        <w:bookmarkStart w:name="79cdb9fdbf80551ccb984b2ffd83ce65" w:id="227"/>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121</w:t>
            </w:r>
          </w:p>
        </w:tc>
        <w:bookmarkEnd w:id="227"/>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Abbruch der Zeigerbedienung</w:t>
            </w:r>
          </w:p>
        </w:tc>
        <w:tc>
          <w:tcPr>
            <w:tcW w:w="7123"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Bei der Zeigeinstrumentbedienung darf die Funktion des Bedienelements nicht beim Drücken (Down-Event), sondern erst beim Loslassen (Up-Event) ausgeführt werden, außer:</w:t>
            </w:r>
          </w:p>
          <w:p>
            <w:pPr>
              <w:numPr>
                <w:ilvl w:val="0"/>
                <w:numId w:val="76"/>
              </w:numPr>
              <w:spacing w:before="0" w:after="0"/>
              <w:jc w:val="left"/>
            </w:pPr>
            <w:r>
              <w:rPr>
                <w:rFonts w:ascii="Times New Roman" w:hAnsi="Times New Roman"/>
                <w:b w:val="false"/>
                <w:i w:val="false"/>
                <w:color w:val="000000"/>
                <w:sz w:val="22"/>
              </w:rPr>
              <w:t>das Auslösen der Funktion beim Drücken der Taste ist unverzichtbar (z. B. bei einem elektronischen Klavier oder eine Tastaturemulation),</w:t>
            </w:r>
          </w:p>
          <w:p>
            <w:pPr>
              <w:numPr>
                <w:ilvl w:val="0"/>
                <w:numId w:val="76"/>
              </w:numPr>
              <w:spacing w:before="0" w:after="0"/>
              <w:jc w:val="left"/>
            </w:pPr>
            <w:r>
              <w:rPr>
                <w:rFonts w:ascii="Times New Roman" w:hAnsi="Times New Roman"/>
                <w:b w:val="false"/>
                <w:i w:val="false"/>
                <w:color w:val="000000"/>
                <w:sz w:val="22"/>
              </w:rPr>
              <w:t>die Funktion beim Drücken wird beim Loslassen automatisch rückgängig gemacht oder</w:t>
            </w:r>
          </w:p>
          <w:p>
            <w:pPr>
              <w:numPr>
                <w:ilvl w:val="0"/>
                <w:numId w:val="76"/>
              </w:numPr>
              <w:spacing w:before="0" w:after="0"/>
              <w:jc w:val="left"/>
            </w:pPr>
            <w:r>
              <w:rPr>
                <w:rFonts w:ascii="Times New Roman" w:hAnsi="Times New Roman"/>
                <w:b w:val="false"/>
                <w:i w:val="false"/>
                <w:color w:val="000000"/>
                <w:sz w:val="22"/>
              </w:rPr>
              <w:t>die Funktion ist Teil einer komplexeren Funktion, die abgebrochen werden kann (z. B. Aufnahme eines Drag &amp; Drop-Objekt mit dem Drücken der Zeigeinstrument-Taste und Abschluss der Aktion erst mit dem Loslassen der Taste).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9.2.5.2, 11.2.5.2</w:t>
            </w:r>
          </w:p>
        </w:tc>
      </w:tr>
      <w:tr>
        <w:trPr>
          <w:trHeight w:val="4860" w:hRule="atLeast"/>
        </w:trPr>
        <w:bookmarkStart w:name="1a8663b9429a7298e3b6e90e6531dd46" w:id="228"/>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122</w:t>
            </w:r>
          </w:p>
        </w:tc>
        <w:bookmarkEnd w:id="228"/>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Klickbereich</w:t>
            </w:r>
          </w:p>
        </w:tc>
        <w:tc>
          <w:tcPr>
            <w:tcW w:w="7123"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Der Klickbereich des Bedienelements soll mindestens 24 x 24 px betragen.</w:t>
            </w:r>
          </w:p>
          <w:p>
            <w:pPr>
              <w:spacing w:before="269" w:after="269"/>
              <w:ind w:left="135"/>
              <w:jc w:val="left"/>
            </w:pPr>
            <w:r>
              <w:rPr>
                <w:rFonts w:ascii="Times New Roman" w:hAnsi="Times New Roman"/>
                <w:b w:val="false"/>
                <w:i w:val="false"/>
                <w:color w:val="000000"/>
                <w:sz w:val="22"/>
              </w:rPr>
              <w:t>Hinweis 1: Davon ausgenommen sind:</w:t>
            </w:r>
          </w:p>
          <w:p>
            <w:pPr>
              <w:numPr>
                <w:ilvl w:val="0"/>
                <w:numId w:val="77"/>
              </w:numPr>
              <w:spacing w:before="0" w:after="0"/>
              <w:jc w:val="left"/>
            </w:pPr>
            <w:r>
              <w:rPr>
                <w:rFonts w:ascii="Times New Roman" w:hAnsi="Times New Roman"/>
                <w:b w:val="false"/>
                <w:i w:val="false"/>
                <w:color w:val="000000"/>
                <w:sz w:val="22"/>
              </w:rPr>
              <w:t>Elemente, bei denen der Versatz der Klickbereiche mehr als 24 px beträgt,</w:t>
            </w:r>
          </w:p>
          <w:p>
            <w:pPr>
              <w:numPr>
                <w:ilvl w:val="0"/>
                <w:numId w:val="77"/>
              </w:numPr>
              <w:spacing w:before="0" w:after="0"/>
              <w:jc w:val="left"/>
            </w:pPr>
            <w:r>
              <w:rPr>
                <w:rFonts w:ascii="Times New Roman" w:hAnsi="Times New Roman"/>
                <w:b w:val="false"/>
                <w:i w:val="false"/>
                <w:color w:val="000000"/>
                <w:sz w:val="22"/>
              </w:rPr>
              <w:t>Elemente, die sich innerhalb von Fließtext befinden (z. B. Links),</w:t>
            </w:r>
          </w:p>
          <w:p>
            <w:pPr>
              <w:numPr>
                <w:ilvl w:val="0"/>
                <w:numId w:val="77"/>
              </w:numPr>
              <w:spacing w:before="0" w:after="0"/>
              <w:jc w:val="left"/>
            </w:pPr>
            <w:r>
              <w:rPr>
                <w:rFonts w:ascii="Times New Roman" w:hAnsi="Times New Roman"/>
                <w:b w:val="false"/>
                <w:i w:val="false"/>
                <w:color w:val="000000"/>
                <w:sz w:val="22"/>
              </w:rPr>
              <w:t>Elemente, deren Größe unverzichtbar ist.</w:t>
            </w:r>
          </w:p>
          <w:p>
            <w:pPr>
              <w:spacing w:before="269" w:after="269"/>
              <w:ind w:left="135"/>
              <w:jc w:val="left"/>
            </w:pPr>
          </w:p>
          <w:p>
            <w:pPr>
              <w:spacing w:before="269" w:after="269"/>
              <w:ind w:left="135"/>
              <w:jc w:val="left"/>
            </w:pPr>
            <w:r>
              <w:rPr>
                <w:rFonts w:ascii="Times New Roman" w:hAnsi="Times New Roman"/>
                <w:b w:val="false"/>
                <w:i w:val="false"/>
                <w:color w:val="000000"/>
                <w:sz w:val="22"/>
              </w:rPr>
              <w:t>Hinweis 2: Der Versatz der Klickbereiche ist der Abstand zwischen dem entferntesten Punkt des einen Elements zum nächstgelegenen Punkt des anderen Elements definiert. Der Versatz wird in beide Richtungen bestimmt und muss jeweils mindestens 24 px betragen.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2.2</w:t>
            </w:r>
          </w:p>
        </w:tc>
      </w:tr>
      <w:tr>
        <w:trPr>
          <w:trHeight w:val="3420" w:hRule="atLeast"/>
        </w:trPr>
        <w:bookmarkStart w:name="9e318f4515b59c0684899c2df91202b8" w:id="229"/>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123</w:t>
            </w:r>
          </w:p>
        </w:tc>
        <w:bookmarkEnd w:id="229"/>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Klickbereich</w:t>
            </w:r>
          </w:p>
        </w:tc>
        <w:tc>
          <w:tcPr>
            <w:tcW w:w="7123"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Der Klickbereich des Bedienelements soll mindestens 44 x 44 px betragen.</w:t>
            </w:r>
          </w:p>
          <w:p>
            <w:pPr>
              <w:spacing w:before="269" w:after="269"/>
              <w:ind w:left="135"/>
              <w:jc w:val="left"/>
            </w:pPr>
            <w:r>
              <w:rPr>
                <w:rFonts w:ascii="Times New Roman" w:hAnsi="Times New Roman"/>
                <w:b w:val="false"/>
                <w:i w:val="false"/>
                <w:color w:val="000000"/>
                <w:sz w:val="22"/>
              </w:rPr>
              <w:t>Hinweis: Davon ausgenommen sind:</w:t>
            </w:r>
          </w:p>
          <w:p>
            <w:pPr>
              <w:numPr>
                <w:ilvl w:val="0"/>
                <w:numId w:val="78"/>
              </w:numPr>
              <w:spacing w:before="0" w:after="0"/>
              <w:jc w:val="left"/>
            </w:pPr>
            <w:r>
              <w:rPr>
                <w:rFonts w:ascii="Times New Roman" w:hAnsi="Times New Roman"/>
                <w:b w:val="false"/>
                <w:i w:val="false"/>
                <w:color w:val="000000"/>
                <w:sz w:val="22"/>
              </w:rPr>
              <w:t>Elemente, deren Funktion über ein alternatives Element mit ausreichender Größe (44 x 44 px) aufgerufen werden kann,</w:t>
            </w:r>
          </w:p>
          <w:p>
            <w:pPr>
              <w:numPr>
                <w:ilvl w:val="0"/>
                <w:numId w:val="78"/>
              </w:numPr>
              <w:spacing w:before="0" w:after="0"/>
              <w:jc w:val="left"/>
            </w:pPr>
            <w:r>
              <w:rPr>
                <w:rFonts w:ascii="Times New Roman" w:hAnsi="Times New Roman"/>
                <w:b w:val="false"/>
                <w:i w:val="false"/>
                <w:color w:val="000000"/>
                <w:sz w:val="22"/>
              </w:rPr>
              <w:t>Elemente, die sich innerhalb von Fließtext befinden (z. B. Links),</w:t>
            </w:r>
          </w:p>
          <w:p>
            <w:pPr>
              <w:numPr>
                <w:ilvl w:val="0"/>
                <w:numId w:val="78"/>
              </w:numPr>
              <w:spacing w:before="0" w:after="0"/>
              <w:jc w:val="left"/>
            </w:pPr>
            <w:r>
              <w:rPr>
                <w:rFonts w:ascii="Times New Roman" w:hAnsi="Times New Roman"/>
                <w:b w:val="false"/>
                <w:i w:val="false"/>
                <w:color w:val="000000"/>
                <w:sz w:val="22"/>
              </w:rPr>
              <w:t>Elemente, deren Größe unverzichtbar ist.</w:t>
            </w:r>
          </w:p>
          <w:p>
            <w:pPr>
              <w:spacing w:before="269" w:after="269"/>
              <w:ind w:left="135"/>
              <w:jc w:val="left"/>
            </w:pP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2.1: 2.5.5 (AAA)</w:t>
            </w:r>
          </w:p>
        </w:tc>
      </w:tr>
      <w:tr>
        <w:trPr>
          <w:trHeight w:val="1095" w:hRule="atLeast"/>
        </w:trPr>
        <w:bookmarkStart w:name="31595bcc59c3941ec4f51a2188d0116a" w:id="230"/>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124</w:t>
            </w:r>
          </w:p>
        </w:tc>
        <w:bookmarkEnd w:id="230"/>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Verschiedene Bedienmethoden</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Benutzenden sollen jederzeit und beliebig zwischen verschiedenen Bedienmethoden (z. B. Bedienung mit der Tastatur und Bedienung mit der Maus) wechseln können.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2.1: 2.5.6 (AAA)</w:t>
            </w:r>
          </w:p>
        </w:tc>
      </w:tr>
    </w:tbl>
    <w:bookmarkEnd w:id="219"/>
    <w:bookmarkStart w:name="09efa2fb80bfa201b371d2acb75e0c0e" w:id="231"/>
    <w:p>
      <w:pPr>
        <w:pStyle w:val="Heading1"/>
        <w:spacing w:before="180" w:after="180"/>
        <w:ind w:left="120"/>
        <w:jc w:val="left"/>
      </w:pPr>
      <w:r>
        <w:rPr>
          <w:rFonts w:ascii="Times New Roman" w:hAnsi="Times New Roman"/>
          <w:color w:val="000000"/>
          <w:sz w:val="33"/>
        </w:rPr>
        <w:t>Tastaturbedienung</w:t>
      </w:r>
    </w:p>
    <w:bookmarkEnd w:id="231"/>
    <w:p>
      <w:pPr>
        <w:spacing w:before="269" w:after="269"/>
        <w:ind w:left="120"/>
        <w:jc w:val="left"/>
      </w:pPr>
      <w:hyperlink r:id="rId49">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Synonyme: keyboard operation, keyboard interface</w:t>
      </w:r>
    </w:p>
    <w:p>
      <w:pPr>
        <w:spacing w:before="269" w:after="269"/>
        <w:ind w:left="120"/>
        <w:jc w:val="left"/>
      </w:pPr>
      <w:r>
        <w:rPr>
          <w:rFonts w:ascii="Times New Roman" w:hAnsi="Times New Roman"/>
          <w:b w:val="false"/>
          <w:i w:val="false"/>
          <w:color w:val="000000"/>
          <w:sz w:val="22"/>
        </w:rPr>
        <w:t xml:space="preserve">Siehe auch: </w:t>
      </w:r>
      <w:hyperlink w:anchor="8914aac72e7f4116cabeffb754a343d5">
        <w:r>
          <w:rPr>
            <w:rFonts w:ascii="Times New Roman" w:hAnsi="Times New Roman"/>
            <w:b w:val="false"/>
            <w:i w:val="false"/>
            <w:color w:val="0000ff"/>
            <w:sz w:val="22"/>
            <w:u w:val="single"/>
          </w:rPr>
          <w:t>Zeigeinstrumentbedienung</w:t>
        </w:r>
      </w:hyperlink>
      <w:r>
        <w:rPr>
          <w:rFonts w:ascii="Times New Roman" w:hAnsi="Times New Roman"/>
          <w:b w:val="false"/>
          <w:i w:val="false"/>
          <w:color w:val="000000"/>
          <w:sz w:val="22"/>
        </w:rPr>
        <w:t xml:space="preserve">, </w:t>
      </w:r>
      <w:hyperlink w:anchor="6ddbfce83ada2d19cbf7e83c7e731670">
        <w:r>
          <w:rPr>
            <w:rFonts w:ascii="Times New Roman" w:hAnsi="Times New Roman"/>
            <w:b w:val="false"/>
            <w:i w:val="false"/>
            <w:color w:val="0000ff"/>
            <w:sz w:val="22"/>
            <w:u w:val="single"/>
          </w:rPr>
          <w:t>Fokusindikator</w:t>
        </w:r>
      </w:hyperlink>
      <w:r>
        <w:rPr>
          <w:rFonts w:ascii="Times New Roman" w:hAnsi="Times New Roman"/>
          <w:b w:val="false"/>
          <w:i w:val="false"/>
          <w:color w:val="000000"/>
          <w:sz w:val="22"/>
        </w:rPr>
        <w:t xml:space="preserve">, </w:t>
      </w:r>
      <w:hyperlink w:anchor="479bf5ed0056d5874bde9769af4cc0ef">
        <w:r>
          <w:rPr>
            <w:rFonts w:ascii="Times New Roman" w:hAnsi="Times New Roman"/>
            <w:b w:val="false"/>
            <w:i w:val="false"/>
            <w:color w:val="0000ff"/>
            <w:sz w:val="22"/>
            <w:u w:val="single"/>
          </w:rPr>
          <w:t>Navigationsreihenfolge</w:t>
        </w:r>
      </w:hyperlink>
    </w:p>
    <w:p>
      <w:pPr>
        <w:spacing w:before="269" w:after="269"/>
        <w:ind w:left="120"/>
        <w:jc w:val="left"/>
      </w:pPr>
      <w:r>
        <w:rPr>
          <w:rFonts w:ascii="Times New Roman" w:hAnsi="Times New Roman"/>
          <w:b w:val="false"/>
          <w:i w:val="false"/>
          <w:color w:val="000000"/>
          <w:sz w:val="22"/>
        </w:rPr>
        <w:t>Alle Funktionen, die z. B. mit einem Zeigeinstrument, per Bewegungssteuerung oder per Spracheingabe aufrufbar sind, müssen auch mit der Tastatur aufrufbar sein, weil beeinträchtigte Benutzende ggf. kein Zeigeinstrument nutzen bzw. den Zeiger nicht sehen, die Bewegung nicht ausführen oder nicht sprechen können. Beeinträchtigte Benutzende können ggf. auch keine Tastatur nutzen, aber deren Assistenztechnologie simuliert die Tastatur und interagiert mit der Tastaturschnittstelle des Betriebssystems bzw. der Accessibility API.</w:t>
      </w:r>
    </w:p>
    <w:p>
      <w:pPr>
        <w:spacing w:before="269" w:after="269"/>
        <w:ind w:left="120"/>
        <w:jc w:val="left"/>
      </w:pPr>
      <w:r>
        <w:rPr>
          <w:rFonts w:ascii="Times New Roman" w:hAnsi="Times New Roman"/>
          <w:b w:val="false"/>
          <w:i w:val="false"/>
          <w:color w:val="000000"/>
          <w:sz w:val="22"/>
        </w:rPr>
        <w:t>Die Simulation eines Zeigeinstruments über die Tastatur (z. B. Tastaturmaus über den Ziffernblock) gilt in diesem Zusammenhang nicht als zulässige Bedienalternative zur Zeigeinstrumentbedienung.</w:t>
      </w:r>
    </w:p>
    <w:bookmarkStart w:name="6fc44a78c8d7400ff610f40f314f9e6b" w:id="232"/>
    <w:p>
      <w:pPr>
        <w:pStyle w:val="Heading2"/>
        <w:spacing w:before="199" w:after="199"/>
        <w:ind w:left="120"/>
        <w:jc w:val="left"/>
      </w:pPr>
      <w:r>
        <w:rPr>
          <w:rFonts w:ascii="Times New Roman" w:hAnsi="Times New Roman"/>
          <w:color w:val="000000"/>
        </w:rPr>
        <w:t>Darstellung</w:t>
      </w:r>
    </w:p>
    <w:bookmarkEnd w:id="232"/>
    <w:bookmarkStart w:name="6f89c5352fad07bcd3b98eaa7593f2c0" w:id="233"/>
    <w:tbl>
      <w:tblPr>
        <w:tblW w:w="0" w:type="auto"/>
        <w:tblCellSpacing w:w="20" w:type="dxa"/>
        <w:tblBorders>
          <w:top w:val="none"/>
          <w:left w:val="none"/>
          <w:bottom w:val="none"/>
          <w:right w:val="none"/>
          <w:insideH w:val="none"/>
          <w:insideV w:val="none"/>
        </w:tblBorders>
      </w:tblPr>
      <w:tblGrid>
        <w:gridCol w:w="560"/>
        <w:gridCol w:w="2356"/>
        <w:gridCol w:w="7229"/>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635" w:hRule="atLeast"/>
        </w:trPr>
        <w:bookmarkStart w:name="33bd2d693ca6ac4ced39ab7f7e1018a4" w:id="234"/>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125</w:t>
            </w:r>
          </w:p>
        </w:tc>
        <w:bookmarkEnd w:id="234"/>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Kontrast</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Die Kontrastanforderungen müssen auch bei der Tastaturbedienung, z. B. bei Erhalten des Fokus, eingehalten werden (siehe </w:t>
            </w:r>
            <w:hyperlink w:anchor="a309d4443bd5990d5dac81326382e5a9">
              <w:r>
                <w:rPr>
                  <w:rFonts w:ascii="Times New Roman" w:hAnsi="Times New Roman"/>
                  <w:b w:val="false"/>
                  <w:i w:val="false"/>
                  <w:color w:val="0000ff"/>
                  <w:sz w:val="22"/>
                  <w:u w:val="single"/>
                </w:rPr>
                <w:t>Farben und Kontraste</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9.1.4.3, 11.1.4.3, 9.1.4.11, 11.1.4.11</w:t>
            </w:r>
          </w:p>
        </w:tc>
      </w:tr>
      <w:tr>
        <w:trPr>
          <w:trHeight w:val="1095" w:hRule="atLeast"/>
        </w:trPr>
        <w:bookmarkStart w:name="d052fcea72818b8ad06775e9e1e8f3e5" w:id="235"/>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126</w:t>
            </w:r>
          </w:p>
        </w:tc>
        <w:bookmarkEnd w:id="235"/>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Fokussichtbarkeit</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Erhält ein Bedienelement den Tastaturfokus, dann muss der Fokusindikator sichtbar sein (siehe </w:t>
            </w:r>
            <w:hyperlink w:anchor="6ddbfce83ada2d19cbf7e83c7e731670">
              <w:r>
                <w:rPr>
                  <w:rFonts w:ascii="Times New Roman" w:hAnsi="Times New Roman"/>
                  <w:b w:val="false"/>
                  <w:i w:val="false"/>
                  <w:color w:val="0000ff"/>
                  <w:sz w:val="22"/>
                  <w:u w:val="single"/>
                </w:rPr>
                <w:t>Fokusindikator</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9.2.4.7, 11.2.4.7</w:t>
            </w:r>
          </w:p>
        </w:tc>
      </w:tr>
      <w:tr>
        <w:trPr>
          <w:trHeight w:val="1095" w:hRule="atLeast"/>
        </w:trPr>
        <w:bookmarkStart w:name="fe730404f1863eb4b842243a6cefdd2b" w:id="236"/>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127</w:t>
            </w:r>
          </w:p>
        </w:tc>
        <w:bookmarkEnd w:id="236"/>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Fokussichtbarkeit</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Der Fokusindikator muss zum Hintergrund ein Kontrastverhältnis von mindestens 3:1 aufweisen.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9.1.4.11, 11.1.4.11</w:t>
            </w:r>
          </w:p>
        </w:tc>
      </w:tr>
      <w:tr>
        <w:trPr>
          <w:trHeight w:val="825" w:hRule="atLeast"/>
        </w:trPr>
        <w:bookmarkStart w:name="3cd6d9c6df3d67baf8fb2db4348d3825" w:id="237"/>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128</w:t>
            </w:r>
          </w:p>
        </w:tc>
        <w:bookmarkEnd w:id="237"/>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Web: Konsistenz</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Bedienelemente gleicher Funktionalität müssen innerhalb der Anwendung konsistent gestaltet werden. (siehe </w:t>
            </w:r>
            <w:hyperlink w:anchor="40d252a700cb973951aa20d8ee25847a">
              <w:r>
                <w:rPr>
                  <w:rFonts w:ascii="Times New Roman" w:hAnsi="Times New Roman"/>
                  <w:b w:val="false"/>
                  <w:i w:val="false"/>
                  <w:color w:val="0000ff"/>
                  <w:sz w:val="22"/>
                  <w:u w:val="single"/>
                </w:rPr>
                <w:t>Konsistenz</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9.3.2.4</w:t>
            </w:r>
          </w:p>
        </w:tc>
      </w:tr>
      <w:tr>
        <w:trPr>
          <w:trHeight w:val="1095" w:hRule="atLeast"/>
        </w:trPr>
        <w:bookmarkStart w:name="672a97fda13527d2f8d2a900701018df" w:id="238"/>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129</w:t>
            </w:r>
          </w:p>
        </w:tc>
        <w:bookmarkEnd w:id="238"/>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Web: Konsistenz</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Navigationselemente müssen innerhalb der Anwendung auf jeder Seite in der gleichen relativen Reihenfolge dargestellt werden und den Tastaturfokus erhalten.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9.3.2.3</w:t>
            </w:r>
          </w:p>
        </w:tc>
      </w:tr>
      <w:tr>
        <w:trPr>
          <w:trHeight w:val="1305" w:hRule="atLeast"/>
        </w:trPr>
        <w:bookmarkStart w:name="1948e5b8a614ea97a2927c93fe8ef647" w:id="239"/>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130</w:t>
            </w:r>
          </w:p>
        </w:tc>
        <w:bookmarkEnd w:id="239"/>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Desktop: Konsistenz</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Bedienelemente gleicher Funktionalität sollen innerhalb der Anwendung konsistent gestaltet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2.1: 3.2.4 (AA)</w:t>
            </w:r>
          </w:p>
        </w:tc>
      </w:tr>
      <w:tr>
        <w:trPr>
          <w:trHeight w:val="1095" w:hRule="atLeast"/>
        </w:trPr>
        <w:bookmarkStart w:name="a5323a080dd64471346032c2785549a0" w:id="240"/>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131</w:t>
            </w:r>
          </w:p>
        </w:tc>
        <w:bookmarkEnd w:id="240"/>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Desktop: Konsistenz</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Navigationselemente, die sich auf mehreren Masken wiederholen, sollen immer in der gleichen Reihenfolge dargestellt werden und den Fokus erhalten.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2.1: 3.2.3 (AA)</w:t>
            </w:r>
          </w:p>
        </w:tc>
      </w:tr>
    </w:tbl>
    <w:bookmarkEnd w:id="233"/>
    <w:bookmarkStart w:name="f91774b30fc51174b1c82e5f96cb3333" w:id="241"/>
    <w:p>
      <w:pPr>
        <w:pStyle w:val="Heading2"/>
        <w:spacing w:before="199" w:after="199"/>
        <w:ind w:left="120"/>
        <w:jc w:val="left"/>
      </w:pPr>
      <w:r>
        <w:rPr>
          <w:rFonts w:ascii="Times New Roman" w:hAnsi="Times New Roman"/>
          <w:color w:val="000000"/>
        </w:rPr>
        <w:t>Bedienung</w:t>
      </w:r>
    </w:p>
    <w:bookmarkEnd w:id="241"/>
    <w:bookmarkStart w:name="91cddd2d77e3201e65cd4b3d64831ee2" w:id="242"/>
    <w:tbl>
      <w:tblPr>
        <w:tblW w:w="0" w:type="auto"/>
        <w:tblCellSpacing w:w="20" w:type="dxa"/>
        <w:tblBorders>
          <w:top w:val="none"/>
          <w:left w:val="none"/>
          <w:bottom w:val="none"/>
          <w:right w:val="none"/>
          <w:insideH w:val="none"/>
          <w:insideV w:val="none"/>
        </w:tblBorders>
      </w:tblPr>
      <w:tblGrid>
        <w:gridCol w:w="560"/>
        <w:gridCol w:w="3084"/>
        <w:gridCol w:w="6501"/>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308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6501"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4320" w:hRule="atLeast"/>
        </w:trPr>
        <w:bookmarkStart w:name="be16ed486929ef330adeb37536d4cd02" w:id="243"/>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132</w:t>
            </w:r>
          </w:p>
        </w:tc>
        <w:bookmarkEnd w:id="243"/>
        <w:tc>
          <w:tcPr>
            <w:tcW w:w="308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Tastaturbedienung</w:t>
            </w:r>
          </w:p>
        </w:tc>
        <w:tc>
          <w:tcPr>
            <w:tcW w:w="6501"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Die gesamte Anwendung muss über die Tastatur bedient werden können. Davon ausgenommen sind notwendig pfadgebundene Eingaben, wie z. B. eine Unterschrift oder eine Freihandmaske in einem Bildbearbeitungsprogramm.</w:t>
            </w:r>
          </w:p>
          <w:p>
            <w:pPr>
              <w:spacing w:before="269" w:after="269"/>
              <w:ind w:left="135"/>
              <w:jc w:val="left"/>
            </w:pPr>
            <w:r>
              <w:rPr>
                <w:rFonts w:ascii="Times New Roman" w:hAnsi="Times New Roman"/>
                <w:b w:val="false"/>
                <w:i w:val="false"/>
                <w:color w:val="000000"/>
                <w:sz w:val="22"/>
              </w:rPr>
              <w:t>Hinweis 1: Eine Anwendung ist über Tastatur bedienbar, wenn alle interaktiven Elemente mit der Tastatur sowohl erreicht als auch bedient werden können.</w:t>
            </w:r>
          </w:p>
          <w:p>
            <w:pPr>
              <w:spacing w:before="269" w:after="269"/>
              <w:ind w:left="135"/>
              <w:jc w:val="left"/>
            </w:pPr>
            <w:r>
              <w:rPr>
                <w:rFonts w:ascii="Times New Roman" w:hAnsi="Times New Roman"/>
                <w:b w:val="false"/>
                <w:i w:val="false"/>
                <w:color w:val="000000"/>
                <w:sz w:val="22"/>
              </w:rPr>
              <w:t>Hinweis 2: Erhalten Bedienelemente nicht den Tastaturfokus, dann muss eine alternative Tastaturbedienung für die entsprechenden Funktionen angeboten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9.2.1.1, 11.2.1.1</w:t>
            </w:r>
          </w:p>
        </w:tc>
      </w:tr>
      <w:tr>
        <w:trPr>
          <w:trHeight w:val="1095" w:hRule="atLeast"/>
        </w:trPr>
        <w:bookmarkStart w:name="1dbf8d84047926f10ff7a2c842c4c7c5" w:id="244"/>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133</w:t>
            </w:r>
          </w:p>
        </w:tc>
        <w:bookmarkEnd w:id="244"/>
        <w:tc>
          <w:tcPr>
            <w:tcW w:w="308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Tastaturbedienung</w:t>
            </w:r>
          </w:p>
        </w:tc>
        <w:tc>
          <w:tcPr>
            <w:tcW w:w="650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Auch pfadgebundene Eingaben sollen mit der Tastatur bedienbar sein.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2.1: 2.1.3 (AAA)</w:t>
            </w:r>
          </w:p>
        </w:tc>
      </w:tr>
      <w:tr>
        <w:trPr>
          <w:trHeight w:val="2715" w:hRule="atLeast"/>
        </w:trPr>
        <w:bookmarkStart w:name="1def7e86248e2040dd7d58e246c92b2c" w:id="245"/>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134</w:t>
            </w:r>
          </w:p>
        </w:tc>
        <w:bookmarkEnd w:id="245"/>
        <w:tc>
          <w:tcPr>
            <w:tcW w:w="308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Konsistenz</w:t>
            </w:r>
          </w:p>
        </w:tc>
        <w:tc>
          <w:tcPr>
            <w:tcW w:w="6501"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Die Tastaturbedienung soll gemäß den bekannten Konventionen der Plattformsoftware möglich sein. Weicht die Tastaturbedienung von diesen Konventionen ab, sollen Benutzende darüber informiert werden.</w:t>
            </w:r>
          </w:p>
          <w:p>
            <w:pPr>
              <w:spacing w:before="269" w:after="269"/>
              <w:ind w:left="135"/>
              <w:jc w:val="left"/>
            </w:pPr>
            <w:r>
              <w:rPr>
                <w:rFonts w:ascii="Times New Roman" w:hAnsi="Times New Roman"/>
                <w:b w:val="false"/>
                <w:i w:val="false"/>
                <w:color w:val="000000"/>
                <w:sz w:val="22"/>
              </w:rPr>
              <w:t>Hinweis: Die Tastaturbedienung für einzelne Elemente ist in diesem Dokument jeweils im Abschnitt „Tastaturbedienung“ erläutert.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ISO 9241-171:</w:t>
            </w:r>
            <w:r>
              <w:br/>
            </w:r>
            <w:r>
              <w:rPr>
                <w:rFonts w:ascii="Times New Roman" w:hAnsi="Times New Roman"/>
                <w:b w:val="false"/>
                <w:i w:val="false"/>
                <w:color w:val="000000"/>
                <w:sz w:val="22"/>
              </w:rPr>
              <w:t>9.3.15</w:t>
            </w:r>
          </w:p>
        </w:tc>
      </w:tr>
      <w:tr>
        <w:trPr>
          <w:trHeight w:val="3240" w:hRule="atLeast"/>
        </w:trPr>
        <w:bookmarkStart w:name="e644ce39e4c3753f166c982e0a7819ba" w:id="246"/>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135</w:t>
            </w:r>
          </w:p>
        </w:tc>
        <w:bookmarkEnd w:id="246"/>
        <w:tc>
          <w:tcPr>
            <w:tcW w:w="308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Zeitbegrenzungen</w:t>
            </w:r>
          </w:p>
        </w:tc>
        <w:tc>
          <w:tcPr>
            <w:tcW w:w="6501"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Die Tastaturbedienung muss ohne zeitliche Vorgaben möglich sein.</w:t>
            </w:r>
          </w:p>
          <w:p>
            <w:pPr>
              <w:spacing w:before="269" w:after="269"/>
              <w:ind w:left="135"/>
              <w:jc w:val="left"/>
            </w:pPr>
            <w:r>
              <w:rPr>
                <w:rFonts w:ascii="Times New Roman" w:hAnsi="Times New Roman"/>
                <w:b w:val="false"/>
                <w:i w:val="false"/>
                <w:color w:val="000000"/>
                <w:sz w:val="22"/>
              </w:rPr>
              <w:t>Hinweis: So ist es z. B. nicht zulässig,</w:t>
            </w:r>
          </w:p>
          <w:p>
            <w:pPr>
              <w:numPr>
                <w:ilvl w:val="0"/>
                <w:numId w:val="79"/>
              </w:numPr>
              <w:spacing w:before="0" w:after="0"/>
              <w:jc w:val="left"/>
            </w:pPr>
            <w:r>
              <w:rPr>
                <w:rFonts w:ascii="Times New Roman" w:hAnsi="Times New Roman"/>
                <w:b w:val="false"/>
                <w:i w:val="false"/>
                <w:color w:val="000000"/>
                <w:sz w:val="22"/>
              </w:rPr>
              <w:t>dass eine Taste eine bestimmte Zeitdauer gedrückt werden muss, um eine Aktion auszulösen.</w:t>
            </w:r>
          </w:p>
          <w:p>
            <w:pPr>
              <w:numPr>
                <w:ilvl w:val="0"/>
                <w:numId w:val="79"/>
              </w:numPr>
              <w:spacing w:before="0" w:after="0"/>
              <w:jc w:val="left"/>
            </w:pPr>
            <w:r>
              <w:rPr>
                <w:rFonts w:ascii="Times New Roman" w:hAnsi="Times New Roman"/>
                <w:b w:val="false"/>
                <w:i w:val="false"/>
                <w:color w:val="000000"/>
                <w:sz w:val="22"/>
              </w:rPr>
              <w:t>dass innerhalb eines bestimmten Zeitraums zwei Tasten nacheinander gedrückt werden müssen, um eine Aktion auszulösen.</w:t>
            </w:r>
          </w:p>
          <w:p>
            <w:pPr>
              <w:spacing w:before="269" w:after="269"/>
              <w:ind w:left="135"/>
              <w:jc w:val="left"/>
            </w:pP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9.2.1.1, 11.2.1.1</w:t>
            </w:r>
          </w:p>
        </w:tc>
      </w:tr>
      <w:tr>
        <w:trPr>
          <w:trHeight w:val="3780" w:hRule="atLeast"/>
        </w:trPr>
        <w:bookmarkStart w:name="18fa47ad499b935aaa384b4e8812e0fe" w:id="247"/>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136</w:t>
            </w:r>
          </w:p>
        </w:tc>
        <w:bookmarkEnd w:id="247"/>
        <w:tc>
          <w:tcPr>
            <w:tcW w:w="308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Tastaturfalle</w:t>
            </w:r>
          </w:p>
        </w:tc>
        <w:tc>
          <w:tcPr>
            <w:tcW w:w="6501"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Die Anwendung darf keine Tastaturfallen enthalten.</w:t>
            </w:r>
          </w:p>
          <w:p>
            <w:pPr>
              <w:spacing w:before="269" w:after="269"/>
              <w:ind w:left="135"/>
              <w:jc w:val="left"/>
            </w:pPr>
            <w:r>
              <w:rPr>
                <w:rFonts w:ascii="Times New Roman" w:hAnsi="Times New Roman"/>
                <w:b w:val="false"/>
                <w:i w:val="false"/>
                <w:color w:val="000000"/>
                <w:sz w:val="22"/>
              </w:rPr>
              <w:t>Hinweis: Eine Tastaturfalle besteht darin, dass ein Element der Seite mit der Tastatur erreicht, aber nicht wieder mit der Tastatur verlassen werden kann.</w:t>
            </w:r>
            <w:r>
              <w:br/>
            </w:r>
            <w:r>
              <w:rPr>
                <w:rFonts w:ascii="Times New Roman" w:hAnsi="Times New Roman"/>
                <w:b w:val="false"/>
                <w:i w:val="false"/>
                <w:color w:val="000000"/>
                <w:sz w:val="22"/>
              </w:rPr>
              <w:t xml:space="preserve">Das Verlassen des Elements muss entweder mit den Standard-Navigationstasten (wie z. B. Tabulatortaste, Pfeiltasten, ESC) möglich sein oder Benutzende müssen über die </w:t>
            </w:r>
            <w:hyperlink w:anchor="96bd1171664d9d914743140462a1ab46">
              <w:r>
                <w:rPr>
                  <w:rFonts w:ascii="Times New Roman" w:hAnsi="Times New Roman"/>
                  <w:b w:val="false"/>
                  <w:i w:val="false"/>
                  <w:color w:val="0000ff"/>
                  <w:sz w:val="22"/>
                  <w:u w:val="single"/>
                </w:rPr>
                <w:t>Tastaturkürzel</w:t>
              </w:r>
            </w:hyperlink>
            <w:r>
              <w:rPr>
                <w:rFonts w:ascii="Times New Roman" w:hAnsi="Times New Roman"/>
                <w:b w:val="false"/>
                <w:i w:val="false"/>
                <w:color w:val="000000"/>
                <w:sz w:val="22"/>
              </w:rPr>
              <w:t>, die das Verlassen ermöglichen, informiert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9.2.1.2, 11.2.1.2</w:t>
            </w:r>
          </w:p>
        </w:tc>
      </w:tr>
      <w:tr>
        <w:trPr>
          <w:trHeight w:val="6195" w:hRule="atLeast"/>
        </w:trPr>
        <w:bookmarkStart w:name="4a6b03eafef5c7d7f1f70fdad938ed03" w:id="248"/>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137</w:t>
            </w:r>
          </w:p>
        </w:tc>
        <w:bookmarkEnd w:id="248"/>
        <w:tc>
          <w:tcPr>
            <w:tcW w:w="308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Tastaturkürzel</w:t>
            </w:r>
          </w:p>
        </w:tc>
        <w:tc>
          <w:tcPr>
            <w:tcW w:w="6501"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Tasturkürzel für druckbare Zeichen ohne Modifikationstaste dürfen nicht eingesetzt werden, außer:</w:t>
            </w:r>
          </w:p>
          <w:p>
            <w:pPr>
              <w:numPr>
                <w:ilvl w:val="0"/>
                <w:numId w:val="80"/>
              </w:numPr>
              <w:spacing w:before="0" w:after="0"/>
              <w:jc w:val="left"/>
            </w:pPr>
            <w:r>
              <w:rPr>
                <w:rFonts w:ascii="Times New Roman" w:hAnsi="Times New Roman"/>
                <w:b w:val="false"/>
                <w:i w:val="false"/>
                <w:color w:val="000000"/>
                <w:sz w:val="22"/>
              </w:rPr>
              <w:t>die Tastaturkürzel können deaktiviert werden,</w:t>
            </w:r>
          </w:p>
          <w:p>
            <w:pPr>
              <w:numPr>
                <w:ilvl w:val="0"/>
                <w:numId w:val="80"/>
              </w:numPr>
              <w:spacing w:before="0" w:after="0"/>
              <w:jc w:val="left"/>
            </w:pPr>
            <w:r>
              <w:rPr>
                <w:rFonts w:ascii="Times New Roman" w:hAnsi="Times New Roman"/>
                <w:b w:val="false"/>
                <w:i w:val="false"/>
                <w:color w:val="000000"/>
                <w:sz w:val="22"/>
              </w:rPr>
              <w:t>die verwendeten Tastaturkürzel können so neu festgelegt werden, dass keine druckbaren Zeichen verwendet werden müssen,</w:t>
            </w:r>
          </w:p>
          <w:p>
            <w:pPr>
              <w:numPr>
                <w:ilvl w:val="0"/>
                <w:numId w:val="80"/>
              </w:numPr>
              <w:spacing w:before="0" w:after="0"/>
              <w:jc w:val="left"/>
            </w:pPr>
            <w:r>
              <w:rPr>
                <w:rFonts w:ascii="Times New Roman" w:hAnsi="Times New Roman"/>
                <w:b w:val="false"/>
                <w:i w:val="false"/>
                <w:color w:val="000000"/>
                <w:sz w:val="22"/>
              </w:rPr>
              <w:t>die Tastaturkürzel gelten nur, wenn sich der Tastaturfokus auf einem bestimmten Element befindet.</w:t>
            </w:r>
          </w:p>
          <w:p>
            <w:pPr>
              <w:spacing w:before="269" w:after="269"/>
              <w:ind w:left="135"/>
              <w:jc w:val="left"/>
            </w:pPr>
            <w:r>
              <w:rPr>
                <w:rFonts w:ascii="Times New Roman" w:hAnsi="Times New Roman"/>
                <w:b w:val="false"/>
                <w:i w:val="false"/>
                <w:color w:val="000000"/>
                <w:sz w:val="22"/>
              </w:rPr>
              <w:t>Hinweis: Modifikationstasten sind z. B. die Alt- und Strg-Taste. Druckbare Zeichen sind u. a. Klein- und Großbuchstaben, Zahlen, Satzzeichen, Sonderzeichen. U. a. die folgenden Tasten können ohne Modifikationstaste verwendet werden: ESC, Entf, Funktionstasten, Tabulatortaste, Eingabetaste, Leertaste, Pfeiltasten.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9.2.1.4, 11.2.1.4</w:t>
            </w:r>
          </w:p>
        </w:tc>
      </w:tr>
      <w:tr>
        <w:trPr>
          <w:trHeight w:val="1095" w:hRule="atLeast"/>
        </w:trPr>
        <w:bookmarkStart w:name="32f741bd56910fd1ad907ed989f404f8" w:id="249"/>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138</w:t>
            </w:r>
          </w:p>
        </w:tc>
        <w:bookmarkEnd w:id="249"/>
        <w:tc>
          <w:tcPr>
            <w:tcW w:w="308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Navigationsreihenfolge</w:t>
            </w:r>
          </w:p>
        </w:tc>
        <w:tc>
          <w:tcPr>
            <w:tcW w:w="650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Bei der Navigation mit der Tastatur muss die Navigationsreihenfolge aufgabenangemessen sein (siehe </w:t>
            </w:r>
            <w:hyperlink w:anchor="479bf5ed0056d5874bde9769af4cc0ef">
              <w:r>
                <w:rPr>
                  <w:rFonts w:ascii="Times New Roman" w:hAnsi="Times New Roman"/>
                  <w:b w:val="false"/>
                  <w:i w:val="false"/>
                  <w:color w:val="0000ff"/>
                  <w:sz w:val="22"/>
                  <w:u w:val="single"/>
                </w:rPr>
                <w:t>Navigationsreihenfolge</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9.2.4.3, 11.2.4.3</w:t>
            </w:r>
          </w:p>
        </w:tc>
      </w:tr>
      <w:tr>
        <w:trPr>
          <w:trHeight w:val="1095" w:hRule="atLeast"/>
        </w:trPr>
        <w:bookmarkStart w:name="a6fdb68abe59aedc182f4b8dc526d8ec" w:id="250"/>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139</w:t>
            </w:r>
          </w:p>
        </w:tc>
        <w:bookmarkEnd w:id="250"/>
        <w:tc>
          <w:tcPr>
            <w:tcW w:w="308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Navigationsreihenfolge</w:t>
            </w:r>
          </w:p>
        </w:tc>
        <w:tc>
          <w:tcPr>
            <w:tcW w:w="650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Bei der Navigation mit der Tastatur soll die Fokusreihenfolge der Arbeitsaufgabe angemessen sein.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9.2.4.3, 11.2.4.3</w:t>
            </w:r>
          </w:p>
        </w:tc>
      </w:tr>
      <w:tr>
        <w:trPr>
          <w:trHeight w:val="4050" w:hRule="atLeast"/>
        </w:trPr>
        <w:bookmarkStart w:name="cb8ef8659315716e73d2866ef3ccee17" w:id="251"/>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140</w:t>
            </w:r>
          </w:p>
        </w:tc>
        <w:bookmarkEnd w:id="251"/>
        <w:tc>
          <w:tcPr>
            <w:tcW w:w="308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Bewegungssteuerung</w:t>
            </w:r>
          </w:p>
        </w:tc>
        <w:tc>
          <w:tcPr>
            <w:tcW w:w="6501"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Kann die Anwendung per Bewegung gesteuert werden, dann muss die Bewegungssteuerung deaktiviert werden können und eine Tastaturalternative für die Bewegungssteuerung vorhanden sein.</w:t>
            </w:r>
          </w:p>
          <w:p>
            <w:pPr>
              <w:spacing w:before="269" w:after="269"/>
              <w:ind w:left="135"/>
              <w:jc w:val="left"/>
            </w:pPr>
            <w:r>
              <w:rPr>
                <w:rFonts w:ascii="Times New Roman" w:hAnsi="Times New Roman"/>
                <w:b w:val="false"/>
                <w:i w:val="false"/>
                <w:color w:val="000000"/>
                <w:sz w:val="22"/>
              </w:rPr>
              <w:t>Hinweis 1: Bewegungssteuerung umfasst sowohl die Bewegung der Hardware als auch Bewegungen der Benutzenden, die z. B. per Kamera von der Software registriert werden.</w:t>
            </w:r>
          </w:p>
          <w:p>
            <w:pPr>
              <w:spacing w:before="269" w:after="269"/>
              <w:ind w:left="135"/>
              <w:jc w:val="left"/>
            </w:pPr>
            <w:r>
              <w:rPr>
                <w:rFonts w:ascii="Times New Roman" w:hAnsi="Times New Roman"/>
                <w:b w:val="false"/>
                <w:i w:val="false"/>
                <w:color w:val="000000"/>
                <w:sz w:val="22"/>
              </w:rPr>
              <w:t>Hinweis 2: Ausgenommen sind notwendige Bewegungssteuerungen wie bei einem Schrittzähler oder einem GPS-Gerät.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9.2.5.4, 11.2.5.4</w:t>
            </w:r>
          </w:p>
        </w:tc>
      </w:tr>
      <w:tr>
        <w:trPr>
          <w:trHeight w:val="2715" w:hRule="atLeast"/>
        </w:trPr>
        <w:bookmarkStart w:name="275e7bd7ffe1350b5450107b694bff4b" w:id="252"/>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141</w:t>
            </w:r>
          </w:p>
        </w:tc>
        <w:bookmarkEnd w:id="252"/>
        <w:tc>
          <w:tcPr>
            <w:tcW w:w="308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Biometrie</w:t>
            </w:r>
          </w:p>
        </w:tc>
        <w:tc>
          <w:tcPr>
            <w:tcW w:w="6501"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Wenn bei der Bedienung biometrische Daten verlangt werden (z. B. Fingerabdruck, Gesichtserkennung), dann muss eine alternative Bedienmethode zur Verfügung gestellt werden.</w:t>
            </w:r>
          </w:p>
          <w:p>
            <w:pPr>
              <w:spacing w:before="269" w:after="269"/>
              <w:ind w:left="135"/>
              <w:jc w:val="left"/>
            </w:pPr>
            <w:r>
              <w:rPr>
                <w:rFonts w:ascii="Times New Roman" w:hAnsi="Times New Roman"/>
                <w:b w:val="false"/>
                <w:i w:val="false"/>
                <w:color w:val="000000"/>
                <w:sz w:val="22"/>
              </w:rPr>
              <w:t>Hinweis: Die alternative Methode kann ebenfalls auf biometrischen Daten beruhen, sofern dafür eine andere Form biometrischer Daten verwendet wird.</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5.3</w:t>
            </w:r>
          </w:p>
        </w:tc>
      </w:tr>
      <w:tr>
        <w:trPr>
          <w:trHeight w:val="1095" w:hRule="atLeast"/>
        </w:trPr>
        <w:bookmarkStart w:name="f221c0d16a10daca51874795c35ece22" w:id="253"/>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142</w:t>
            </w:r>
          </w:p>
        </w:tc>
        <w:bookmarkEnd w:id="253"/>
        <w:tc>
          <w:tcPr>
            <w:tcW w:w="308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Kontextänderung</w:t>
            </w:r>
          </w:p>
        </w:tc>
        <w:tc>
          <w:tcPr>
            <w:tcW w:w="650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Bei der Navigation mit der Tastatur darf keine </w:t>
            </w:r>
            <w:hyperlink w:anchor="2fea4cda753770556eff5b55278bacc0">
              <w:r>
                <w:rPr>
                  <w:rFonts w:ascii="Times New Roman" w:hAnsi="Times New Roman"/>
                  <w:b w:val="false"/>
                  <w:i w:val="false"/>
                  <w:color w:val="0000ff"/>
                  <w:sz w:val="22"/>
                  <w:u w:val="single"/>
                </w:rPr>
                <w:t>Kontextänderung</w:t>
              </w:r>
            </w:hyperlink>
            <w:r>
              <w:rPr>
                <w:rFonts w:ascii="Times New Roman" w:hAnsi="Times New Roman"/>
                <w:b w:val="false"/>
                <w:i w:val="false"/>
                <w:color w:val="000000"/>
                <w:sz w:val="22"/>
              </w:rPr>
              <w:t xml:space="preserve"> erfolgen.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9.3.2.1, 11.3.2.1</w:t>
            </w:r>
          </w:p>
        </w:tc>
      </w:tr>
      <w:tr>
        <w:trPr>
          <w:trHeight w:val="1095" w:hRule="atLeast"/>
        </w:trPr>
        <w:bookmarkStart w:name="b32c679f855cf08e7428b62800240286" w:id="254"/>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143</w:t>
            </w:r>
          </w:p>
        </w:tc>
        <w:bookmarkEnd w:id="254"/>
        <w:tc>
          <w:tcPr>
            <w:tcW w:w="308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Kontextänderung</w:t>
            </w:r>
          </w:p>
        </w:tc>
        <w:tc>
          <w:tcPr>
            <w:tcW w:w="650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Bei der Wertänderung von Formularelementen mit der Tastatur darf keine unerwartete Kontextänderung erfolgen.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9.3.2.2, 11.3.2.2</w:t>
            </w:r>
          </w:p>
        </w:tc>
      </w:tr>
      <w:tr>
        <w:trPr>
          <w:trHeight w:val="5655" w:hRule="atLeast"/>
        </w:trPr>
        <w:bookmarkStart w:name="85f28fb5d3c6f513d2ae157a67e4da45" w:id="255"/>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144</w:t>
            </w:r>
          </w:p>
        </w:tc>
        <w:bookmarkEnd w:id="255"/>
        <w:tc>
          <w:tcPr>
            <w:tcW w:w="308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Eingeblendeter Inhalt</w:t>
            </w:r>
          </w:p>
        </w:tc>
        <w:tc>
          <w:tcPr>
            <w:tcW w:w="6501"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Wenn bei Erhalten des Tastaturfokus zusätzlicher Inhalt eingeblendet wird, muss dieser mit der Tastatur wieder ausgeblendet werden können, ohne den Tastaturfokus wegzubewegen, außer</w:t>
            </w:r>
          </w:p>
          <w:p>
            <w:pPr>
              <w:numPr>
                <w:ilvl w:val="0"/>
                <w:numId w:val="81"/>
              </w:numPr>
              <w:spacing w:before="0" w:after="0"/>
              <w:jc w:val="left"/>
            </w:pPr>
            <w:r>
              <w:rPr>
                <w:rFonts w:ascii="Times New Roman" w:hAnsi="Times New Roman"/>
                <w:b w:val="false"/>
                <w:i w:val="false"/>
                <w:color w:val="000000"/>
                <w:sz w:val="22"/>
              </w:rPr>
              <w:t>bei dem Inhalt handelt es sich um eine Fehlermeldung oder</w:t>
            </w:r>
          </w:p>
          <w:p>
            <w:pPr>
              <w:numPr>
                <w:ilvl w:val="0"/>
                <w:numId w:val="81"/>
              </w:numPr>
              <w:spacing w:before="0" w:after="0"/>
              <w:jc w:val="left"/>
            </w:pPr>
            <w:r>
              <w:rPr>
                <w:rFonts w:ascii="Times New Roman" w:hAnsi="Times New Roman"/>
                <w:b w:val="false"/>
                <w:i w:val="false"/>
                <w:color w:val="000000"/>
                <w:sz w:val="22"/>
              </w:rPr>
              <w:t xml:space="preserve">der Inhalt verdeckt lediglich Weißraum oder </w:t>
            </w:r>
            <w:hyperlink w:anchor="5cc128cd40867a734b5f0702fe609e62">
              <w:r>
                <w:rPr>
                  <w:rFonts w:ascii="Times New Roman" w:hAnsi="Times New Roman"/>
                  <w:b w:val="false"/>
                  <w:i w:val="false"/>
                  <w:color w:val="0000ff"/>
                  <w:sz w:val="22"/>
                  <w:u w:val="single"/>
                </w:rPr>
                <w:t>dekorative Nicht-Text-Inhalte</w:t>
              </w:r>
            </w:hyperlink>
            <w:r>
              <w:rPr>
                <w:rFonts w:ascii="Times New Roman" w:hAnsi="Times New Roman"/>
                <w:b w:val="false"/>
                <w:i w:val="false"/>
                <w:color w:val="000000"/>
                <w:sz w:val="22"/>
              </w:rPr>
              <w:t>.</w:t>
            </w:r>
          </w:p>
          <w:p>
            <w:pPr>
              <w:spacing w:before="269" w:after="269"/>
              <w:ind w:left="135"/>
              <w:jc w:val="left"/>
            </w:pPr>
            <w:r>
              <w:rPr>
                <w:rFonts w:ascii="Times New Roman" w:hAnsi="Times New Roman"/>
                <w:b w:val="false"/>
                <w:i w:val="false"/>
                <w:color w:val="000000"/>
                <w:sz w:val="22"/>
              </w:rPr>
              <w:t>Hinweis 1: Davon ausgenommen sind unveränderte Inhalte, deren Einblenden standardmäßig durch die Plattform-Software erfolgt, wie z. B. Standard-Tooltips der jeweiligen Programmiersprache.</w:t>
            </w:r>
          </w:p>
          <w:p>
            <w:pPr>
              <w:spacing w:before="269" w:after="269"/>
              <w:ind w:left="135"/>
              <w:jc w:val="left"/>
            </w:pPr>
            <w:r>
              <w:rPr>
                <w:rFonts w:ascii="Times New Roman" w:hAnsi="Times New Roman"/>
                <w:b w:val="false"/>
                <w:i w:val="false"/>
                <w:color w:val="000000"/>
                <w:sz w:val="22"/>
              </w:rPr>
              <w:t>Hinweis 2: Das Ausblenden des automatisch eingeblendeten Inhalts kann z. B. mit ESC erfolgen.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9.1.4.13, 11.1.4.13</w:t>
            </w:r>
          </w:p>
        </w:tc>
      </w:tr>
      <w:tr>
        <w:trPr>
          <w:trHeight w:val="4590" w:hRule="atLeast"/>
        </w:trPr>
        <w:bookmarkStart w:name="ea354db43c989dc6f9140e76007c1b77" w:id="256"/>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145</w:t>
            </w:r>
          </w:p>
        </w:tc>
        <w:bookmarkEnd w:id="256"/>
        <w:tc>
          <w:tcPr>
            <w:tcW w:w="308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Eingeblendeter Inhalt</w:t>
            </w:r>
          </w:p>
        </w:tc>
        <w:tc>
          <w:tcPr>
            <w:tcW w:w="6501"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Wenn bei Fokuserhalt mit der Tastatur zusätzlicher Inhalt eingeblendet wird, muss dieser so lange angezeigt werden, bis der Tastaturfokus wegbewegt wird, außer</w:t>
            </w:r>
          </w:p>
          <w:p>
            <w:pPr>
              <w:numPr>
                <w:ilvl w:val="0"/>
                <w:numId w:val="82"/>
              </w:numPr>
              <w:spacing w:before="0" w:after="0"/>
              <w:jc w:val="left"/>
            </w:pPr>
            <w:r>
              <w:rPr>
                <w:rFonts w:ascii="Times New Roman" w:hAnsi="Times New Roman"/>
                <w:b w:val="false"/>
                <w:i w:val="false"/>
                <w:color w:val="000000"/>
                <w:sz w:val="22"/>
              </w:rPr>
              <w:t>der Inhalt wurde explizit geschlossen (z. B. mit ESC) oder</w:t>
            </w:r>
          </w:p>
          <w:p>
            <w:pPr>
              <w:numPr>
                <w:ilvl w:val="0"/>
                <w:numId w:val="82"/>
              </w:numPr>
              <w:spacing w:before="0" w:after="0"/>
              <w:jc w:val="left"/>
            </w:pPr>
            <w:r>
              <w:rPr>
                <w:rFonts w:ascii="Times New Roman" w:hAnsi="Times New Roman"/>
                <w:b w:val="false"/>
                <w:i w:val="false"/>
                <w:color w:val="000000"/>
                <w:sz w:val="22"/>
              </w:rPr>
              <w:t>der Inhalt ist nicht mehr gültig (z. B. eine Fehlermeldung beim Eingabefeld nach Eingabe eines korrekten Werts).</w:t>
            </w:r>
          </w:p>
          <w:p>
            <w:pPr>
              <w:spacing w:before="269" w:after="269"/>
              <w:ind w:left="135"/>
              <w:jc w:val="left"/>
            </w:pPr>
            <w:r>
              <w:rPr>
                <w:rFonts w:ascii="Times New Roman" w:hAnsi="Times New Roman"/>
                <w:b w:val="false"/>
                <w:i w:val="false"/>
                <w:color w:val="000000"/>
                <w:sz w:val="22"/>
              </w:rPr>
              <w:t>Hinweis: Davon ausgenommen sind unveränderte Inhalte, deren Einblenden standardmäßig durch die Plattform-Software erfolgt, wie z. B. Standard-Tooltips der jeweiligen Programmiersprache.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9.1.4.13, 11.1.4.13</w:t>
            </w:r>
          </w:p>
        </w:tc>
      </w:tr>
      <w:tr>
        <w:trPr>
          <w:trHeight w:val="1095" w:hRule="atLeast"/>
        </w:trPr>
        <w:bookmarkStart w:name="826900b66e71eedcdc1c33f2bb4f0977" w:id="257"/>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146</w:t>
            </w:r>
          </w:p>
        </w:tc>
        <w:bookmarkEnd w:id="257"/>
        <w:tc>
          <w:tcPr>
            <w:tcW w:w="308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Verschiedene Bedienmethoden</w:t>
            </w:r>
          </w:p>
        </w:tc>
        <w:tc>
          <w:tcPr>
            <w:tcW w:w="650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Benutzende sollen jederzeit und beliebig zwischen verschiedenen Bedienmethoden (z. B. Bedienung mit der Tastatur und Bedienung mit der Maus) wechseln können.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2.1: 2.5.6 (AAA)</w:t>
            </w:r>
          </w:p>
        </w:tc>
      </w:tr>
      <w:tr>
        <w:trPr>
          <w:trHeight w:val="1095" w:hRule="atLeast"/>
        </w:trPr>
        <w:bookmarkStart w:name="efdb8958310caa1cf1595b6951fcc15d" w:id="258"/>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147</w:t>
            </w:r>
          </w:p>
        </w:tc>
        <w:bookmarkEnd w:id="258"/>
        <w:tc>
          <w:tcPr>
            <w:tcW w:w="308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Web: Effizienz</w:t>
            </w:r>
          </w:p>
        </w:tc>
        <w:tc>
          <w:tcPr>
            <w:tcW w:w="650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Inhaltsbereiche, die auf mehreren Seiten vorkommen, müssen mit der Tastatur übersprungen werden können (siehe </w:t>
            </w:r>
            <w:hyperlink w:anchor="30a80d8b558d003f40e5537da5f55e74">
              <w:r>
                <w:rPr>
                  <w:rFonts w:ascii="Times New Roman" w:hAnsi="Times New Roman"/>
                  <w:b w:val="false"/>
                  <w:i w:val="false"/>
                  <w:color w:val="0000ff"/>
                  <w:sz w:val="22"/>
                  <w:u w:val="single"/>
                </w:rPr>
                <w:t>Praxistipp Effiziente Tastaturnavigation</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9.2.4.1</w:t>
            </w:r>
          </w:p>
        </w:tc>
      </w:tr>
      <w:tr>
        <w:trPr>
          <w:trHeight w:val="2175" w:hRule="atLeast"/>
        </w:trPr>
        <w:bookmarkStart w:name="0ae1541e13384427c34091b8b6fe0306" w:id="259"/>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148</w:t>
            </w:r>
          </w:p>
        </w:tc>
        <w:bookmarkEnd w:id="259"/>
        <w:tc>
          <w:tcPr>
            <w:tcW w:w="308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Effizienz</w:t>
            </w:r>
          </w:p>
        </w:tc>
        <w:tc>
          <w:tcPr>
            <w:tcW w:w="6501"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Häufig benötigte Funktionen sollen effizient mit der Tastatur aufgerufen werden können.</w:t>
            </w:r>
          </w:p>
          <w:p>
            <w:pPr>
              <w:spacing w:before="269" w:after="269"/>
              <w:ind w:left="135"/>
              <w:jc w:val="left"/>
            </w:pPr>
            <w:r>
              <w:rPr>
                <w:rFonts w:ascii="Times New Roman" w:hAnsi="Times New Roman"/>
                <w:b w:val="false"/>
                <w:i w:val="false"/>
                <w:color w:val="000000"/>
                <w:sz w:val="22"/>
              </w:rPr>
              <w:t xml:space="preserve">Hinweis: Um das zu erreichen, können z. B. </w:t>
            </w:r>
            <w:hyperlink w:anchor="96bd1171664d9d914743140462a1ab46">
              <w:r>
                <w:rPr>
                  <w:rFonts w:ascii="Times New Roman" w:hAnsi="Times New Roman"/>
                  <w:b w:val="false"/>
                  <w:i w:val="false"/>
                  <w:color w:val="0000ff"/>
                  <w:sz w:val="22"/>
                  <w:u w:val="single"/>
                </w:rPr>
                <w:t>Tastaturkürzel</w:t>
              </w:r>
            </w:hyperlink>
            <w:r>
              <w:rPr>
                <w:rFonts w:ascii="Times New Roman" w:hAnsi="Times New Roman"/>
                <w:b w:val="false"/>
                <w:i w:val="false"/>
                <w:color w:val="000000"/>
                <w:sz w:val="22"/>
              </w:rPr>
              <w:t xml:space="preserve"> und Kontextmenüs implementiert werden. Die Tastaturkürzel sollen in der Anwendung und Hilfe dokumentiert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DIN EN ISO 9241-171: 9.3.10</w:t>
            </w:r>
          </w:p>
        </w:tc>
      </w:tr>
    </w:tbl>
    <w:bookmarkEnd w:id="242"/>
    <w:bookmarkStart w:name="ac7b5426608f64b9f4280e18eda44dc3" w:id="260"/>
    <w:p>
      <w:pPr>
        <w:pStyle w:val="Heading3"/>
        <w:spacing w:before="269" w:after="269"/>
        <w:ind w:left="120"/>
        <w:jc w:val="left"/>
      </w:pPr>
      <w:r>
        <w:rPr>
          <w:rFonts w:ascii="Times New Roman" w:hAnsi="Times New Roman"/>
          <w:color w:val="000000"/>
        </w:rPr>
        <w:t>Tastaturbedienung (allgemeine Anforderungen)</w:t>
      </w:r>
    </w:p>
    <w:bookmarkEnd w:id="260"/>
    <w:p>
      <w:pPr>
        <w:spacing w:before="269" w:after="269"/>
        <w:ind w:left="120"/>
        <w:jc w:val="left"/>
      </w:pPr>
      <w:r>
        <w:rPr>
          <w:rFonts w:ascii="Times New Roman" w:hAnsi="Times New Roman"/>
          <w:b w:val="false"/>
          <w:i w:val="false"/>
          <w:color w:val="000000"/>
          <w:sz w:val="22"/>
        </w:rPr>
        <w:t>Hinweis: Die Bedienung einzelner Elemente wird beim jeweiligen Element beschrieben.</w:t>
      </w:r>
    </w:p>
    <w:p>
      <w:pPr>
        <w:spacing w:before="269" w:after="269"/>
        <w:ind w:left="120"/>
        <w:jc w:val="left"/>
      </w:pPr>
      <w:r>
        <w:rPr>
          <w:rFonts w:ascii="Times New Roman" w:hAnsi="Times New Roman"/>
          <w:b w:val="false"/>
          <w:i w:val="false"/>
          <w:color w:val="000000"/>
          <w:sz w:val="22"/>
        </w:rPr>
        <w:t>Hinweis: Die Tastaturbedienung muss in der Regel nicht separat implementiert werden, weil die Plattformsoftware oder das verwendete Framework diese bereits zur Verfügung stellt. Es soll jedoch darauf geachtet werden, die Tastaturkürzel nicht für eigene Funktionen zu überschreiben.</w:t>
      </w:r>
    </w:p>
    <w:bookmarkStart w:name="15c6dfa476c78fada95bc6f38a8a844d" w:id="261"/>
    <w:tbl>
      <w:tblPr>
        <w:tblW w:w="0" w:type="auto"/>
        <w:tblCellSpacing w:w="20" w:type="dxa"/>
        <w:tblBorders>
          <w:top w:val="none"/>
          <w:left w:val="none"/>
          <w:bottom w:val="none"/>
          <w:right w:val="none"/>
          <w:insideH w:val="none"/>
          <w:insideV w:val="none"/>
        </w:tblBorders>
      </w:tblPr>
      <w:tblGrid>
        <w:gridCol w:w="7470"/>
        <w:gridCol w:w="3981"/>
        <w:gridCol w:w="2143"/>
      </w:tblGrid>
      <w:tr>
        <w:trPr>
          <w:trHeight w:val="300" w:hRule="atLeast"/>
        </w:trPr>
        <w:tc>
          <w:tcPr>
            <w:tcW w:w="747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Aktion</w:t>
            </w:r>
          </w:p>
        </w:tc>
        <w:tc>
          <w:tcPr>
            <w:tcW w:w="3981"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Taste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r>
      <w:tr>
        <w:trPr>
          <w:trHeight w:val="555" w:hRule="atLeast"/>
        </w:trPr>
        <w:tc>
          <w:tcPr>
            <w:tcW w:w="747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Navigation zu einem interaktiven Element, Verlassen eines interaktiven Elements</w:t>
            </w:r>
          </w:p>
        </w:tc>
        <w:tc>
          <w:tcPr>
            <w:tcW w:w="398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TAB</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1365" w:hRule="atLeast"/>
        </w:trPr>
        <w:tc>
          <w:tcPr>
            <w:tcW w:w="747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Umkehr der Navigationsrichtung</w:t>
            </w:r>
          </w:p>
        </w:tc>
        <w:tc>
          <w:tcPr>
            <w:tcW w:w="398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UMSCHALT + [Navigationstaste]</w:t>
            </w:r>
            <w:r>
              <w:br/>
            </w:r>
            <w:r>
              <w:br/>
            </w:r>
            <w:r>
              <w:rPr>
                <w:rFonts w:ascii="Times New Roman" w:hAnsi="Times New Roman"/>
                <w:b w:val="false"/>
                <w:i w:val="false"/>
                <w:color w:val="000000"/>
                <w:sz w:val="22"/>
              </w:rPr>
              <w:t>z. B. UMSCHALT+TAB oder UMSCHALT+F6</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1365" w:hRule="atLeast"/>
        </w:trPr>
        <w:tc>
          <w:tcPr>
            <w:tcW w:w="747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Markieren, Auswählen</w:t>
            </w:r>
          </w:p>
        </w:tc>
        <w:tc>
          <w:tcPr>
            <w:tcW w:w="398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UMSCHALT + [Navigationstaste]</w:t>
            </w:r>
            <w:r>
              <w:br/>
            </w:r>
            <w:r>
              <w:br/>
            </w:r>
            <w:r>
              <w:rPr>
                <w:rFonts w:ascii="Times New Roman" w:hAnsi="Times New Roman"/>
                <w:b w:val="false"/>
                <w:i w:val="false"/>
                <w:color w:val="000000"/>
                <w:sz w:val="22"/>
              </w:rPr>
              <w:t>z. B. UMSCHALT+PFEIL AB oder UMSCHALT+POS1</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825" w:hRule="atLeast"/>
        </w:trPr>
        <w:tc>
          <w:tcPr>
            <w:tcW w:w="747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Navigation innerhalb interaktiver Elemente (z. B. einer Tabelle, Baumstruktur, Auswahlliste, Radiobuttongruppe etc.)</w:t>
            </w:r>
          </w:p>
        </w:tc>
        <w:tc>
          <w:tcPr>
            <w:tcW w:w="398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Pfeiltasten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1095" w:hRule="atLeast"/>
        </w:trPr>
        <w:tc>
          <w:tcPr>
            <w:tcW w:w="747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Aktivierung interaktiver Elemente</w:t>
            </w:r>
          </w:p>
        </w:tc>
        <w:tc>
          <w:tcPr>
            <w:tcW w:w="3981" w:type="dxa"/>
            <w:tcBorders/>
            <w:tcMar>
              <w:top w:w="15" w:type="dxa"/>
              <w:left w:w="15" w:type="dxa"/>
              <w:bottom w:w="15" w:type="dxa"/>
              <w:right w:w="15" w:type="dxa"/>
            </w:tcMar>
            <w:vAlign w:val="center"/>
          </w:tcPr>
          <w:p>
            <w:pPr>
              <w:numPr>
                <w:ilvl w:val="0"/>
                <w:numId w:val="83"/>
              </w:numPr>
              <w:spacing w:before="0" w:after="0"/>
              <w:jc w:val="left"/>
            </w:pPr>
            <w:r>
              <w:rPr>
                <w:rFonts w:ascii="Times New Roman" w:hAnsi="Times New Roman"/>
                <w:b w:val="false"/>
                <w:i w:val="false"/>
                <w:color w:val="000000"/>
                <w:sz w:val="22"/>
              </w:rPr>
              <w:t>EINGABE</w:t>
            </w:r>
          </w:p>
          <w:p>
            <w:pPr>
              <w:numPr>
                <w:ilvl w:val="0"/>
                <w:numId w:val="83"/>
              </w:numPr>
              <w:spacing w:before="0" w:after="0"/>
              <w:jc w:val="left"/>
            </w:pPr>
            <w:r>
              <w:rPr>
                <w:rFonts w:ascii="Times New Roman" w:hAnsi="Times New Roman"/>
                <w:b w:val="false"/>
                <w:i w:val="false"/>
                <w:color w:val="000000"/>
                <w:sz w:val="22"/>
              </w:rPr>
              <w:t>LEER</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1095" w:hRule="atLeast"/>
        </w:trPr>
        <w:tc>
          <w:tcPr>
            <w:tcW w:w="747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Öffnen des Kontextmenüs</w:t>
            </w:r>
          </w:p>
        </w:tc>
        <w:tc>
          <w:tcPr>
            <w:tcW w:w="3981" w:type="dxa"/>
            <w:tcBorders/>
            <w:tcMar>
              <w:top w:w="15" w:type="dxa"/>
              <w:left w:w="15" w:type="dxa"/>
              <w:bottom w:w="15" w:type="dxa"/>
              <w:right w:w="15" w:type="dxa"/>
            </w:tcMar>
            <w:vAlign w:val="center"/>
          </w:tcPr>
          <w:p>
            <w:pPr>
              <w:numPr>
                <w:ilvl w:val="0"/>
                <w:numId w:val="84"/>
              </w:numPr>
              <w:spacing w:before="0" w:after="0"/>
              <w:jc w:val="left"/>
            </w:pPr>
            <w:r>
              <w:rPr>
                <w:rFonts w:ascii="Times New Roman" w:hAnsi="Times New Roman"/>
                <w:b w:val="false"/>
                <w:i w:val="false"/>
                <w:color w:val="000000"/>
                <w:sz w:val="22"/>
              </w:rPr>
              <w:t>KONTEXTMENÜ</w:t>
            </w:r>
          </w:p>
          <w:p>
            <w:pPr>
              <w:numPr>
                <w:ilvl w:val="0"/>
                <w:numId w:val="84"/>
              </w:numPr>
              <w:spacing w:before="0" w:after="0"/>
              <w:jc w:val="left"/>
            </w:pPr>
            <w:r>
              <w:rPr>
                <w:rFonts w:ascii="Times New Roman" w:hAnsi="Times New Roman"/>
                <w:b w:val="false"/>
                <w:i w:val="false"/>
                <w:color w:val="000000"/>
                <w:sz w:val="22"/>
              </w:rPr>
              <w:t>UMSCHALT+F10</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285" w:hRule="atLeast"/>
        </w:trPr>
        <w:tc>
          <w:tcPr>
            <w:tcW w:w="747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Desktop: Systemmenü des Anwendungsfensters</w:t>
            </w:r>
          </w:p>
        </w:tc>
        <w:tc>
          <w:tcPr>
            <w:tcW w:w="398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ALT+LEER</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1095" w:hRule="atLeast"/>
        </w:trPr>
        <w:tc>
          <w:tcPr>
            <w:tcW w:w="747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Schnellnavigation zu Beginn und Ende</w:t>
            </w:r>
          </w:p>
        </w:tc>
        <w:tc>
          <w:tcPr>
            <w:tcW w:w="3981" w:type="dxa"/>
            <w:tcBorders/>
            <w:tcMar>
              <w:top w:w="15" w:type="dxa"/>
              <w:left w:w="15" w:type="dxa"/>
              <w:bottom w:w="15" w:type="dxa"/>
              <w:right w:w="15" w:type="dxa"/>
            </w:tcMar>
            <w:vAlign w:val="center"/>
          </w:tcPr>
          <w:p>
            <w:pPr>
              <w:numPr>
                <w:ilvl w:val="0"/>
                <w:numId w:val="85"/>
              </w:numPr>
              <w:spacing w:before="0" w:after="0"/>
              <w:jc w:val="left"/>
            </w:pPr>
            <w:r>
              <w:rPr>
                <w:rFonts w:ascii="Times New Roman" w:hAnsi="Times New Roman"/>
                <w:b w:val="false"/>
                <w:i w:val="false"/>
                <w:color w:val="000000"/>
                <w:sz w:val="22"/>
              </w:rPr>
              <w:t>POS1</w:t>
            </w:r>
          </w:p>
          <w:p>
            <w:pPr>
              <w:numPr>
                <w:ilvl w:val="0"/>
                <w:numId w:val="85"/>
              </w:numPr>
              <w:spacing w:before="0" w:after="0"/>
              <w:jc w:val="left"/>
            </w:pPr>
            <w:r>
              <w:rPr>
                <w:rFonts w:ascii="Times New Roman" w:hAnsi="Times New Roman"/>
                <w:b w:val="false"/>
                <w:i w:val="false"/>
                <w:color w:val="000000"/>
                <w:sz w:val="22"/>
              </w:rPr>
              <w:t>ENDE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Empfohlen</w:t>
            </w:r>
          </w:p>
        </w:tc>
      </w:tr>
      <w:tr>
        <w:trPr>
          <w:trHeight w:val="1095" w:hRule="atLeast"/>
        </w:trPr>
        <w:tc>
          <w:tcPr>
            <w:tcW w:w="747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Schnellnavigation (Überspringen mehrerer Elemente)</w:t>
            </w:r>
          </w:p>
        </w:tc>
        <w:tc>
          <w:tcPr>
            <w:tcW w:w="3981" w:type="dxa"/>
            <w:tcBorders/>
            <w:tcMar>
              <w:top w:w="15" w:type="dxa"/>
              <w:left w:w="15" w:type="dxa"/>
              <w:bottom w:w="15" w:type="dxa"/>
              <w:right w:w="15" w:type="dxa"/>
            </w:tcMar>
            <w:vAlign w:val="center"/>
          </w:tcPr>
          <w:p>
            <w:pPr>
              <w:numPr>
                <w:ilvl w:val="0"/>
                <w:numId w:val="86"/>
              </w:numPr>
              <w:spacing w:before="0" w:after="0"/>
              <w:jc w:val="left"/>
            </w:pPr>
            <w:r>
              <w:rPr>
                <w:rFonts w:ascii="Times New Roman" w:hAnsi="Times New Roman"/>
                <w:b w:val="false"/>
                <w:i w:val="false"/>
                <w:color w:val="000000"/>
                <w:sz w:val="22"/>
              </w:rPr>
              <w:t>BILD AUF</w:t>
            </w:r>
          </w:p>
          <w:p>
            <w:pPr>
              <w:numPr>
                <w:ilvl w:val="0"/>
                <w:numId w:val="86"/>
              </w:numPr>
              <w:spacing w:before="0" w:after="0"/>
              <w:jc w:val="left"/>
            </w:pPr>
            <w:r>
              <w:rPr>
                <w:rFonts w:ascii="Times New Roman" w:hAnsi="Times New Roman"/>
                <w:b w:val="false"/>
                <w:i w:val="false"/>
                <w:color w:val="000000"/>
                <w:sz w:val="22"/>
              </w:rPr>
              <w:t>BILD AB</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Empfohlen</w:t>
            </w:r>
          </w:p>
        </w:tc>
      </w:tr>
      <w:tr>
        <w:trPr>
          <w:trHeight w:val="1095" w:hRule="atLeast"/>
        </w:trPr>
        <w:tc>
          <w:tcPr>
            <w:tcW w:w="747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Desktop: Fokussieren und Verlassen des Hauptmenüs</w:t>
            </w:r>
          </w:p>
        </w:tc>
        <w:tc>
          <w:tcPr>
            <w:tcW w:w="3981" w:type="dxa"/>
            <w:tcBorders/>
            <w:tcMar>
              <w:top w:w="15" w:type="dxa"/>
              <w:left w:w="15" w:type="dxa"/>
              <w:bottom w:w="15" w:type="dxa"/>
              <w:right w:w="15" w:type="dxa"/>
            </w:tcMar>
            <w:vAlign w:val="center"/>
          </w:tcPr>
          <w:p>
            <w:pPr>
              <w:numPr>
                <w:ilvl w:val="0"/>
                <w:numId w:val="87"/>
              </w:numPr>
              <w:spacing w:before="0" w:after="0"/>
              <w:jc w:val="left"/>
            </w:pPr>
            <w:r>
              <w:rPr>
                <w:rFonts w:ascii="Times New Roman" w:hAnsi="Times New Roman"/>
                <w:b w:val="false"/>
                <w:i w:val="false"/>
                <w:color w:val="000000"/>
                <w:sz w:val="22"/>
              </w:rPr>
              <w:t>ALT</w:t>
            </w:r>
          </w:p>
          <w:p>
            <w:pPr>
              <w:numPr>
                <w:ilvl w:val="0"/>
                <w:numId w:val="87"/>
              </w:numPr>
              <w:spacing w:before="0" w:after="0"/>
              <w:jc w:val="left"/>
            </w:pPr>
            <w:r>
              <w:rPr>
                <w:rFonts w:ascii="Times New Roman" w:hAnsi="Times New Roman"/>
                <w:b w:val="false"/>
                <w:i w:val="false"/>
                <w:color w:val="000000"/>
                <w:sz w:val="22"/>
              </w:rPr>
              <w:t>F10</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Empfohlen</w:t>
            </w:r>
          </w:p>
        </w:tc>
      </w:tr>
      <w:tr>
        <w:trPr>
          <w:trHeight w:val="1095" w:hRule="atLeast"/>
        </w:trPr>
        <w:tc>
          <w:tcPr>
            <w:tcW w:w="747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Desktop: Navigation zwischen Anwendungsbereichen</w:t>
            </w:r>
          </w:p>
        </w:tc>
        <w:tc>
          <w:tcPr>
            <w:tcW w:w="3981" w:type="dxa"/>
            <w:tcBorders/>
            <w:tcMar>
              <w:top w:w="15" w:type="dxa"/>
              <w:left w:w="15" w:type="dxa"/>
              <w:bottom w:w="15" w:type="dxa"/>
              <w:right w:w="15" w:type="dxa"/>
            </w:tcMar>
            <w:vAlign w:val="center"/>
          </w:tcPr>
          <w:p>
            <w:pPr>
              <w:numPr>
                <w:ilvl w:val="0"/>
                <w:numId w:val="88"/>
              </w:numPr>
              <w:spacing w:before="0" w:after="0"/>
              <w:jc w:val="left"/>
            </w:pPr>
            <w:r>
              <w:rPr>
                <w:rFonts w:ascii="Times New Roman" w:hAnsi="Times New Roman"/>
                <w:b w:val="false"/>
                <w:i w:val="false"/>
                <w:color w:val="000000"/>
                <w:sz w:val="22"/>
              </w:rPr>
              <w:t>STRG+TAB</w:t>
            </w:r>
          </w:p>
          <w:p>
            <w:pPr>
              <w:numPr>
                <w:ilvl w:val="0"/>
                <w:numId w:val="88"/>
              </w:numPr>
              <w:spacing w:before="0" w:after="0"/>
              <w:jc w:val="left"/>
            </w:pPr>
            <w:r>
              <w:rPr>
                <w:rFonts w:ascii="Times New Roman" w:hAnsi="Times New Roman"/>
                <w:b w:val="false"/>
                <w:i w:val="false"/>
                <w:color w:val="000000"/>
                <w:sz w:val="22"/>
              </w:rPr>
              <w:t>F6</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Empfohlen</w:t>
            </w:r>
          </w:p>
        </w:tc>
      </w:tr>
      <w:tr>
        <w:trPr>
          <w:trHeight w:val="555" w:hRule="atLeast"/>
        </w:trPr>
        <w:tc>
          <w:tcPr>
            <w:tcW w:w="747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Schließen von eingeblendeten Inhalten (wie Tooltips, Pop-ups, Untermenüs)</w:t>
            </w:r>
          </w:p>
        </w:tc>
        <w:tc>
          <w:tcPr>
            <w:tcW w:w="398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ESC</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Empfohlen</w:t>
            </w:r>
          </w:p>
        </w:tc>
      </w:tr>
      <w:tr>
        <w:trPr>
          <w:trHeight w:val="285" w:hRule="atLeast"/>
        </w:trPr>
        <w:tc>
          <w:tcPr>
            <w:tcW w:w="747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Alles auswählen</w:t>
            </w:r>
          </w:p>
        </w:tc>
        <w:tc>
          <w:tcPr>
            <w:tcW w:w="398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STRG+A</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Empfohlen</w:t>
            </w:r>
          </w:p>
        </w:tc>
      </w:tr>
      <w:tr>
        <w:trPr>
          <w:trHeight w:val="285" w:hRule="atLeast"/>
        </w:trPr>
        <w:tc>
          <w:tcPr>
            <w:tcW w:w="747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Kopieren der Auswahl in die Zwischenablage</w:t>
            </w:r>
          </w:p>
        </w:tc>
        <w:tc>
          <w:tcPr>
            <w:tcW w:w="398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STRG+C</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Empfohlen</w:t>
            </w:r>
          </w:p>
        </w:tc>
      </w:tr>
      <w:tr>
        <w:trPr>
          <w:trHeight w:val="285" w:hRule="atLeast"/>
        </w:trPr>
        <w:tc>
          <w:tcPr>
            <w:tcW w:w="747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Ausschneiden der Auswahl in die Zwischenablage</w:t>
            </w:r>
          </w:p>
        </w:tc>
        <w:tc>
          <w:tcPr>
            <w:tcW w:w="398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STRG+X</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Empfohlen</w:t>
            </w:r>
          </w:p>
        </w:tc>
      </w:tr>
      <w:tr>
        <w:trPr>
          <w:trHeight w:val="285" w:hRule="atLeast"/>
        </w:trPr>
        <w:tc>
          <w:tcPr>
            <w:tcW w:w="747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Einfügen der Zwischenablage</w:t>
            </w:r>
          </w:p>
        </w:tc>
        <w:tc>
          <w:tcPr>
            <w:tcW w:w="398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STRG+V</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Empfohlen</w:t>
            </w:r>
          </w:p>
        </w:tc>
      </w:tr>
      <w:tr>
        <w:trPr>
          <w:trHeight w:val="285" w:hRule="atLeast"/>
        </w:trPr>
        <w:tc>
          <w:tcPr>
            <w:tcW w:w="747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Rückgängigmachen der letzten Aktion</w:t>
            </w:r>
          </w:p>
        </w:tc>
        <w:tc>
          <w:tcPr>
            <w:tcW w:w="398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STRG+Z</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Empfohlen</w:t>
            </w:r>
          </w:p>
        </w:tc>
      </w:tr>
      <w:tr>
        <w:trPr>
          <w:trHeight w:val="555" w:hRule="atLeast"/>
        </w:trPr>
        <w:tc>
          <w:tcPr>
            <w:tcW w:w="747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Wiederholen der letzten Aktion bzw. Wiederherstellen des Rückgängigmachens</w:t>
            </w:r>
          </w:p>
        </w:tc>
        <w:tc>
          <w:tcPr>
            <w:tcW w:w="398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STRG+Y</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Empfohlen</w:t>
            </w:r>
          </w:p>
        </w:tc>
      </w:tr>
      <w:tr>
        <w:trPr>
          <w:trHeight w:val="285" w:hRule="atLeast"/>
        </w:trPr>
        <w:tc>
          <w:tcPr>
            <w:tcW w:w="747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Löschen von Elementen</w:t>
            </w:r>
          </w:p>
        </w:tc>
        <w:tc>
          <w:tcPr>
            <w:tcW w:w="398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ENTF</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Empfohlen</w:t>
            </w:r>
          </w:p>
        </w:tc>
      </w:tr>
      <w:tr>
        <w:trPr>
          <w:trHeight w:val="285" w:hRule="atLeast"/>
        </w:trPr>
        <w:tc>
          <w:tcPr>
            <w:tcW w:w="747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Desktop: Aufruf der Hilfe</w:t>
            </w:r>
          </w:p>
        </w:tc>
        <w:tc>
          <w:tcPr>
            <w:tcW w:w="398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F1</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Empfohlen</w:t>
            </w:r>
          </w:p>
        </w:tc>
      </w:tr>
      <w:tr>
        <w:trPr>
          <w:trHeight w:val="285" w:hRule="atLeast"/>
        </w:trPr>
        <w:tc>
          <w:tcPr>
            <w:tcW w:w="747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Desktop: Aufruf der kontextsensitiven Hilfe</w:t>
            </w:r>
          </w:p>
        </w:tc>
        <w:tc>
          <w:tcPr>
            <w:tcW w:w="398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UMSCHALT+F1</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Empfohlen</w:t>
            </w:r>
          </w:p>
        </w:tc>
      </w:tr>
      <w:tr>
        <w:trPr>
          <w:trHeight w:val="285" w:hRule="atLeast"/>
        </w:trPr>
        <w:tc>
          <w:tcPr>
            <w:tcW w:w="747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Desktop: Schließen der Anwendung</w:t>
            </w:r>
          </w:p>
        </w:tc>
        <w:tc>
          <w:tcPr>
            <w:tcW w:w="398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ALT+F4</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Empfohlen</w:t>
            </w:r>
          </w:p>
        </w:tc>
      </w:tr>
    </w:tbl>
    <w:bookmarkEnd w:id="261"/>
    <w:bookmarkStart w:name="8638db84806407743cc5077801297efa" w:id="262"/>
    <w:p>
      <w:pPr>
        <w:pStyle w:val="Heading2"/>
        <w:spacing w:before="199" w:after="199"/>
        <w:ind w:left="120"/>
        <w:jc w:val="left"/>
      </w:pPr>
      <w:r>
        <w:rPr>
          <w:rFonts w:ascii="Times New Roman" w:hAnsi="Times New Roman"/>
          <w:color w:val="000000"/>
        </w:rPr>
        <w:t>Programmierung/Schnittstellen</w:t>
      </w:r>
    </w:p>
    <w:bookmarkEnd w:id="262"/>
    <w:bookmarkStart w:name="9efdcb50c91310d2c933f8835ccddec0" w:id="263"/>
    <w:tbl>
      <w:tblPr>
        <w:tblW w:w="0" w:type="auto"/>
        <w:tblCellSpacing w:w="20" w:type="dxa"/>
        <w:tblBorders>
          <w:top w:val="none"/>
          <w:left w:val="none"/>
          <w:bottom w:val="none"/>
          <w:right w:val="none"/>
          <w:insideH w:val="none"/>
          <w:insideV w:val="none"/>
        </w:tblBorders>
      </w:tblPr>
      <w:tblGrid>
        <w:gridCol w:w="560"/>
        <w:gridCol w:w="1893"/>
        <w:gridCol w:w="6826"/>
        <w:gridCol w:w="2143"/>
        <w:gridCol w:w="2172"/>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189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682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2172"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555" w:hRule="atLeast"/>
        </w:trPr>
        <w:bookmarkStart w:name="4ddfe17ec7754ba9e6a08f61166bbcfe" w:id="264"/>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149</w:t>
            </w:r>
          </w:p>
        </w:tc>
        <w:bookmarkEnd w:id="264"/>
        <w:tc>
          <w:tcPr>
            <w:tcW w:w="189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Desktop: Bedienung</w:t>
            </w:r>
          </w:p>
        </w:tc>
        <w:tc>
          <w:tcPr>
            <w:tcW w:w="68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Alle Bedienmöglichkeiten des Elements müssen an die Accessibility API übermittelt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217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11.5.2.11</w:t>
            </w:r>
          </w:p>
        </w:tc>
      </w:tr>
      <w:tr>
        <w:trPr>
          <w:trHeight w:val="1905" w:hRule="atLeast"/>
        </w:trPr>
        <w:bookmarkStart w:name="1ecadb679c78f34a753a865402883912" w:id="265"/>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150</w:t>
            </w:r>
          </w:p>
        </w:tc>
        <w:bookmarkEnd w:id="265"/>
        <w:tc>
          <w:tcPr>
            <w:tcW w:w="189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Bedienung</w:t>
            </w:r>
          </w:p>
        </w:tc>
        <w:tc>
          <w:tcPr>
            <w:tcW w:w="68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Alle Bedienmöglichkeiten des Elements müssen mit Assistenztechnologie ausführbar sein (siehe </w:t>
            </w:r>
            <w:hyperlink w:anchor="25eacf838076cde0ed1e6777ed776b9b">
              <w:r>
                <w:rPr>
                  <w:rFonts w:ascii="Times New Roman" w:hAnsi="Times New Roman"/>
                  <w:b w:val="false"/>
                  <w:i w:val="false"/>
                  <w:color w:val="0000ff"/>
                  <w:sz w:val="22"/>
                  <w:u w:val="single"/>
                </w:rPr>
                <w:t>Accessibility API</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217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11.5.2.12, 11.5.2.14, 11.5.2.16, 11.5.2.17</w:t>
            </w:r>
          </w:p>
        </w:tc>
      </w:tr>
      <w:tr>
        <w:trPr>
          <w:trHeight w:val="825" w:hRule="atLeast"/>
        </w:trPr>
        <w:bookmarkStart w:name="6f2dbb538db695bf3984ee8833496bfa" w:id="266"/>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151</w:t>
            </w:r>
          </w:p>
        </w:tc>
        <w:bookmarkEnd w:id="266"/>
        <w:tc>
          <w:tcPr>
            <w:tcW w:w="189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Tastenkürzel, Schnelltaste</w:t>
            </w:r>
          </w:p>
        </w:tc>
        <w:tc>
          <w:tcPr>
            <w:tcW w:w="68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Tastaturkürzel und Schnelltasten, die in der Anwendung visuell wahrnehmbar sind, müssen auch an die Accessibility API übermittelt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217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9.1.3.1, 11.1.3.1</w:t>
            </w:r>
          </w:p>
        </w:tc>
      </w:tr>
      <w:tr>
        <w:trPr>
          <w:trHeight w:val="1095" w:hRule="atLeast"/>
        </w:trPr>
        <w:bookmarkStart w:name="bda718c4df3c22d4768779d421f34d9c" w:id="267"/>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152</w:t>
            </w:r>
          </w:p>
        </w:tc>
        <w:bookmarkEnd w:id="267"/>
        <w:tc>
          <w:tcPr>
            <w:tcW w:w="189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Position</w:t>
            </w:r>
          </w:p>
        </w:tc>
        <w:tc>
          <w:tcPr>
            <w:tcW w:w="68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Das fokussierte Element, sowie der gewählte Eintrag innerhalb eines Elements müssen an die Accessibility API übermittelt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217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11.5.2.13</w:t>
            </w:r>
          </w:p>
        </w:tc>
      </w:tr>
      <w:tr>
        <w:trPr>
          <w:trHeight w:val="555" w:hRule="atLeast"/>
        </w:trPr>
        <w:bookmarkStart w:name="31b90c48265a2b4eda69953ce3aabc3c" w:id="268"/>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153</w:t>
            </w:r>
          </w:p>
        </w:tc>
        <w:bookmarkEnd w:id="268"/>
        <w:tc>
          <w:tcPr>
            <w:tcW w:w="189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Desktop: Position</w:t>
            </w:r>
          </w:p>
        </w:tc>
        <w:tc>
          <w:tcPr>
            <w:tcW w:w="68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Position des Textcursors muss an die Accessibility API übermittelt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217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11.5.2.13</w:t>
            </w:r>
          </w:p>
        </w:tc>
      </w:tr>
      <w:tr>
        <w:trPr>
          <w:trHeight w:val="825" w:hRule="atLeast"/>
        </w:trPr>
        <w:bookmarkStart w:name="cd23f92024a0140eeeced6d4e44df3fe" w:id="269"/>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154</w:t>
            </w:r>
          </w:p>
        </w:tc>
        <w:bookmarkEnd w:id="269"/>
        <w:tc>
          <w:tcPr>
            <w:tcW w:w="189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Desktop: Position</w:t>
            </w:r>
          </w:p>
        </w:tc>
        <w:tc>
          <w:tcPr>
            <w:tcW w:w="68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Die räumliche Größe und Position der Elemente müssen an die Accessibility API übermittelt werden (siehe </w:t>
            </w:r>
            <w:hyperlink w:anchor="6ddbfce83ada2d19cbf7e83c7e731670">
              <w:r>
                <w:rPr>
                  <w:rFonts w:ascii="Times New Roman" w:hAnsi="Times New Roman"/>
                  <w:b w:val="false"/>
                  <w:i w:val="false"/>
                  <w:color w:val="0000ff"/>
                  <w:sz w:val="22"/>
                  <w:u w:val="single"/>
                </w:rPr>
                <w:t>Fokusindikator</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217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11.5.2.5, 11.5.2.10</w:t>
            </w:r>
          </w:p>
        </w:tc>
      </w:tr>
    </w:tbl>
    <w:bookmarkEnd w:id="263"/>
    <w:bookmarkStart w:name="0aa1fd61019b1cd19274fe0bccde5b40" w:id="270"/>
    <w:p>
      <w:pPr>
        <w:pStyle w:val="Heading2"/>
        <w:spacing w:before="199" w:after="199"/>
        <w:ind w:left="120"/>
        <w:jc w:val="left"/>
      </w:pPr>
      <w:r>
        <w:rPr>
          <w:rFonts w:ascii="Times New Roman" w:hAnsi="Times New Roman"/>
          <w:color w:val="000000"/>
        </w:rPr>
        <w:t>Praxistipp Tastaturbedienung in Web- und Desktop-Anwendungen</w:t>
      </w:r>
    </w:p>
    <w:bookmarkEnd w:id="270"/>
    <w:bookmarkStart w:name="d7ebc9f2fc5e40e3ad8974e65d80d4fd" w:id="271"/>
    <w:p>
      <w:pPr>
        <w:pStyle w:val="Heading3"/>
        <w:spacing w:before="269" w:after="269"/>
        <w:ind w:left="120"/>
        <w:jc w:val="left"/>
      </w:pPr>
      <w:r>
        <w:rPr>
          <w:rFonts w:ascii="Times New Roman" w:hAnsi="Times New Roman"/>
          <w:color w:val="000000"/>
        </w:rPr>
        <w:t>Benutzerdefinierte Elemente</w:t>
      </w:r>
    </w:p>
    <w:bookmarkEnd w:id="271"/>
    <w:p>
      <w:pPr>
        <w:spacing w:before="269" w:after="269"/>
        <w:ind w:left="120"/>
        <w:jc w:val="left"/>
      </w:pPr>
      <w:r>
        <w:rPr>
          <w:rFonts w:ascii="Times New Roman" w:hAnsi="Times New Roman"/>
          <w:b w:val="false"/>
          <w:i w:val="false"/>
          <w:color w:val="000000"/>
          <w:sz w:val="22"/>
        </w:rPr>
        <w:t xml:space="preserve">Die </w:t>
      </w:r>
      <w:hyperlink w:anchor="f0b56910fc36984ba9c0a3d3addaed52">
        <w:r>
          <w:rPr>
            <w:rFonts w:ascii="Times New Roman" w:hAnsi="Times New Roman"/>
            <w:b w:val="false"/>
            <w:i w:val="false"/>
            <w:color w:val="0000ff"/>
            <w:sz w:val="22"/>
            <w:u w:val="single"/>
          </w:rPr>
          <w:t>Standardelemente</w:t>
        </w:r>
      </w:hyperlink>
      <w:r>
        <w:rPr>
          <w:rFonts w:ascii="Times New Roman" w:hAnsi="Times New Roman"/>
          <w:b w:val="false"/>
          <w:i w:val="false"/>
          <w:color w:val="000000"/>
          <w:sz w:val="22"/>
        </w:rPr>
        <w:t xml:space="preserve"> der Auszeichnungs- bzw. Programmiersprache oder des verwendeten Frameworks sind in der Regel vollständig tastaturbedienbar. Diese sollen somit bevorzugt verwendet werden.</w:t>
      </w:r>
    </w:p>
    <w:p>
      <w:pPr>
        <w:spacing w:before="269" w:after="269"/>
        <w:ind w:left="120"/>
        <w:jc w:val="left"/>
      </w:pPr>
      <w:r>
        <w:rPr>
          <w:rFonts w:ascii="Times New Roman" w:hAnsi="Times New Roman"/>
          <w:b w:val="false"/>
          <w:i w:val="false"/>
          <w:color w:val="000000"/>
          <w:sz w:val="22"/>
        </w:rPr>
        <w:t xml:space="preserve">Werden </w:t>
      </w:r>
      <w:hyperlink w:anchor="b119c8b762cf04db60227ae69b1c881e">
        <w:r>
          <w:rPr>
            <w:rFonts w:ascii="Times New Roman" w:hAnsi="Times New Roman"/>
            <w:b w:val="false"/>
            <w:i w:val="false"/>
            <w:color w:val="0000ff"/>
            <w:sz w:val="22"/>
            <w:u w:val="single"/>
          </w:rPr>
          <w:t>benutzerdefinierte Elemente</w:t>
        </w:r>
      </w:hyperlink>
      <w:r>
        <w:rPr>
          <w:rFonts w:ascii="Times New Roman" w:hAnsi="Times New Roman"/>
          <w:b w:val="false"/>
          <w:i w:val="false"/>
          <w:color w:val="000000"/>
          <w:sz w:val="22"/>
        </w:rPr>
        <w:t xml:space="preserve"> verwendet, so soll bezüglich der Tastaturbedienbarkeit insbesondere auf Folgendes geachtet werden:</w:t>
      </w:r>
    </w:p>
    <w:p>
      <w:pPr>
        <w:numPr>
          <w:ilvl w:val="0"/>
          <w:numId w:val="89"/>
        </w:numPr>
        <w:spacing w:before="0" w:after="0"/>
        <w:jc w:val="left"/>
      </w:pPr>
      <w:r>
        <w:rPr>
          <w:rFonts w:ascii="Times New Roman" w:hAnsi="Times New Roman"/>
          <w:b w:val="false"/>
          <w:i w:val="false"/>
          <w:color w:val="000000"/>
          <w:sz w:val="22"/>
        </w:rPr>
        <w:t xml:space="preserve">Erreichbarkeit mit der Tastatur (z. B. mittels </w:t>
      </w:r>
      <w:r>
        <w:rPr>
          <w:rFonts w:ascii="Courier New" w:hAnsi="Courier New"/>
          <w:b w:val="false"/>
          <w:i w:val="false"/>
          <w:color w:val="000000"/>
          <w:sz w:val="22"/>
        </w:rPr>
        <w:t>tabindex</w:t>
      </w:r>
      <w:r>
        <w:rPr>
          <w:rFonts w:ascii="Times New Roman" w:hAnsi="Times New Roman"/>
          <w:b w:val="false"/>
          <w:i w:val="false"/>
          <w:color w:val="000000"/>
          <w:sz w:val="22"/>
        </w:rPr>
        <w:t>),</w:t>
      </w:r>
    </w:p>
    <w:p>
      <w:pPr>
        <w:numPr>
          <w:ilvl w:val="0"/>
          <w:numId w:val="89"/>
        </w:numPr>
        <w:spacing w:before="0" w:after="0"/>
        <w:jc w:val="left"/>
      </w:pPr>
      <w:r>
        <w:rPr>
          <w:rFonts w:ascii="Times New Roman" w:hAnsi="Times New Roman"/>
          <w:b w:val="false"/>
          <w:i w:val="false"/>
          <w:color w:val="000000"/>
          <w:sz w:val="22"/>
        </w:rPr>
        <w:t>Bedienbarkeit mit der Tastatur (Eventhandler für die Tastatur bzw. geräteunabhängige Eventhandler),</w:t>
      </w:r>
    </w:p>
    <w:p>
      <w:pPr>
        <w:numPr>
          <w:ilvl w:val="0"/>
          <w:numId w:val="89"/>
        </w:numPr>
        <w:spacing w:before="0" w:after="0"/>
        <w:jc w:val="left"/>
      </w:pPr>
      <w:r>
        <w:rPr>
          <w:rFonts w:ascii="Times New Roman" w:hAnsi="Times New Roman"/>
          <w:b w:val="false"/>
          <w:i w:val="false"/>
          <w:color w:val="000000"/>
          <w:sz w:val="22"/>
        </w:rPr>
        <w:t xml:space="preserve">Bedienbarkeit ist erwartungskonform oder dokumentiert (erwartungskonform hinsichtlich der visuellen Darstellung und der </w:t>
      </w:r>
      <w:hyperlink w:anchor="d3cd75bafa60d138baab9097ff8982ea">
        <w:r>
          <w:rPr>
            <w:rFonts w:ascii="Times New Roman" w:hAnsi="Times New Roman"/>
            <w:b w:val="false"/>
            <w:i w:val="false"/>
            <w:color w:val="0000ff"/>
            <w:sz w:val="22"/>
            <w:u w:val="single"/>
          </w:rPr>
          <w:t>Rolle</w:t>
        </w:r>
      </w:hyperlink>
      <w:r>
        <w:rPr>
          <w:rFonts w:ascii="Times New Roman" w:hAnsi="Times New Roman"/>
          <w:b w:val="false"/>
          <w:i w:val="false"/>
          <w:color w:val="000000"/>
          <w:sz w:val="22"/>
        </w:rPr>
        <w:t xml:space="preserve">, die an die </w:t>
      </w:r>
      <w:hyperlink w:anchor="25eacf838076cde0ed1e6777ed776b9b">
        <w:r>
          <w:rPr>
            <w:rFonts w:ascii="Times New Roman" w:hAnsi="Times New Roman"/>
            <w:b w:val="false"/>
            <w:i w:val="false"/>
            <w:color w:val="0000ff"/>
            <w:sz w:val="22"/>
            <w:u w:val="single"/>
          </w:rPr>
          <w:t>Accessibility API</w:t>
        </w:r>
      </w:hyperlink>
      <w:r>
        <w:rPr>
          <w:rFonts w:ascii="Times New Roman" w:hAnsi="Times New Roman"/>
          <w:b w:val="false"/>
          <w:i w:val="false"/>
          <w:color w:val="000000"/>
          <w:sz w:val="22"/>
        </w:rPr>
        <w:t xml:space="preserve"> übermittelt wird).</w:t>
      </w:r>
    </w:p>
    <w:p>
      <w:pPr>
        <w:numPr>
          <w:ilvl w:val="0"/>
          <w:numId w:val="89"/>
        </w:numPr>
        <w:spacing w:before="0" w:after="0"/>
        <w:jc w:val="left"/>
      </w:pPr>
      <w:hyperlink w:anchor="6ddbfce83ada2d19cbf7e83c7e731670">
        <w:r>
          <w:rPr>
            <w:rFonts w:ascii="Times New Roman" w:hAnsi="Times New Roman"/>
            <w:b w:val="false"/>
            <w:i w:val="false"/>
            <w:color w:val="0000ff"/>
            <w:sz w:val="22"/>
            <w:u w:val="single"/>
          </w:rPr>
          <w:t>Fokusindikator</w:t>
        </w:r>
      </w:hyperlink>
      <w:r>
        <w:rPr>
          <w:rFonts w:ascii="Times New Roman" w:hAnsi="Times New Roman"/>
          <w:b w:val="false"/>
          <w:i w:val="false"/>
          <w:color w:val="000000"/>
          <w:sz w:val="22"/>
        </w:rPr>
        <w:t>,</w:t>
      </w:r>
    </w:p>
    <w:p>
      <w:pPr>
        <w:numPr>
          <w:ilvl w:val="0"/>
          <w:numId w:val="89"/>
        </w:numPr>
        <w:spacing w:before="0" w:after="0"/>
        <w:jc w:val="left"/>
      </w:pPr>
      <w:r>
        <w:rPr>
          <w:rFonts w:ascii="Times New Roman" w:hAnsi="Times New Roman"/>
          <w:b w:val="false"/>
          <w:i w:val="false"/>
          <w:color w:val="000000"/>
          <w:sz w:val="22"/>
        </w:rPr>
        <w:t xml:space="preserve">Fokushandling (z. B. kein Fokusverlust bei Bedienung; </w:t>
      </w:r>
      <w:hyperlink w:anchor="479bf5ed0056d5874bde9769af4cc0ef">
        <w:r>
          <w:rPr>
            <w:rFonts w:ascii="Times New Roman" w:hAnsi="Times New Roman"/>
            <w:b w:val="false"/>
            <w:i w:val="false"/>
            <w:color w:val="0000ff"/>
            <w:sz w:val="22"/>
            <w:u w:val="single"/>
          </w:rPr>
          <w:t>Navigationsreihenfolge</w:t>
        </w:r>
      </w:hyperlink>
      <w:r>
        <w:rPr>
          <w:rFonts w:ascii="Times New Roman" w:hAnsi="Times New Roman"/>
          <w:b w:val="false"/>
          <w:i w:val="false"/>
          <w:color w:val="000000"/>
          <w:sz w:val="22"/>
        </w:rPr>
        <w:t>),</w:t>
      </w:r>
    </w:p>
    <w:p>
      <w:pPr>
        <w:numPr>
          <w:ilvl w:val="0"/>
          <w:numId w:val="89"/>
        </w:numPr>
        <w:spacing w:before="0" w:after="0"/>
        <w:jc w:val="left"/>
      </w:pPr>
      <w:r>
        <w:rPr>
          <w:rFonts w:ascii="Times New Roman" w:hAnsi="Times New Roman"/>
          <w:b w:val="false"/>
          <w:i w:val="false"/>
          <w:color w:val="000000"/>
          <w:sz w:val="22"/>
        </w:rPr>
        <w:t xml:space="preserve">ggf. definierte </w:t>
      </w:r>
      <w:hyperlink w:anchor="96bd1171664d9d914743140462a1ab46">
        <w:r>
          <w:rPr>
            <w:rFonts w:ascii="Times New Roman" w:hAnsi="Times New Roman"/>
            <w:b w:val="false"/>
            <w:i w:val="false"/>
            <w:color w:val="0000ff"/>
            <w:sz w:val="22"/>
            <w:u w:val="single"/>
          </w:rPr>
          <w:t>Tastaturkürzel</w:t>
        </w:r>
      </w:hyperlink>
      <w:r>
        <w:rPr>
          <w:rFonts w:ascii="Times New Roman" w:hAnsi="Times New Roman"/>
          <w:b w:val="false"/>
          <w:i w:val="false"/>
          <w:color w:val="000000"/>
          <w:sz w:val="22"/>
        </w:rPr>
        <w:t xml:space="preserve"> sind konsistent mit denen der Plattformsoftware bzw. überschreiben die der Plattformsoftware nicht.</w:t>
      </w:r>
    </w:p>
    <w:p>
      <w:pPr>
        <w:spacing w:before="269" w:after="269"/>
        <w:ind w:left="120"/>
        <w:jc w:val="left"/>
      </w:pPr>
      <w:r>
        <w:rPr>
          <w:rFonts w:ascii="Times New Roman" w:hAnsi="Times New Roman"/>
          <w:b w:val="false"/>
          <w:i w:val="false"/>
          <w:color w:val="000000"/>
          <w:sz w:val="22"/>
        </w:rPr>
        <w:t>Wird ein benutzerdefiniertes Element implementiert, empfiehlt es sich häufig, ein verwandtes Standardelement zu verwenden und entsprechend anzupassen, weil dann die Grundfunktionalität des Standardelements genutzt werden kann.</w:t>
      </w:r>
    </w:p>
    <w:bookmarkStart w:name="3299ae82904d486cd62b0345fbfcda0d" w:id="272"/>
    <w:p>
      <w:pPr>
        <w:pStyle w:val="Heading3"/>
        <w:spacing w:before="269" w:after="269"/>
        <w:ind w:left="120"/>
        <w:jc w:val="left"/>
      </w:pPr>
      <w:r>
        <w:rPr>
          <w:rFonts w:ascii="Times New Roman" w:hAnsi="Times New Roman"/>
          <w:color w:val="000000"/>
        </w:rPr>
        <w:t>Drag &amp; Drop</w:t>
      </w:r>
    </w:p>
    <w:bookmarkEnd w:id="272"/>
    <w:p>
      <w:pPr>
        <w:spacing w:before="269" w:after="269"/>
        <w:ind w:left="120"/>
        <w:jc w:val="left"/>
      </w:pPr>
      <w:r>
        <w:rPr>
          <w:rFonts w:ascii="Times New Roman" w:hAnsi="Times New Roman"/>
          <w:b w:val="false"/>
          <w:i w:val="false"/>
          <w:color w:val="000000"/>
          <w:sz w:val="22"/>
        </w:rPr>
        <w:t>Das Ziehen und Ablegen von Elementen (Drag &amp; Drop) kann nur mit einem Zeigegerät ausgeführt werden. Es wird empfohlen, die Bedienalternative mit der Tastatur so zu gestalten, dass sie effizient und erwartungskonform genutzt werden kann. Mögliche Varianten sind u. a.</w:t>
      </w:r>
    </w:p>
    <w:p>
      <w:pPr>
        <w:numPr>
          <w:ilvl w:val="0"/>
          <w:numId w:val="90"/>
        </w:numPr>
        <w:spacing w:before="0" w:after="0"/>
        <w:jc w:val="left"/>
      </w:pPr>
      <w:hyperlink w:anchor="b12444799ca4c679d741eb98100da0a5">
        <w:r>
          <w:rPr>
            <w:rFonts w:ascii="Times New Roman" w:hAnsi="Times New Roman"/>
            <w:b w:val="false"/>
            <w:i w:val="false"/>
            <w:color w:val="0000ff"/>
            <w:sz w:val="22"/>
            <w:u w:val="single"/>
          </w:rPr>
          <w:t>Kontextmenü</w:t>
        </w:r>
      </w:hyperlink>
      <w:r>
        <w:rPr>
          <w:rFonts w:ascii="Times New Roman" w:hAnsi="Times New Roman"/>
          <w:b w:val="false"/>
          <w:i w:val="false"/>
          <w:color w:val="000000"/>
          <w:sz w:val="22"/>
        </w:rPr>
        <w:t xml:space="preserve"> (z. B. zum Verschieben von Elementen in andere Bereiche),</w:t>
      </w:r>
    </w:p>
    <w:p>
      <w:pPr>
        <w:numPr>
          <w:ilvl w:val="0"/>
          <w:numId w:val="90"/>
        </w:numPr>
        <w:spacing w:before="0" w:after="0"/>
        <w:jc w:val="left"/>
      </w:pPr>
      <w:r>
        <w:rPr>
          <w:rFonts w:ascii="Times New Roman" w:hAnsi="Times New Roman"/>
          <w:b w:val="false"/>
          <w:i w:val="false"/>
          <w:color w:val="000000"/>
          <w:sz w:val="22"/>
        </w:rPr>
        <w:t xml:space="preserve">mehrere </w:t>
      </w:r>
      <w:hyperlink w:anchor="549e51bb77a4826ddc2b6c0f3510b1d9">
        <w:r>
          <w:rPr>
            <w:rFonts w:ascii="Times New Roman" w:hAnsi="Times New Roman"/>
            <w:b w:val="false"/>
            <w:i w:val="false"/>
            <w:color w:val="0000ff"/>
            <w:sz w:val="22"/>
            <w:u w:val="single"/>
          </w:rPr>
          <w:t>Schalter</w:t>
        </w:r>
      </w:hyperlink>
      <w:r>
        <w:rPr>
          <w:rFonts w:ascii="Times New Roman" w:hAnsi="Times New Roman"/>
          <w:b w:val="false"/>
          <w:i w:val="false"/>
          <w:color w:val="000000"/>
          <w:sz w:val="22"/>
        </w:rPr>
        <w:t xml:space="preserve">, gruppiert in einer </w:t>
      </w:r>
      <w:hyperlink w:anchor="ea25f2a0fdc2ca1b6878596654355321">
        <w:r>
          <w:rPr>
            <w:rFonts w:ascii="Times New Roman" w:hAnsi="Times New Roman"/>
            <w:b w:val="false"/>
            <w:i w:val="false"/>
            <w:color w:val="0000ff"/>
            <w:sz w:val="22"/>
            <w:u w:val="single"/>
          </w:rPr>
          <w:t>Werkzeugleiste</w:t>
        </w:r>
      </w:hyperlink>
      <w:r>
        <w:rPr>
          <w:rFonts w:ascii="Times New Roman" w:hAnsi="Times New Roman"/>
          <w:b w:val="false"/>
          <w:i w:val="false"/>
          <w:color w:val="000000"/>
          <w:sz w:val="22"/>
        </w:rPr>
        <w:t xml:space="preserve"> (z. B. zur Änderung der Reihenfolge von Elementen innerhalb eines Bereichs),</w:t>
      </w:r>
    </w:p>
    <w:p>
      <w:pPr>
        <w:numPr>
          <w:ilvl w:val="0"/>
          <w:numId w:val="90"/>
        </w:numPr>
        <w:spacing w:before="0" w:after="0"/>
        <w:jc w:val="left"/>
      </w:pPr>
      <w:r>
        <w:rPr>
          <w:rFonts w:ascii="Times New Roman" w:hAnsi="Times New Roman"/>
          <w:b w:val="false"/>
          <w:i w:val="false"/>
          <w:color w:val="000000"/>
          <w:sz w:val="22"/>
        </w:rPr>
        <w:t>ein Schalter (z. B. zum Datei-Upload),</w:t>
      </w:r>
    </w:p>
    <w:p>
      <w:pPr>
        <w:numPr>
          <w:ilvl w:val="0"/>
          <w:numId w:val="90"/>
        </w:numPr>
        <w:spacing w:before="0" w:after="0"/>
        <w:jc w:val="left"/>
      </w:pPr>
      <w:r>
        <w:rPr>
          <w:rFonts w:ascii="Times New Roman" w:hAnsi="Times New Roman"/>
          <w:b w:val="false"/>
          <w:i w:val="false"/>
          <w:color w:val="000000"/>
          <w:sz w:val="22"/>
        </w:rPr>
        <w:t>eigene Tastaturkürzel (z. B. Anpassung der Größe von Elementen),</w:t>
      </w:r>
    </w:p>
    <w:p>
      <w:pPr>
        <w:numPr>
          <w:ilvl w:val="0"/>
          <w:numId w:val="90"/>
        </w:numPr>
        <w:spacing w:before="0" w:after="0"/>
        <w:jc w:val="left"/>
      </w:pPr>
      <w:r>
        <w:rPr>
          <w:rFonts w:ascii="Times New Roman" w:hAnsi="Times New Roman"/>
          <w:b w:val="false"/>
          <w:i w:val="false"/>
          <w:color w:val="000000"/>
          <w:sz w:val="22"/>
        </w:rPr>
        <w:t>Tastaturkürzel der Plattform (z. B. Ausschneiden und Einfügen von Elementen mit STRG+X und STRG+V),</w:t>
      </w:r>
    </w:p>
    <w:p>
      <w:pPr>
        <w:numPr>
          <w:ilvl w:val="0"/>
          <w:numId w:val="90"/>
        </w:numPr>
        <w:spacing w:before="0" w:after="0"/>
        <w:jc w:val="left"/>
      </w:pPr>
      <w:r>
        <w:rPr>
          <w:rFonts w:ascii="Times New Roman" w:hAnsi="Times New Roman"/>
          <w:b w:val="false"/>
          <w:i w:val="false"/>
          <w:color w:val="000000"/>
          <w:sz w:val="22"/>
        </w:rPr>
        <w:t xml:space="preserve">Pfeiltastenbedienung (z. B. bei einem </w:t>
      </w:r>
      <w:hyperlink w:anchor="1de93472548ca28a6c4883270ff3dd8d">
        <w:r>
          <w:rPr>
            <w:rFonts w:ascii="Times New Roman" w:hAnsi="Times New Roman"/>
            <w:b w:val="false"/>
            <w:i w:val="false"/>
            <w:color w:val="0000ff"/>
            <w:sz w:val="22"/>
            <w:u w:val="single"/>
          </w:rPr>
          <w:t>Schieberegler</w:t>
        </w:r>
      </w:hyperlink>
      <w:r>
        <w:rPr>
          <w:rFonts w:ascii="Times New Roman" w:hAnsi="Times New Roman"/>
          <w:b w:val="false"/>
          <w:i w:val="false"/>
          <w:color w:val="000000"/>
          <w:sz w:val="22"/>
        </w:rPr>
        <w:t>),</w:t>
      </w:r>
    </w:p>
    <w:p>
      <w:pPr>
        <w:numPr>
          <w:ilvl w:val="0"/>
          <w:numId w:val="90"/>
        </w:numPr>
        <w:spacing w:before="0" w:after="0"/>
        <w:jc w:val="left"/>
      </w:pPr>
      <w:r>
        <w:rPr>
          <w:rFonts w:ascii="Times New Roman" w:hAnsi="Times New Roman"/>
          <w:b w:val="false"/>
          <w:i w:val="false"/>
          <w:color w:val="000000"/>
          <w:sz w:val="22"/>
        </w:rPr>
        <w:t>Start und Ende mit der EINGABE-Taste, Bewegung mit den Pfeiltasten (z. B. Zeichnen einer Freihandmaske).</w:t>
      </w:r>
    </w:p>
    <w:p>
      <w:pPr>
        <w:spacing w:before="269" w:after="269"/>
        <w:ind w:left="120"/>
        <w:jc w:val="left"/>
      </w:pPr>
      <w:r>
        <w:rPr>
          <w:rFonts w:ascii="Times New Roman" w:hAnsi="Times New Roman"/>
          <w:b w:val="false"/>
          <w:i w:val="false"/>
          <w:color w:val="000000"/>
          <w:sz w:val="22"/>
        </w:rPr>
        <w:t>Häufig ist eine Kombination der Varianten sinnvoll (z. B. Schalter und Tastaturkürzel).</w:t>
      </w:r>
    </w:p>
    <w:p>
      <w:pPr>
        <w:spacing w:before="269" w:after="269"/>
        <w:ind w:left="120"/>
        <w:jc w:val="left"/>
      </w:pPr>
      <w:r>
        <w:rPr>
          <w:rFonts w:ascii="Times New Roman" w:hAnsi="Times New Roman"/>
          <w:b w:val="false"/>
          <w:i w:val="false"/>
          <w:color w:val="000000"/>
          <w:sz w:val="22"/>
        </w:rPr>
        <w:t>Da die Bedienalternative mit der Tastatur in der Regel nicht ersichtlich ist, sollte sie in der Anwendung und Hilfe beschrieben werden.</w:t>
      </w:r>
    </w:p>
    <w:bookmarkStart w:name="c5e6260f652fe2ef1a2b04041dd5ff14" w:id="273"/>
    <w:p>
      <w:pPr>
        <w:pStyle w:val="Heading3"/>
        <w:spacing w:before="269" w:after="269"/>
        <w:ind w:left="120"/>
        <w:jc w:val="left"/>
      </w:pPr>
      <w:r>
        <w:rPr>
          <w:rFonts w:ascii="Times New Roman" w:hAnsi="Times New Roman"/>
          <w:color w:val="000000"/>
        </w:rPr>
        <w:t>Nicht dauerhaft sichtbare Bedienelemente</w:t>
      </w:r>
    </w:p>
    <w:bookmarkEnd w:id="273"/>
    <w:p>
      <w:pPr>
        <w:spacing w:before="269" w:after="269"/>
        <w:ind w:left="120"/>
        <w:jc w:val="left"/>
      </w:pPr>
      <w:r>
        <w:rPr>
          <w:rFonts w:ascii="Times New Roman" w:hAnsi="Times New Roman"/>
          <w:b w:val="false"/>
          <w:i w:val="false"/>
          <w:color w:val="000000"/>
          <w:sz w:val="22"/>
        </w:rPr>
        <w:t>Bedienelemente, die bei der Bedienung der Anwendung ein- und ausgeblendet werden, z. B.</w:t>
      </w:r>
    </w:p>
    <w:p>
      <w:pPr>
        <w:numPr>
          <w:ilvl w:val="0"/>
          <w:numId w:val="91"/>
        </w:numPr>
        <w:spacing w:before="0" w:after="0"/>
        <w:jc w:val="left"/>
      </w:pPr>
      <w:r>
        <w:rPr>
          <w:rFonts w:ascii="Times New Roman" w:hAnsi="Times New Roman"/>
          <w:b w:val="false"/>
          <w:i w:val="false"/>
          <w:color w:val="000000"/>
          <w:sz w:val="22"/>
        </w:rPr>
        <w:t>weil sie sich in Tooltips befinden oder</w:t>
      </w:r>
    </w:p>
    <w:p>
      <w:pPr>
        <w:numPr>
          <w:ilvl w:val="0"/>
          <w:numId w:val="91"/>
        </w:numPr>
        <w:spacing w:before="0" w:after="0"/>
        <w:jc w:val="left"/>
      </w:pPr>
      <w:r>
        <w:rPr>
          <w:rFonts w:ascii="Times New Roman" w:hAnsi="Times New Roman"/>
          <w:b w:val="false"/>
          <w:i w:val="false"/>
          <w:color w:val="000000"/>
          <w:sz w:val="22"/>
        </w:rPr>
        <w:t>weil sie nur angezeigt werden, wenn sich der Tastaturfokus an einer bestimmten Position befindet,</w:t>
      </w:r>
    </w:p>
    <w:p>
      <w:pPr>
        <w:spacing w:before="269" w:after="269"/>
        <w:ind w:left="120"/>
        <w:jc w:val="left"/>
      </w:pPr>
      <w:r>
        <w:rPr>
          <w:rFonts w:ascii="Times New Roman" w:hAnsi="Times New Roman"/>
          <w:b w:val="false"/>
          <w:i w:val="false"/>
          <w:color w:val="000000"/>
          <w:sz w:val="22"/>
        </w:rPr>
        <w:t>sind mit der Tastatur in der Regel nicht zu bedienen.</w:t>
      </w:r>
    </w:p>
    <w:p>
      <w:pPr>
        <w:spacing w:before="269" w:after="269"/>
        <w:ind w:left="120"/>
        <w:jc w:val="left"/>
      </w:pPr>
      <w:r>
        <w:rPr>
          <w:rFonts w:ascii="Times New Roman" w:hAnsi="Times New Roman"/>
          <w:b w:val="false"/>
          <w:i w:val="false"/>
          <w:color w:val="000000"/>
          <w:sz w:val="22"/>
        </w:rPr>
        <w:t>Es wird empfohlen, Bedienelemente dauerhaft anzuzeigen und z. B. Bedienelemente in Tooltips zu vermeiden.</w:t>
      </w:r>
    </w:p>
    <w:p>
      <w:pPr>
        <w:spacing w:before="269" w:after="269"/>
        <w:ind w:left="120"/>
        <w:jc w:val="left"/>
      </w:pPr>
      <w:r>
        <w:rPr>
          <w:rFonts w:ascii="Times New Roman" w:hAnsi="Times New Roman"/>
          <w:b w:val="false"/>
          <w:i w:val="false"/>
          <w:color w:val="000000"/>
          <w:sz w:val="22"/>
        </w:rPr>
        <w:t>Alternativ muss eine Bedienalternative mit der Tastatur implementiert und in der Hilfe und Anwendung beschrieben werden. Darüber hinaus muss die Anwendung so gestaltet werden, dass mit Assistenztechnologie wahrnehmbar ist, wann nicht dauerhaft sichtbare Elemente eingeblendet werden. So müssen z. B. blinde Nutzende mit dem Screenreader erkennen können, dass ein Tooltip Bedienelemente enthält, damit sie die dokumentierte Bedienalternative mit der Tastatur nutzen können.</w:t>
      </w:r>
    </w:p>
    <w:bookmarkStart w:name="cc0b93a67653f31051bfc1b11ebffc31" w:id="274"/>
    <w:p>
      <w:pPr>
        <w:pStyle w:val="Heading1"/>
        <w:spacing w:before="180" w:after="180"/>
        <w:ind w:left="120"/>
        <w:jc w:val="left"/>
      </w:pPr>
      <w:r>
        <w:rPr>
          <w:rFonts w:ascii="Times New Roman" w:hAnsi="Times New Roman"/>
          <w:color w:val="000000"/>
          <w:sz w:val="33"/>
        </w:rPr>
        <w:t>Nutzungspräferenzen</w:t>
      </w:r>
    </w:p>
    <w:bookmarkEnd w:id="274"/>
    <w:p>
      <w:pPr>
        <w:spacing w:before="269" w:after="269"/>
        <w:ind w:left="120"/>
        <w:jc w:val="left"/>
      </w:pPr>
      <w:hyperlink r:id="rId50">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Synonyme: Benutzereinstellungen, Individualisierung, individuelle Anpassung, Anpassung an Präferenzen, User preferences</w:t>
      </w:r>
    </w:p>
    <w:p>
      <w:pPr>
        <w:spacing w:before="269" w:after="269"/>
        <w:ind w:left="120"/>
        <w:jc w:val="left"/>
      </w:pPr>
      <w:r>
        <w:rPr>
          <w:rFonts w:ascii="Times New Roman" w:hAnsi="Times New Roman"/>
          <w:b w:val="false"/>
          <w:i w:val="false"/>
          <w:color w:val="000000"/>
          <w:sz w:val="22"/>
        </w:rPr>
        <w:t xml:space="preserve">Siehe auch: </w:t>
      </w:r>
      <w:hyperlink w:anchor="a309d4443bd5990d5dac81326382e5a9">
        <w:r>
          <w:rPr>
            <w:rFonts w:ascii="Times New Roman" w:hAnsi="Times New Roman"/>
            <w:b w:val="false"/>
            <w:i w:val="false"/>
            <w:color w:val="0000ff"/>
            <w:sz w:val="22"/>
            <w:u w:val="single"/>
          </w:rPr>
          <w:t>Farben und Kontraste</w:t>
        </w:r>
      </w:hyperlink>
      <w:r>
        <w:rPr>
          <w:rFonts w:ascii="Times New Roman" w:hAnsi="Times New Roman"/>
          <w:b w:val="false"/>
          <w:i w:val="false"/>
          <w:color w:val="000000"/>
          <w:sz w:val="22"/>
        </w:rPr>
        <w:t xml:space="preserve">, </w:t>
      </w:r>
      <w:hyperlink w:anchor="1d14d16d2655a868da5faaf5bfbbbbf7">
        <w:r>
          <w:rPr>
            <w:rFonts w:ascii="Times New Roman" w:hAnsi="Times New Roman"/>
            <w:b w:val="false"/>
            <w:i w:val="false"/>
            <w:color w:val="0000ff"/>
            <w:sz w:val="22"/>
            <w:u w:val="single"/>
          </w:rPr>
          <w:t>Schrift</w:t>
        </w:r>
      </w:hyperlink>
      <w:r>
        <w:rPr>
          <w:rFonts w:ascii="Times New Roman" w:hAnsi="Times New Roman"/>
          <w:b w:val="false"/>
          <w:i w:val="false"/>
          <w:color w:val="000000"/>
          <w:sz w:val="22"/>
        </w:rPr>
        <w:t xml:space="preserve">, </w:t>
      </w:r>
      <w:hyperlink w:anchor="6ddbfce83ada2d19cbf7e83c7e731670">
        <w:r>
          <w:rPr>
            <w:rFonts w:ascii="Times New Roman" w:hAnsi="Times New Roman"/>
            <w:b w:val="false"/>
            <w:i w:val="false"/>
            <w:color w:val="0000ff"/>
            <w:sz w:val="22"/>
            <w:u w:val="single"/>
          </w:rPr>
          <w:t>Fokusindikator</w:t>
        </w:r>
      </w:hyperlink>
    </w:p>
    <w:bookmarkStart w:name="a179eaab4d9632dc836a684ed8a64d69" w:id="275"/>
    <w:p>
      <w:pPr>
        <w:pStyle w:val="Heading2"/>
        <w:spacing w:before="199" w:after="199"/>
        <w:ind w:left="120"/>
        <w:jc w:val="left"/>
      </w:pPr>
      <w:r>
        <w:rPr>
          <w:rFonts w:ascii="Times New Roman" w:hAnsi="Times New Roman"/>
          <w:color w:val="000000"/>
        </w:rPr>
        <w:t>Darstellung</w:t>
      </w:r>
    </w:p>
    <w:bookmarkEnd w:id="275"/>
    <w:bookmarkStart w:name="6f89c5352fad07bcd3b98eaa7593f2c0" w:id="276"/>
    <w:tbl>
      <w:tblPr>
        <w:tblW w:w="0" w:type="auto"/>
        <w:tblCellSpacing w:w="20" w:type="dxa"/>
        <w:tblBorders>
          <w:top w:val="none"/>
          <w:left w:val="none"/>
          <w:bottom w:val="none"/>
          <w:right w:val="none"/>
          <w:insideH w:val="none"/>
          <w:insideV w:val="none"/>
        </w:tblBorders>
      </w:tblPr>
      <w:tblGrid>
        <w:gridCol w:w="560"/>
        <w:gridCol w:w="2817"/>
        <w:gridCol w:w="6554"/>
        <w:gridCol w:w="2143"/>
        <w:gridCol w:w="1520"/>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2817"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655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52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5925" w:hRule="atLeast"/>
        </w:trPr>
        <w:bookmarkStart w:name="946dd9742263bbabb257b88e9642ad25" w:id="277"/>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155</w:t>
            </w:r>
          </w:p>
        </w:tc>
        <w:bookmarkEnd w:id="277"/>
        <w:tc>
          <w:tcPr>
            <w:tcW w:w="281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Nutzungspräferenzen</w:t>
            </w:r>
          </w:p>
        </w:tc>
        <w:tc>
          <w:tcPr>
            <w:tcW w:w="6554"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Die Anwendung muss die Plattformeinstellungen für Maßeinheiten, Farbe, Kontrast, Schriftart, Schriftgröße und Fokuszeiger (Maus- und Textcursor sowie Fokusindikator) einhalten, sofern sie nicht von den Benutzenden überschrieben wurden.</w:t>
            </w:r>
          </w:p>
          <w:p>
            <w:pPr>
              <w:spacing w:before="269" w:after="269"/>
              <w:ind w:left="135"/>
              <w:jc w:val="left"/>
            </w:pPr>
            <w:r>
              <w:rPr>
                <w:rFonts w:ascii="Times New Roman" w:hAnsi="Times New Roman"/>
                <w:b w:val="false"/>
                <w:i w:val="false"/>
                <w:color w:val="000000"/>
                <w:sz w:val="22"/>
              </w:rPr>
              <w:t>Hinweis 1: Davon ausgenommen sind Anwendungen, die von der Plattform isoliert sind und keinen Zugriff auf die Plattformeinstellungen haben.</w:t>
            </w:r>
          </w:p>
          <w:p>
            <w:pPr>
              <w:spacing w:before="269" w:after="269"/>
              <w:ind w:left="135"/>
              <w:jc w:val="left"/>
            </w:pPr>
            <w:r>
              <w:rPr>
                <w:rFonts w:ascii="Times New Roman" w:hAnsi="Times New Roman"/>
                <w:b w:val="false"/>
                <w:i w:val="false"/>
                <w:color w:val="000000"/>
                <w:sz w:val="22"/>
              </w:rPr>
              <w:t>Hinweis 2: Die Anwendung kann zusätzlich einen alternativen Modus anbieten, bei dem die Plattformeinstellungen nicht übernommen werden.</w:t>
            </w:r>
          </w:p>
          <w:p>
            <w:pPr>
              <w:spacing w:before="269" w:after="269"/>
              <w:ind w:left="135"/>
              <w:jc w:val="left"/>
            </w:pPr>
            <w:r>
              <w:rPr>
                <w:rFonts w:ascii="Times New Roman" w:hAnsi="Times New Roman"/>
                <w:b w:val="false"/>
                <w:i w:val="false"/>
                <w:color w:val="000000"/>
                <w:sz w:val="22"/>
              </w:rPr>
              <w:t>Hinweis 3: Bei Web-Anwendungen ist der Browser die Plattform, deren Einstellungen zu übernehmen sind. Der Browser kann wiederum Einstellungen vom Betriebssystem übernehmen.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52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11.7</w:t>
            </w:r>
          </w:p>
        </w:tc>
      </w:tr>
      <w:tr>
        <w:trPr>
          <w:trHeight w:val="5145" w:hRule="atLeast"/>
        </w:trPr>
        <w:bookmarkStart w:name="9ae3f5a067e185775b2274df17094d5a" w:id="278"/>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156</w:t>
            </w:r>
          </w:p>
        </w:tc>
        <w:bookmarkEnd w:id="278"/>
        <w:tc>
          <w:tcPr>
            <w:tcW w:w="281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Nutzungspräferenzen</w:t>
            </w:r>
          </w:p>
        </w:tc>
        <w:tc>
          <w:tcPr>
            <w:tcW w:w="6554"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Wenn die Benutzenden die Plattformeinstellungen für Farbe, Kontrast, Schriftart und Schriftgröße ändern, müssen alle Inhalte korrekt angezeigt werden und alle Funktionen bedient werden können.</w:t>
            </w:r>
          </w:p>
          <w:p>
            <w:pPr>
              <w:spacing w:before="269" w:after="269"/>
              <w:ind w:left="135"/>
              <w:jc w:val="left"/>
            </w:pPr>
            <w:r>
              <w:rPr>
                <w:rFonts w:ascii="Times New Roman" w:hAnsi="Times New Roman"/>
                <w:b w:val="false"/>
                <w:i w:val="false"/>
                <w:color w:val="000000"/>
                <w:sz w:val="22"/>
              </w:rPr>
              <w:t>Hinweis 1: Dies bedeutet z. B., dass nach Anpassung von Schriftart oder Schriftgröße die Textinhalte vollständig und ohne Überlagerung angezeigt werden.</w:t>
            </w:r>
          </w:p>
          <w:p>
            <w:pPr>
              <w:spacing w:before="269" w:after="269"/>
              <w:ind w:left="135"/>
              <w:jc w:val="left"/>
            </w:pPr>
            <w:r>
              <w:rPr>
                <w:rFonts w:ascii="Times New Roman" w:hAnsi="Times New Roman"/>
                <w:b w:val="false"/>
                <w:i w:val="false"/>
                <w:color w:val="000000"/>
                <w:sz w:val="22"/>
              </w:rPr>
              <w:t xml:space="preserve">Hinweis 2: Sofern die Benutzenden die Farben oder Kontraste angepasst haben und die gewählten Farben von der Anwendung korrekt übernommen wurden, ist die Anwendung nicht für die Einhaltung der Kontrastverhältnisse verantwortlich (siehe </w:t>
            </w:r>
            <w:hyperlink w:anchor="05a9e455bddba360abee7a99b4ccc5b0">
              <w:r>
                <w:rPr>
                  <w:rFonts w:ascii="Times New Roman" w:hAnsi="Times New Roman"/>
                  <w:b w:val="false"/>
                  <w:i w:val="false"/>
                  <w:color w:val="0000ff"/>
                  <w:sz w:val="22"/>
                  <w:u w:val="single"/>
                </w:rPr>
                <w:t>Praxistipp Kontrastanpassung</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52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11.7, 9.1.4.3, 11.1.4.3, 9.1.4.4, 11.1.4.4.1, 9.1.4.5, 11.1.4.5.1, 9.1.4.10, 11.1.4.10, 9.1.4.11, 11.1.4.11, 9.1.4.12, 11.1.4.12</w:t>
            </w:r>
          </w:p>
        </w:tc>
      </w:tr>
      <w:tr>
        <w:trPr>
          <w:trHeight w:val="4320" w:hRule="atLeast"/>
        </w:trPr>
        <w:bookmarkStart w:name="ea4380fcbcb397b838ba50cfffb1a129" w:id="279"/>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157</w:t>
            </w:r>
          </w:p>
        </w:tc>
        <w:bookmarkEnd w:id="279"/>
        <w:tc>
          <w:tcPr>
            <w:tcW w:w="281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Nutzungspräferenzen</w:t>
            </w:r>
          </w:p>
        </w:tc>
        <w:tc>
          <w:tcPr>
            <w:tcW w:w="6554"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Für Textblöcke sollen die folgenden Einstellungen vorgenommen werden können:</w:t>
            </w:r>
          </w:p>
          <w:p>
            <w:pPr>
              <w:numPr>
                <w:ilvl w:val="0"/>
                <w:numId w:val="92"/>
              </w:numPr>
              <w:spacing w:before="0" w:after="0"/>
              <w:jc w:val="left"/>
            </w:pPr>
            <w:r>
              <w:rPr>
                <w:rFonts w:ascii="Times New Roman" w:hAnsi="Times New Roman"/>
                <w:b w:val="false"/>
                <w:i w:val="false"/>
                <w:color w:val="000000"/>
                <w:sz w:val="22"/>
              </w:rPr>
              <w:t>Die Vorder- und Hintergrundfarbe kann an die Nutzungsbedürfnisse angepasst werden, ohne die sonstigen Farben der Anwendung anzupassen.</w:t>
            </w:r>
          </w:p>
          <w:p>
            <w:pPr>
              <w:numPr>
                <w:ilvl w:val="0"/>
                <w:numId w:val="92"/>
              </w:numPr>
              <w:spacing w:before="0" w:after="0"/>
              <w:jc w:val="left"/>
            </w:pPr>
            <w:r>
              <w:rPr>
                <w:rFonts w:ascii="Times New Roman" w:hAnsi="Times New Roman"/>
                <w:b w:val="false"/>
                <w:i w:val="false"/>
                <w:color w:val="000000"/>
                <w:sz w:val="22"/>
              </w:rPr>
              <w:t>Die Länge einer Textzeile kann auf 80 Zeichen beschränkt werden.</w:t>
            </w:r>
          </w:p>
          <w:p>
            <w:pPr>
              <w:numPr>
                <w:ilvl w:val="0"/>
                <w:numId w:val="92"/>
              </w:numPr>
              <w:spacing w:before="0" w:after="0"/>
              <w:jc w:val="left"/>
            </w:pPr>
            <w:r>
              <w:rPr>
                <w:rFonts w:ascii="Times New Roman" w:hAnsi="Times New Roman"/>
                <w:b w:val="false"/>
                <w:i w:val="false"/>
                <w:color w:val="000000"/>
                <w:sz w:val="22"/>
              </w:rPr>
              <w:t>Blocksatz kann deaktiviert werden.</w:t>
            </w:r>
          </w:p>
          <w:p>
            <w:pPr>
              <w:numPr>
                <w:ilvl w:val="0"/>
                <w:numId w:val="92"/>
              </w:numPr>
              <w:spacing w:before="0" w:after="0"/>
              <w:jc w:val="left"/>
            </w:pPr>
            <w:r>
              <w:rPr>
                <w:rFonts w:ascii="Times New Roman" w:hAnsi="Times New Roman"/>
                <w:b w:val="false"/>
                <w:i w:val="false"/>
                <w:color w:val="000000"/>
                <w:sz w:val="22"/>
              </w:rPr>
              <w:t>Der Zeilenabstand kann auf 150% des Standard-Zeilenabstands vergrößert werden.</w:t>
            </w:r>
          </w:p>
          <w:p>
            <w:pPr>
              <w:numPr>
                <w:ilvl w:val="0"/>
                <w:numId w:val="92"/>
              </w:numPr>
              <w:spacing w:before="0" w:after="0"/>
              <w:jc w:val="left"/>
            </w:pPr>
            <w:r>
              <w:rPr>
                <w:rFonts w:ascii="Times New Roman" w:hAnsi="Times New Roman"/>
                <w:b w:val="false"/>
                <w:i w:val="false"/>
                <w:color w:val="000000"/>
                <w:sz w:val="22"/>
              </w:rPr>
              <w:t>Der Absatzabstand kann auf das 1,5-fache des Zeilenabstands vergrößert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52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2.1: 1.4.8 (AAA)</w:t>
            </w:r>
          </w:p>
        </w:tc>
      </w:tr>
    </w:tbl>
    <w:bookmarkEnd w:id="276"/>
    <w:bookmarkStart w:name="05a9e455bddba360abee7a99b4ccc5b0" w:id="280"/>
    <w:p>
      <w:pPr>
        <w:pStyle w:val="Heading2"/>
        <w:spacing w:before="199" w:after="199"/>
        <w:ind w:left="120"/>
        <w:jc w:val="left"/>
      </w:pPr>
      <w:r>
        <w:rPr>
          <w:rFonts w:ascii="Times New Roman" w:hAnsi="Times New Roman"/>
          <w:color w:val="000000"/>
        </w:rPr>
        <w:t>Praxistipp Kontrastanpassung für Desktop-Anwendungen</w:t>
      </w:r>
    </w:p>
    <w:bookmarkEnd w:id="280"/>
    <w:p>
      <w:pPr>
        <w:spacing w:before="269" w:after="269"/>
        <w:ind w:left="120"/>
        <w:jc w:val="left"/>
      </w:pPr>
      <w:r>
        <w:rPr>
          <w:rFonts w:ascii="Times New Roman" w:hAnsi="Times New Roman"/>
          <w:b w:val="false"/>
          <w:i w:val="false"/>
          <w:color w:val="000000"/>
          <w:sz w:val="22"/>
        </w:rPr>
        <w:t>Unter Windows können Benutzende die Darstellung der Farben an ihre Bedürfnisse anpassen (Einstellungen &gt; Erleichterte Bedienung &gt; Hoher Kontrast). Im Gegensatz zu anderen Betriebssystemen, die lediglich bestimmte Farbänderungen erlauben (wie Einfärben, Abdunkeln oder Invertieren der Farben), kann unter Windows die Vorder- und Hintergrundfarbe frei gewählt werden. Darüber hinaus können für verschiedene Elementtypen bzw. deren Status eigene Farben definiert werden.</w:t>
      </w:r>
    </w:p>
    <w:p>
      <w:pPr>
        <w:spacing w:before="269" w:after="269"/>
        <w:ind w:left="120"/>
        <w:jc w:val="left"/>
      </w:pPr>
      <w:r>
        <w:rPr>
          <w:rFonts w:ascii="Times New Roman" w:hAnsi="Times New Roman"/>
          <w:b w:val="false"/>
          <w:i w:val="false"/>
          <w:color w:val="000000"/>
          <w:sz w:val="22"/>
        </w:rPr>
        <w:t>Mit der Windows-Kontrastanpassung können die Farben für folgende Elemente und Zustände angepasst werden:</w:t>
      </w:r>
    </w:p>
    <w:p>
      <w:pPr>
        <w:numPr>
          <w:ilvl w:val="0"/>
          <w:numId w:val="93"/>
        </w:numPr>
        <w:spacing w:before="0" w:after="0"/>
        <w:jc w:val="left"/>
      </w:pPr>
      <w:r>
        <w:rPr>
          <w:rFonts w:ascii="Times New Roman" w:hAnsi="Times New Roman"/>
          <w:b w:val="false"/>
          <w:i w:val="false"/>
          <w:color w:val="000000"/>
          <w:sz w:val="22"/>
        </w:rPr>
        <w:t>Text (</w:t>
      </w:r>
      <w:r>
        <w:rPr>
          <w:rFonts w:ascii="Courier New" w:hAnsi="Courier New"/>
          <w:b w:val="false"/>
          <w:i w:val="false"/>
          <w:color w:val="000000"/>
          <w:sz w:val="22"/>
        </w:rPr>
        <w:t>SystemColorWindowTextColor</w:t>
      </w:r>
      <w:r>
        <w:rPr>
          <w:rFonts w:ascii="Times New Roman" w:hAnsi="Times New Roman"/>
          <w:b w:val="false"/>
          <w:i w:val="false"/>
          <w:color w:val="000000"/>
          <w:sz w:val="22"/>
        </w:rPr>
        <w:t>)</w:t>
      </w:r>
    </w:p>
    <w:p>
      <w:pPr>
        <w:numPr>
          <w:ilvl w:val="0"/>
          <w:numId w:val="93"/>
        </w:numPr>
        <w:spacing w:before="0" w:after="0"/>
        <w:jc w:val="left"/>
      </w:pPr>
      <w:r>
        <w:rPr>
          <w:rFonts w:ascii="Times New Roman" w:hAnsi="Times New Roman"/>
          <w:b w:val="false"/>
          <w:i w:val="false"/>
          <w:color w:val="000000"/>
          <w:sz w:val="22"/>
        </w:rPr>
        <w:t>Hintergrund (</w:t>
      </w:r>
      <w:r>
        <w:rPr>
          <w:rFonts w:ascii="Courier New" w:hAnsi="Courier New"/>
          <w:b w:val="false"/>
          <w:i w:val="false"/>
          <w:color w:val="000000"/>
          <w:sz w:val="22"/>
        </w:rPr>
        <w:t>SystemColorWindowColor</w:t>
      </w:r>
      <w:r>
        <w:rPr>
          <w:rFonts w:ascii="Times New Roman" w:hAnsi="Times New Roman"/>
          <w:b w:val="false"/>
          <w:i w:val="false"/>
          <w:color w:val="000000"/>
          <w:sz w:val="22"/>
        </w:rPr>
        <w:t>)</w:t>
      </w:r>
    </w:p>
    <w:p>
      <w:pPr>
        <w:numPr>
          <w:ilvl w:val="0"/>
          <w:numId w:val="93"/>
        </w:numPr>
        <w:spacing w:before="0" w:after="0"/>
        <w:jc w:val="left"/>
      </w:pPr>
      <w:r>
        <w:rPr>
          <w:rFonts w:ascii="Times New Roman" w:hAnsi="Times New Roman"/>
          <w:b w:val="false"/>
          <w:i w:val="false"/>
          <w:color w:val="000000"/>
          <w:sz w:val="22"/>
        </w:rPr>
        <w:t>Links (</w:t>
      </w:r>
      <w:r>
        <w:rPr>
          <w:rFonts w:ascii="Courier New" w:hAnsi="Courier New"/>
          <w:b w:val="false"/>
          <w:i w:val="false"/>
          <w:color w:val="000000"/>
          <w:sz w:val="22"/>
        </w:rPr>
        <w:t>SystemColorHotlightColor</w:t>
      </w:r>
      <w:r>
        <w:rPr>
          <w:rFonts w:ascii="Times New Roman" w:hAnsi="Times New Roman"/>
          <w:b w:val="false"/>
          <w:i w:val="false"/>
          <w:color w:val="000000"/>
          <w:sz w:val="22"/>
        </w:rPr>
        <w:t>)</w:t>
      </w:r>
    </w:p>
    <w:p>
      <w:pPr>
        <w:numPr>
          <w:ilvl w:val="0"/>
          <w:numId w:val="93"/>
        </w:numPr>
        <w:spacing w:before="0" w:after="0"/>
        <w:jc w:val="left"/>
      </w:pPr>
      <w:r>
        <w:rPr>
          <w:rFonts w:ascii="Times New Roman" w:hAnsi="Times New Roman"/>
          <w:b w:val="false"/>
          <w:i w:val="false"/>
          <w:color w:val="000000"/>
          <w:sz w:val="22"/>
        </w:rPr>
        <w:t>Markierter Text, gewähltes Element (</w:t>
      </w:r>
      <w:r>
        <w:rPr>
          <w:rFonts w:ascii="Courier New" w:hAnsi="Courier New"/>
          <w:b w:val="false"/>
          <w:i w:val="false"/>
          <w:color w:val="000000"/>
          <w:sz w:val="22"/>
        </w:rPr>
        <w:t>SystemColorHighlightTextColor</w:t>
      </w:r>
      <w:r>
        <w:rPr>
          <w:rFonts w:ascii="Times New Roman" w:hAnsi="Times New Roman"/>
          <w:b w:val="false"/>
          <w:i w:val="false"/>
          <w:color w:val="000000"/>
          <w:sz w:val="22"/>
        </w:rPr>
        <w:t>)</w:t>
      </w:r>
    </w:p>
    <w:p>
      <w:pPr>
        <w:numPr>
          <w:ilvl w:val="0"/>
          <w:numId w:val="93"/>
        </w:numPr>
        <w:spacing w:before="0" w:after="0"/>
        <w:jc w:val="left"/>
      </w:pPr>
      <w:r>
        <w:rPr>
          <w:rFonts w:ascii="Times New Roman" w:hAnsi="Times New Roman"/>
          <w:b w:val="false"/>
          <w:i w:val="false"/>
          <w:color w:val="000000"/>
          <w:sz w:val="22"/>
        </w:rPr>
        <w:t>Hintergrund von markiertem Text oder gewählten Elementen (</w:t>
      </w:r>
      <w:r>
        <w:rPr>
          <w:rFonts w:ascii="Courier New" w:hAnsi="Courier New"/>
          <w:b w:val="false"/>
          <w:i w:val="false"/>
          <w:color w:val="000000"/>
          <w:sz w:val="22"/>
        </w:rPr>
        <w:t>SystemColorHighlightColor</w:t>
      </w:r>
      <w:r>
        <w:rPr>
          <w:rFonts w:ascii="Times New Roman" w:hAnsi="Times New Roman"/>
          <w:b w:val="false"/>
          <w:i w:val="false"/>
          <w:color w:val="000000"/>
          <w:sz w:val="22"/>
        </w:rPr>
        <w:t>)</w:t>
      </w:r>
    </w:p>
    <w:p>
      <w:pPr>
        <w:numPr>
          <w:ilvl w:val="0"/>
          <w:numId w:val="93"/>
        </w:numPr>
        <w:spacing w:before="0" w:after="0"/>
        <w:jc w:val="left"/>
      </w:pPr>
      <w:r>
        <w:rPr>
          <w:rFonts w:ascii="Times New Roman" w:hAnsi="Times New Roman"/>
          <w:b w:val="false"/>
          <w:i w:val="false"/>
          <w:color w:val="000000"/>
          <w:sz w:val="22"/>
        </w:rPr>
        <w:t>Text von Bedienelementen (außer Links) (</w:t>
      </w:r>
      <w:r>
        <w:rPr>
          <w:rFonts w:ascii="Courier New" w:hAnsi="Courier New"/>
          <w:b w:val="false"/>
          <w:i w:val="false"/>
          <w:color w:val="000000"/>
          <w:sz w:val="22"/>
        </w:rPr>
        <w:t>SystemColorButtonTextColor</w:t>
      </w:r>
      <w:r>
        <w:rPr>
          <w:rFonts w:ascii="Times New Roman" w:hAnsi="Times New Roman"/>
          <w:b w:val="false"/>
          <w:i w:val="false"/>
          <w:color w:val="000000"/>
          <w:sz w:val="22"/>
        </w:rPr>
        <w:t>)</w:t>
      </w:r>
    </w:p>
    <w:p>
      <w:pPr>
        <w:numPr>
          <w:ilvl w:val="0"/>
          <w:numId w:val="93"/>
        </w:numPr>
        <w:spacing w:before="0" w:after="0"/>
        <w:jc w:val="left"/>
      </w:pPr>
      <w:r>
        <w:rPr>
          <w:rFonts w:ascii="Times New Roman" w:hAnsi="Times New Roman"/>
          <w:b w:val="false"/>
          <w:i w:val="false"/>
          <w:color w:val="000000"/>
          <w:sz w:val="22"/>
        </w:rPr>
        <w:t>Hintergrund von Bedienelementen (außer Links) (</w:t>
      </w:r>
      <w:r>
        <w:rPr>
          <w:rFonts w:ascii="Courier New" w:hAnsi="Courier New"/>
          <w:b w:val="false"/>
          <w:i w:val="false"/>
          <w:color w:val="000000"/>
          <w:sz w:val="22"/>
        </w:rPr>
        <w:t>SystemColorButtonFaceColor</w:t>
      </w:r>
      <w:r>
        <w:rPr>
          <w:rFonts w:ascii="Times New Roman" w:hAnsi="Times New Roman"/>
          <w:b w:val="false"/>
          <w:i w:val="false"/>
          <w:color w:val="000000"/>
          <w:sz w:val="22"/>
        </w:rPr>
        <w:t>)</w:t>
      </w:r>
    </w:p>
    <w:p>
      <w:pPr>
        <w:numPr>
          <w:ilvl w:val="0"/>
          <w:numId w:val="93"/>
        </w:numPr>
        <w:spacing w:before="0" w:after="0"/>
        <w:jc w:val="left"/>
      </w:pPr>
      <w:r>
        <w:rPr>
          <w:rFonts w:ascii="Times New Roman" w:hAnsi="Times New Roman"/>
          <w:b w:val="false"/>
          <w:i w:val="false"/>
          <w:color w:val="000000"/>
          <w:sz w:val="22"/>
        </w:rPr>
        <w:t>Deaktivierte Elemente (</w:t>
      </w:r>
      <w:r>
        <w:rPr>
          <w:rFonts w:ascii="Courier New" w:hAnsi="Courier New"/>
          <w:b w:val="false"/>
          <w:i w:val="false"/>
          <w:color w:val="000000"/>
          <w:sz w:val="22"/>
        </w:rPr>
        <w:t>SystemColorGrayTextColor</w:t>
      </w:r>
      <w:r>
        <w:rPr>
          <w:rFonts w:ascii="Times New Roman" w:hAnsi="Times New Roman"/>
          <w:b w:val="false"/>
          <w:i w:val="false"/>
          <w:color w:val="000000"/>
          <w:sz w:val="22"/>
        </w:rPr>
        <w:t>)</w:t>
      </w:r>
    </w:p>
    <w:p>
      <w:pPr>
        <w:spacing w:before="269" w:after="269"/>
        <w:ind w:left="120"/>
        <w:jc w:val="left"/>
      </w:pPr>
      <w:r>
        <w:rPr>
          <w:rFonts w:ascii="Times New Roman" w:hAnsi="Times New Roman"/>
          <w:b w:val="false"/>
          <w:i w:val="false"/>
          <w:color w:val="000000"/>
          <w:sz w:val="22"/>
        </w:rPr>
        <w:t>Damit die Windows-Kontrastanpassung in einer Anwendung korrekt funktioniert, muss Folgendes beachtet werden:</w:t>
      </w:r>
    </w:p>
    <w:p>
      <w:pPr>
        <w:numPr>
          <w:ilvl w:val="0"/>
          <w:numId w:val="94"/>
        </w:numPr>
        <w:spacing w:before="0" w:after="0"/>
        <w:jc w:val="left"/>
      </w:pPr>
      <w:r>
        <w:rPr>
          <w:rFonts w:ascii="Times New Roman" w:hAnsi="Times New Roman"/>
          <w:b w:val="false"/>
          <w:i w:val="false"/>
          <w:color w:val="000000"/>
          <w:sz w:val="22"/>
        </w:rPr>
        <w:t>Die Definition von Vorder- und Hintergrundfarben muss so erfolgen, dass sie durch die Windows-Kontrastanpassung überschrieben werden kann. Davon ausgenommen sind Grafiken und Videos.</w:t>
      </w:r>
    </w:p>
    <w:p>
      <w:pPr>
        <w:numPr>
          <w:ilvl w:val="0"/>
          <w:numId w:val="94"/>
        </w:numPr>
        <w:spacing w:before="0" w:after="0"/>
        <w:jc w:val="left"/>
      </w:pPr>
      <w:r>
        <w:rPr>
          <w:rFonts w:ascii="Times New Roman" w:hAnsi="Times New Roman"/>
          <w:b w:val="false"/>
          <w:i w:val="false"/>
          <w:color w:val="000000"/>
          <w:sz w:val="22"/>
        </w:rPr>
        <w:t>Inhalte, deren Vordergrundfarbe angepasst wird, darf keinen Hintergrund besitzen, dessen Farbe nicht angepasst wird. Dies gilt z. B. für Text, dessen Hintergrund eine Grafik ist, die nicht angepasst wird. Dies gilt nicht, wenn die Schrift eine Kontur in der Hintergrundfarbe besitzt, weil dann über die Kontur die Sichtbarkeit gewährleistet wird.</w:t>
      </w:r>
    </w:p>
    <w:p>
      <w:pPr>
        <w:numPr>
          <w:ilvl w:val="0"/>
          <w:numId w:val="94"/>
        </w:numPr>
        <w:spacing w:before="0" w:after="0"/>
        <w:jc w:val="left"/>
      </w:pPr>
      <w:r>
        <w:rPr>
          <w:rFonts w:ascii="Times New Roman" w:hAnsi="Times New Roman"/>
          <w:b w:val="false"/>
          <w:i w:val="false"/>
          <w:color w:val="000000"/>
          <w:sz w:val="22"/>
        </w:rPr>
        <w:t xml:space="preserve">Grafiken mit transparentem Hintergrund müssen vermieden werden. Dies gilt nicht, wenn entweder die Vordergrundfarbe der Grafik angepasst werden kann (z. B. durch Verwendung von </w:t>
      </w:r>
      <w:r>
        <w:rPr>
          <w:rFonts w:ascii="Courier New" w:hAnsi="Courier New"/>
          <w:b w:val="false"/>
          <w:i w:val="false"/>
          <w:color w:val="000000"/>
          <w:sz w:val="22"/>
        </w:rPr>
        <w:t>SystemColorWindowTextColor</w:t>
      </w:r>
      <w:r>
        <w:rPr>
          <w:rFonts w:ascii="Times New Roman" w:hAnsi="Times New Roman"/>
          <w:b w:val="false"/>
          <w:i w:val="false"/>
          <w:color w:val="000000"/>
          <w:sz w:val="22"/>
        </w:rPr>
        <w:t>) oder die grafischen Inhalte eine Kontur besitzen.</w:t>
      </w:r>
    </w:p>
    <w:p>
      <w:pPr>
        <w:numPr>
          <w:ilvl w:val="0"/>
          <w:numId w:val="94"/>
        </w:numPr>
        <w:spacing w:before="0" w:after="0"/>
        <w:jc w:val="left"/>
      </w:pPr>
      <w:r>
        <w:rPr>
          <w:rFonts w:ascii="Times New Roman" w:hAnsi="Times New Roman"/>
          <w:b w:val="false"/>
          <w:i w:val="false"/>
          <w:color w:val="000000"/>
          <w:sz w:val="22"/>
        </w:rPr>
        <w:t xml:space="preserve">Für die Elementtypen Text, Links und Formularelemente sowie die Zustände deaktiviert, markiert und gewählt müssen die entsprechenden Informationen an die Accessibility API bezüglich Rolle und Status übermittelt werden. Alternativ müssen die entsprechenden Farben für die Elemente und Zustände verwendet werden (z. B. </w:t>
      </w:r>
      <w:r>
        <w:rPr>
          <w:rFonts w:ascii="Courier New" w:hAnsi="Courier New"/>
          <w:b w:val="false"/>
          <w:i w:val="false"/>
          <w:color w:val="000000"/>
          <w:sz w:val="22"/>
        </w:rPr>
        <w:t>SystemColorGrayTextColor</w:t>
      </w:r>
      <w:r>
        <w:rPr>
          <w:rFonts w:ascii="Times New Roman" w:hAnsi="Times New Roman"/>
          <w:b w:val="false"/>
          <w:i w:val="false"/>
          <w:color w:val="000000"/>
          <w:sz w:val="22"/>
        </w:rPr>
        <w:t xml:space="preserve"> für deaktivierte Elemente).</w:t>
      </w:r>
    </w:p>
    <w:p>
      <w:pPr>
        <w:numPr>
          <w:ilvl w:val="0"/>
          <w:numId w:val="94"/>
        </w:numPr>
        <w:spacing w:before="0" w:after="0"/>
        <w:jc w:val="left"/>
      </w:pPr>
      <w:r>
        <w:rPr>
          <w:rFonts w:ascii="Times New Roman" w:hAnsi="Times New Roman"/>
          <w:b w:val="false"/>
          <w:i w:val="false"/>
          <w:color w:val="000000"/>
          <w:sz w:val="22"/>
        </w:rPr>
        <w:t>Schriftgrafiken müssen vermieden werden. Alternativ muss sich die Vorder- und Hintergrundfarbe der Schriftgrafiken gemäß den Windows-Einstellungen anpassen lassen.</w:t>
      </w:r>
    </w:p>
    <w:p>
      <w:pPr>
        <w:numPr>
          <w:ilvl w:val="0"/>
          <w:numId w:val="94"/>
        </w:numPr>
        <w:spacing w:before="0" w:after="0"/>
        <w:jc w:val="left"/>
      </w:pPr>
      <w:r>
        <w:rPr>
          <w:rFonts w:ascii="Times New Roman" w:hAnsi="Times New Roman"/>
          <w:b w:val="false"/>
          <w:i w:val="false"/>
          <w:color w:val="000000"/>
          <w:sz w:val="22"/>
        </w:rPr>
        <w:t>Ausschließlich farbkodierte Inhalte müssen vermieden werden, unabhängig vom Kontrast zwischen den Farben.</w:t>
      </w:r>
    </w:p>
    <w:p>
      <w:pPr>
        <w:numPr>
          <w:ilvl w:val="0"/>
          <w:numId w:val="94"/>
        </w:numPr>
        <w:spacing w:before="0" w:after="0"/>
        <w:jc w:val="left"/>
      </w:pPr>
      <w:r>
        <w:rPr>
          <w:rFonts w:ascii="Times New Roman" w:hAnsi="Times New Roman"/>
          <w:b w:val="false"/>
          <w:i w:val="false"/>
          <w:color w:val="000000"/>
          <w:sz w:val="22"/>
        </w:rPr>
        <w:t>Seitenbereiche, Tooltips, Pop-ups sowie Bedienelemente, die durch unterschiedliche Hintergrundfarben gekennzeichnet sind, sollen einen Rahmen erhalten, damit sie sich auch bei der Windows-Kontrastanpassung vom Hintergrund abheben.</w:t>
      </w:r>
    </w:p>
    <w:p>
      <w:pPr>
        <w:numPr>
          <w:ilvl w:val="0"/>
          <w:numId w:val="94"/>
        </w:numPr>
        <w:spacing w:before="0" w:after="0"/>
        <w:jc w:val="left"/>
      </w:pPr>
      <w:r>
        <w:rPr>
          <w:rFonts w:ascii="Times New Roman" w:hAnsi="Times New Roman"/>
          <w:b w:val="false"/>
          <w:i w:val="false"/>
          <w:color w:val="000000"/>
          <w:sz w:val="22"/>
        </w:rPr>
        <w:t>Unterstützt die Anwendung nicht die Windows-Kontrastanpassung, so muss die Anwendung eine eigene Möglichkeit zur Anpassung der Farben mit analogem Funktionsumfang anbieten. Diese Option muss in der Anwendung und Hilfe beschrieben werden.</w:t>
      </w:r>
    </w:p>
    <w:p>
      <w:pPr>
        <w:numPr>
          <w:ilvl w:val="0"/>
          <w:numId w:val="94"/>
        </w:numPr>
        <w:spacing w:before="0" w:after="0"/>
        <w:jc w:val="left"/>
      </w:pPr>
      <w:r>
        <w:rPr>
          <w:rFonts w:ascii="Times New Roman" w:hAnsi="Times New Roman"/>
          <w:b w:val="false"/>
          <w:i w:val="false"/>
          <w:color w:val="000000"/>
          <w:sz w:val="22"/>
        </w:rPr>
        <w:t>Wenn die Windows-Kontrastanpassung durch die Anwendung nur bei einer bestimmten Konfiguration unterstützt wird (z. B. Auswahl eines bestimmten Farbschemas), so muss dies in der Anwendung und Hilfe beschrieben werden.</w:t>
      </w:r>
    </w:p>
    <w:p>
      <w:pPr>
        <w:spacing w:before="269" w:after="269"/>
        <w:ind w:left="120"/>
        <w:jc w:val="left"/>
      </w:pPr>
      <w:r>
        <w:rPr>
          <w:rFonts w:ascii="Times New Roman" w:hAnsi="Times New Roman"/>
          <w:b w:val="false"/>
          <w:i w:val="false"/>
          <w:color w:val="000000"/>
          <w:sz w:val="22"/>
        </w:rPr>
        <w:t>Beispiel 1: In den zwei folgenden Abbildungen sind in zwei Zeilen je zwei Textinhalte, zwei Schalter und zwei Links dargestellt – einmal in der Standarddarstellung (linke Abbildung) und einmal bei Verwendung der Windows-Kontrastanpassung (Kontrast Nr. 1).</w:t>
      </w:r>
    </w:p>
    <w:p>
      <w:pPr>
        <w:numPr>
          <w:ilvl w:val="0"/>
          <w:numId w:val="95"/>
        </w:numPr>
        <w:spacing w:before="0" w:after="0"/>
        <w:jc w:val="left"/>
      </w:pPr>
      <w:r>
        <w:rPr>
          <w:rFonts w:ascii="Times New Roman" w:hAnsi="Times New Roman"/>
          <w:b w:val="false"/>
          <w:i w:val="false"/>
          <w:color w:val="000000"/>
          <w:sz w:val="22"/>
        </w:rPr>
        <w:t>In der linken Abbildung sind Text, Schalter und Link in beiden Zeilen aufgrund der verwendeten Farben zu erkennen:</w:t>
      </w:r>
    </w:p>
    <w:p>
      <w:pPr>
        <w:numPr>
          <w:ilvl w:val="1"/>
          <w:numId w:val="95"/>
        </w:numPr>
        <w:spacing w:before="0" w:after="0"/>
        <w:jc w:val="left"/>
      </w:pPr>
      <w:r>
        <w:rPr>
          <w:rFonts w:ascii="Times New Roman" w:hAnsi="Times New Roman"/>
          <w:b w:val="false"/>
          <w:i w:val="false"/>
          <w:color w:val="000000"/>
          <w:sz w:val="22"/>
        </w:rPr>
        <w:t>Text: schwarze Schrift auf weißem Hintergrund,</w:t>
      </w:r>
    </w:p>
    <w:p>
      <w:pPr>
        <w:numPr>
          <w:ilvl w:val="1"/>
          <w:numId w:val="95"/>
        </w:numPr>
        <w:spacing w:before="0" w:after="0"/>
        <w:jc w:val="left"/>
      </w:pPr>
      <w:r>
        <w:rPr>
          <w:rFonts w:ascii="Times New Roman" w:hAnsi="Times New Roman"/>
          <w:b w:val="false"/>
          <w:i w:val="false"/>
          <w:color w:val="000000"/>
          <w:sz w:val="22"/>
        </w:rPr>
        <w:t>Schalter: schwarze Schrift auf grauem Hintergrund,</w:t>
      </w:r>
    </w:p>
    <w:p>
      <w:pPr>
        <w:numPr>
          <w:ilvl w:val="1"/>
          <w:numId w:val="95"/>
        </w:numPr>
        <w:spacing w:before="0" w:after="0"/>
        <w:jc w:val="left"/>
      </w:pPr>
      <w:r>
        <w:rPr>
          <w:rFonts w:ascii="Times New Roman" w:hAnsi="Times New Roman"/>
          <w:b w:val="false"/>
          <w:i w:val="false"/>
          <w:color w:val="000000"/>
          <w:sz w:val="22"/>
        </w:rPr>
        <w:t>Link: blaue Schrift auf weißem Hintergrund.</w:t>
      </w:r>
    </w:p>
    <w:p>
      <w:pPr>
        <w:numPr>
          <w:ilvl w:val="0"/>
          <w:numId w:val="95"/>
        </w:numPr>
        <w:spacing w:before="0" w:after="0"/>
        <w:jc w:val="left"/>
      </w:pPr>
      <w:r>
        <w:rPr>
          <w:rFonts w:ascii="Times New Roman" w:hAnsi="Times New Roman"/>
          <w:b w:val="false"/>
          <w:i w:val="false"/>
          <w:color w:val="000000"/>
          <w:sz w:val="22"/>
        </w:rPr>
        <w:t>In der rechten Abbildung sind Text, Schalter und Link nur in der oberen Zeile korrekt zu erkennen, weil sie programmatisch als Text, Schalter und Link ausgezeichnet wurden:</w:t>
      </w:r>
    </w:p>
    <w:p>
      <w:pPr>
        <w:numPr>
          <w:ilvl w:val="1"/>
          <w:numId w:val="96"/>
        </w:numPr>
        <w:spacing w:before="0" w:after="0"/>
        <w:jc w:val="left"/>
      </w:pPr>
      <w:r>
        <w:rPr>
          <w:rFonts w:ascii="Times New Roman" w:hAnsi="Times New Roman"/>
          <w:b w:val="false"/>
          <w:i w:val="false"/>
          <w:color w:val="000000"/>
          <w:sz w:val="22"/>
        </w:rPr>
        <w:t>Text: gelbe Schrift auf schwarzem Hintergrund,</w:t>
      </w:r>
    </w:p>
    <w:p>
      <w:pPr>
        <w:numPr>
          <w:ilvl w:val="1"/>
          <w:numId w:val="96"/>
        </w:numPr>
        <w:spacing w:before="0" w:after="0"/>
        <w:jc w:val="left"/>
      </w:pPr>
      <w:r>
        <w:rPr>
          <w:rFonts w:ascii="Times New Roman" w:hAnsi="Times New Roman"/>
          <w:b w:val="false"/>
          <w:i w:val="false"/>
          <w:color w:val="000000"/>
          <w:sz w:val="22"/>
        </w:rPr>
        <w:t>Schalter: weiße Schrift auf schwarzem Hintergrund,</w:t>
      </w:r>
    </w:p>
    <w:p>
      <w:pPr>
        <w:numPr>
          <w:ilvl w:val="1"/>
          <w:numId w:val="96"/>
        </w:numPr>
        <w:spacing w:before="0" w:after="0"/>
        <w:jc w:val="left"/>
      </w:pPr>
      <w:r>
        <w:rPr>
          <w:rFonts w:ascii="Times New Roman" w:hAnsi="Times New Roman"/>
          <w:b w:val="false"/>
          <w:i w:val="false"/>
          <w:color w:val="000000"/>
          <w:sz w:val="22"/>
        </w:rPr>
        <w:t>Link: blaue Schrift auf schwarzem Hintergrund.</w:t>
      </w:r>
    </w:p>
    <w:p>
      <w:pPr>
        <w:numPr>
          <w:ilvl w:val="0"/>
          <w:numId w:val="95"/>
        </w:numPr>
        <w:spacing w:before="0" w:after="0"/>
        <w:jc w:val="left"/>
      </w:pPr>
      <w:r>
        <w:rPr>
          <w:rFonts w:ascii="Times New Roman" w:hAnsi="Times New Roman"/>
          <w:b w:val="false"/>
          <w:i w:val="false"/>
          <w:color w:val="000000"/>
          <w:sz w:val="22"/>
        </w:rPr>
        <w:t>In der rechten Abbildung sind Text, Schalter und Link in der unteren Zeile nicht voneinander zu unterscheiden, da sie alle in der Textfarbe angezeigt werden (gelbe Schrift auf schwarzem Hintergrund). Ursache für die Fehldarstellung ist, dass Schalter und Link nicht programmatisch als solche ausgezeichnet wurden.</w:t>
      </w:r>
    </w:p>
    <w:p>
      <w:pPr>
        <w:spacing w:before="0" w:after="0"/>
        <w:ind w:left="120"/>
        <w:jc w:val="left"/>
      </w:pPr>
      <w:r>
        <w:drawing>
          <wp:inline distT="0" distB="0" distL="0" distR="0">
            <wp:extent cx="5732145" cy="1925800"/>
            <wp:effectExtent l="0" t="0" r="0" b="0"/>
            <wp:docPr id="7"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5732145" cy="1925800"/>
                    </a:xfrm>
                    <a:prstGeom prst="rect">
                      <a:avLst/>
                    </a:prstGeom>
                  </pic:spPr>
                </pic:pic>
              </a:graphicData>
            </a:graphic>
          </wp:inline>
        </w:drawing>
      </w:r>
    </w:p>
    <w:p>
      <w:pPr>
        <w:pStyle w:val="Caption"/>
        <w:spacing w:before="0" w:after="0"/>
        <w:ind w:left="120"/>
        <w:jc w:val="left"/>
      </w:pPr>
      <w:r>
        <w:t xml:space="preserve">Figure </w:t>
      </w:r>
      <w:fldSimple w:instr=" SEQ Figure  \* ARABIC ">
        <w:r>
          <w:t>6</w:t>
        </w:r>
      </w:fldSimple>
      <w:r>
        <w:rPr>
          <w:rFonts w:ascii="Times New Roman" w:hAnsi="Times New Roman"/>
        </w:rPr>
        <w:t>Abbildung: Text, Schalter und Link in der Standarddarstellung (links) und bei Verwendung der Windows-Kontrastanpassung (rechts).</w:t>
      </w:r>
    </w:p>
    <w:p>
      <w:pPr>
        <w:spacing w:before="269" w:after="269"/>
        <w:ind w:left="120"/>
        <w:jc w:val="left"/>
      </w:pPr>
      <w:r>
        <w:rPr>
          <w:rFonts w:ascii="Times New Roman" w:hAnsi="Times New Roman"/>
          <w:b w:val="false"/>
          <w:i w:val="false"/>
          <w:color w:val="000000"/>
          <w:sz w:val="22"/>
        </w:rPr>
        <w:t>Beispiel 2: In den zwei folgenden Abbildungen sind ein bedienbarer Schalter („Absenden“) und zwei deaktivierte Schalter („Prüfen“ und „Löschen“) dargestellt – einmal in der Standarddarstellung (linke Abbildung) und einmal bei Verwendung der Windows-Kontrastanpassung (Kontrast Nr. 1).</w:t>
      </w:r>
    </w:p>
    <w:p>
      <w:pPr>
        <w:numPr>
          <w:ilvl w:val="0"/>
          <w:numId w:val="97"/>
        </w:numPr>
        <w:spacing w:before="0" w:after="0"/>
        <w:jc w:val="left"/>
      </w:pPr>
      <w:r>
        <w:rPr>
          <w:rFonts w:ascii="Times New Roman" w:hAnsi="Times New Roman"/>
          <w:b w:val="false"/>
          <w:i w:val="false"/>
          <w:color w:val="000000"/>
          <w:sz w:val="22"/>
        </w:rPr>
        <w:t>In der Standarddarstellung sind die beiden deaktivierten Schalter aufgrund der ausgegrauten Farben als deaktiviert zu erkennen.</w:t>
      </w:r>
    </w:p>
    <w:p>
      <w:pPr>
        <w:numPr>
          <w:ilvl w:val="0"/>
          <w:numId w:val="97"/>
        </w:numPr>
        <w:spacing w:before="0" w:after="0"/>
        <w:jc w:val="left"/>
      </w:pPr>
      <w:r>
        <w:rPr>
          <w:rFonts w:ascii="Times New Roman" w:hAnsi="Times New Roman"/>
          <w:b w:val="false"/>
          <w:i w:val="false"/>
          <w:color w:val="000000"/>
          <w:sz w:val="22"/>
        </w:rPr>
        <w:t>Bei der Windows-Kontrastanpassung ist lediglich der „Prüfen“-Schalter korrekt als deaktiviert zu erkennen (grüne Schrift auf schwarzem Hintergrund).</w:t>
      </w:r>
    </w:p>
    <w:p>
      <w:pPr>
        <w:numPr>
          <w:ilvl w:val="0"/>
          <w:numId w:val="97"/>
        </w:numPr>
        <w:spacing w:before="0" w:after="0"/>
        <w:jc w:val="left"/>
      </w:pPr>
      <w:r>
        <w:rPr>
          <w:rFonts w:ascii="Times New Roman" w:hAnsi="Times New Roman"/>
          <w:b w:val="false"/>
          <w:i w:val="false"/>
          <w:color w:val="000000"/>
          <w:sz w:val="22"/>
        </w:rPr>
        <w:t>Der „Löschen“-Schalter ist bei der Windows-Kontrastanpassung nicht als deaktiviert zu erkennen, sondern wird als bedienbar angezeigt (weiße Schrift auf schwarzem Hintergrund). Die Ursache für die Fehldarstellung ist, dass er nicht programmatisch als deaktiviert ausgezeichnet wurde.</w:t>
      </w:r>
    </w:p>
    <w:p>
      <w:pPr>
        <w:spacing w:before="0" w:after="0"/>
        <w:ind w:left="120"/>
        <w:jc w:val="left"/>
      </w:pPr>
      <w:r>
        <w:drawing>
          <wp:inline distT="0" distB="0" distL="0" distR="0">
            <wp:extent cx="5732145" cy="3473594"/>
            <wp:effectExtent l="0" t="0" r="0" b="0"/>
            <wp:docPr id="8"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5732145" cy="3473594"/>
                    </a:xfrm>
                    <a:prstGeom prst="rect">
                      <a:avLst/>
                    </a:prstGeom>
                  </pic:spPr>
                </pic:pic>
              </a:graphicData>
            </a:graphic>
          </wp:inline>
        </w:drawing>
      </w:r>
    </w:p>
    <w:p>
      <w:pPr>
        <w:pStyle w:val="Caption"/>
        <w:spacing w:before="0" w:after="0"/>
        <w:ind w:left="120"/>
        <w:jc w:val="left"/>
      </w:pPr>
      <w:r>
        <w:t xml:space="preserve">Figure </w:t>
      </w:r>
      <w:fldSimple w:instr=" SEQ Figure  \* ARABIC ">
        <w:r>
          <w:t>7</w:t>
        </w:r>
      </w:fldSimple>
      <w:r>
        <w:rPr>
          <w:rFonts w:ascii="Times New Roman" w:hAnsi="Times New Roman"/>
        </w:rPr>
        <w:t>Abbildung: Ein bedienbarer und zwei deaktivierte Schalter in der Standarddarstellung (links) und bei Verwendung der Windows-Kontrastanpassung (rechts).</w:t>
      </w:r>
    </w:p>
    <w:p>
      <w:pPr>
        <w:spacing w:before="269" w:after="269"/>
        <w:ind w:left="120"/>
        <w:jc w:val="left"/>
      </w:pPr>
      <w:r>
        <w:rPr>
          <w:rFonts w:ascii="Times New Roman" w:hAnsi="Times New Roman"/>
          <w:b w:val="false"/>
          <w:i w:val="false"/>
          <w:color w:val="000000"/>
          <w:sz w:val="22"/>
        </w:rPr>
        <w:t>Beispiel 3: In den zwei folgenden Abbildungen sind vier Schalter dargestellt, die mit einem schwarzen Icon beschriftet sind – einmal in der Standarddarstellung (linke Abbildung) und einmal bei Verwendung der Windows-Kontrastanpassung (Kontrast Nr. 1).</w:t>
      </w:r>
    </w:p>
    <w:p>
      <w:pPr>
        <w:numPr>
          <w:ilvl w:val="0"/>
          <w:numId w:val="98"/>
        </w:numPr>
        <w:spacing w:before="0" w:after="0"/>
        <w:jc w:val="left"/>
      </w:pPr>
      <w:r>
        <w:rPr>
          <w:rFonts w:ascii="Times New Roman" w:hAnsi="Times New Roman"/>
          <w:b w:val="false"/>
          <w:i w:val="false"/>
          <w:color w:val="000000"/>
          <w:sz w:val="22"/>
        </w:rPr>
        <w:t>In der Standarddarstellung sehen alle vier Schalter gleich aus (schwarzes Icon auf weißem Hintergrund).</w:t>
      </w:r>
    </w:p>
    <w:p>
      <w:pPr>
        <w:numPr>
          <w:ilvl w:val="0"/>
          <w:numId w:val="98"/>
        </w:numPr>
        <w:spacing w:before="0" w:after="0"/>
        <w:jc w:val="left"/>
      </w:pPr>
      <w:r>
        <w:rPr>
          <w:rFonts w:ascii="Times New Roman" w:hAnsi="Times New Roman"/>
          <w:b w:val="false"/>
          <w:i w:val="false"/>
          <w:color w:val="000000"/>
          <w:sz w:val="22"/>
        </w:rPr>
        <w:t>Bei der Windows-Kontrastanpassung sehen die vier Schalter aufgrund der unterschiedlichen Technologie zur Darstellung des Icons unterschiedlich aus:</w:t>
      </w:r>
    </w:p>
    <w:p>
      <w:pPr>
        <w:numPr>
          <w:ilvl w:val="1"/>
          <w:numId w:val="98"/>
        </w:numPr>
        <w:spacing w:before="0" w:after="0"/>
        <w:jc w:val="left"/>
      </w:pPr>
      <w:r>
        <w:rPr>
          <w:rFonts w:ascii="Times New Roman" w:hAnsi="Times New Roman"/>
          <w:b w:val="false"/>
          <w:i w:val="false"/>
          <w:color w:val="000000"/>
          <w:sz w:val="22"/>
        </w:rPr>
        <w:t>Das erste Icon wird korrekt angezeigt, weil ein Font-Icon verwendet wurde, bei dem Vorder- und Hintergrundfarbe angepasst werden (weißes Icon auf schwarzem Hintergrund). Diese Variante ist zu bevorzugen.</w:t>
      </w:r>
    </w:p>
    <w:p>
      <w:pPr>
        <w:numPr>
          <w:ilvl w:val="1"/>
          <w:numId w:val="98"/>
        </w:numPr>
        <w:spacing w:before="0" w:after="0"/>
        <w:jc w:val="left"/>
      </w:pPr>
      <w:r>
        <w:rPr>
          <w:rFonts w:ascii="Times New Roman" w:hAnsi="Times New Roman"/>
          <w:b w:val="false"/>
          <w:i w:val="false"/>
          <w:color w:val="000000"/>
          <w:sz w:val="22"/>
        </w:rPr>
        <w:t>Das zweite Icon wird nicht angepasst (schwarzes Icon auf weißem Hintergrund), weil es sich um eine Grafik ohne transparenten Hintergrund handelt. Diese Variante ist akzeptabel.</w:t>
      </w:r>
    </w:p>
    <w:p>
      <w:pPr>
        <w:numPr>
          <w:ilvl w:val="1"/>
          <w:numId w:val="98"/>
        </w:numPr>
        <w:spacing w:before="0" w:after="0"/>
        <w:jc w:val="left"/>
      </w:pPr>
      <w:r>
        <w:rPr>
          <w:rFonts w:ascii="Times New Roman" w:hAnsi="Times New Roman"/>
          <w:b w:val="false"/>
          <w:i w:val="false"/>
          <w:color w:val="000000"/>
          <w:sz w:val="22"/>
        </w:rPr>
        <w:t>Das dritte Icon ist nicht so gut zu erkennen, weil es sich um eine Grafik mit transparentem Hintergrund handelt (schwarzes Icon auf schwarzem Hintergrund). Das Icon ist jedoch aufgrund seiner weißen Kontur wahrnehmbar. Diese Variante ist akzeptabel.</w:t>
      </w:r>
    </w:p>
    <w:p>
      <w:pPr>
        <w:numPr>
          <w:ilvl w:val="1"/>
          <w:numId w:val="98"/>
        </w:numPr>
        <w:spacing w:before="0" w:after="0"/>
        <w:jc w:val="left"/>
      </w:pPr>
      <w:r>
        <w:rPr>
          <w:rFonts w:ascii="Times New Roman" w:hAnsi="Times New Roman"/>
          <w:b w:val="false"/>
          <w:i w:val="false"/>
          <w:color w:val="000000"/>
          <w:sz w:val="22"/>
        </w:rPr>
        <w:t>Das vierte Icon ist nicht zu erkennen, weil es sich um eine Grafik mit transparentem Hintergrund handelt (schwarzes Icon auf schwarzem Hintergrund). Diese Variante sollte nicht verwendet werden.</w:t>
      </w:r>
    </w:p>
    <w:p>
      <w:pPr>
        <w:spacing w:before="0" w:after="0"/>
        <w:ind w:left="120"/>
        <w:jc w:val="left"/>
      </w:pPr>
      <w:r>
        <w:drawing>
          <wp:inline distT="0" distB="0" distL="0" distR="0">
            <wp:extent cx="5732145" cy="5106968"/>
            <wp:effectExtent l="0" t="0" r="0" b="0"/>
            <wp:docPr id="9"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5732145" cy="5106968"/>
                    </a:xfrm>
                    <a:prstGeom prst="rect">
                      <a:avLst/>
                    </a:prstGeom>
                  </pic:spPr>
                </pic:pic>
              </a:graphicData>
            </a:graphic>
          </wp:inline>
        </w:drawing>
      </w:r>
    </w:p>
    <w:p>
      <w:pPr>
        <w:pStyle w:val="Caption"/>
        <w:spacing w:before="0" w:after="0"/>
        <w:ind w:left="120"/>
        <w:jc w:val="left"/>
      </w:pPr>
      <w:r>
        <w:t xml:space="preserve">Figure </w:t>
      </w:r>
      <w:fldSimple w:instr=" SEQ Figure  \* ARABIC ">
        <w:r>
          <w:t>8</w:t>
        </w:r>
      </w:fldSimple>
      <w:r>
        <w:rPr>
          <w:rFonts w:ascii="Times New Roman" w:hAnsi="Times New Roman"/>
        </w:rPr>
        <w:t>Abbildung: Vier Icon-Schalter in der Standarddarstellung (links) und bei Verwendung der Windows-Kontrastanpassung (rechts).</w:t>
      </w:r>
    </w:p>
    <w:bookmarkStart w:name="a309d4443bd5990d5dac81326382e5a9" w:id="281"/>
    <w:p>
      <w:pPr>
        <w:pStyle w:val="Heading1"/>
        <w:spacing w:before="180" w:after="180"/>
        <w:ind w:left="120"/>
        <w:jc w:val="left"/>
      </w:pPr>
      <w:r>
        <w:rPr>
          <w:rFonts w:ascii="Times New Roman" w:hAnsi="Times New Roman"/>
          <w:color w:val="000000"/>
          <w:sz w:val="33"/>
        </w:rPr>
        <w:t>Farben und Kontraste</w:t>
      </w:r>
    </w:p>
    <w:bookmarkEnd w:id="281"/>
    <w:p>
      <w:pPr>
        <w:spacing w:before="269" w:after="269"/>
        <w:ind w:left="120"/>
        <w:jc w:val="left"/>
      </w:pPr>
      <w:hyperlink r:id="rId54">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Synonyme: Farbkodierung, colour, contrast</w:t>
      </w:r>
    </w:p>
    <w:p>
      <w:pPr>
        <w:spacing w:before="269" w:after="269"/>
        <w:ind w:left="120"/>
        <w:jc w:val="left"/>
      </w:pPr>
      <w:r>
        <w:rPr>
          <w:rFonts w:ascii="Times New Roman" w:hAnsi="Times New Roman"/>
          <w:b w:val="false"/>
          <w:i w:val="false"/>
          <w:color w:val="000000"/>
          <w:sz w:val="22"/>
        </w:rPr>
        <w:t xml:space="preserve">Siehe auch: </w:t>
      </w:r>
      <w:hyperlink w:anchor="1cb251ec0d568de6a929b520c4aed8d1">
        <w:r>
          <w:rPr>
            <w:rFonts w:ascii="Times New Roman" w:hAnsi="Times New Roman"/>
            <w:b w:val="false"/>
            <w:i w:val="false"/>
            <w:color w:val="0000ff"/>
            <w:sz w:val="22"/>
            <w:u w:val="single"/>
          </w:rPr>
          <w:t>Text</w:t>
        </w:r>
      </w:hyperlink>
      <w:r>
        <w:rPr>
          <w:rFonts w:ascii="Times New Roman" w:hAnsi="Times New Roman"/>
          <w:b w:val="false"/>
          <w:i w:val="false"/>
          <w:color w:val="000000"/>
          <w:sz w:val="22"/>
        </w:rPr>
        <w:t xml:space="preserve">, </w:t>
      </w:r>
      <w:hyperlink w:anchor="1d14d16d2655a868da5faaf5bfbbbbf7">
        <w:r>
          <w:rPr>
            <w:rFonts w:ascii="Times New Roman" w:hAnsi="Times New Roman"/>
            <w:b w:val="false"/>
            <w:i w:val="false"/>
            <w:color w:val="0000ff"/>
            <w:sz w:val="22"/>
            <w:u w:val="single"/>
          </w:rPr>
          <w:t>Schrift</w:t>
        </w:r>
      </w:hyperlink>
      <w:r>
        <w:rPr>
          <w:rFonts w:ascii="Times New Roman" w:hAnsi="Times New Roman"/>
          <w:b w:val="false"/>
          <w:i w:val="false"/>
          <w:color w:val="000000"/>
          <w:sz w:val="22"/>
        </w:rPr>
        <w:t xml:space="preserve">, </w:t>
      </w:r>
      <w:hyperlink w:anchor="f8d75688e9037d50f457055d2e08d630">
        <w:r>
          <w:rPr>
            <w:rFonts w:ascii="Times New Roman" w:hAnsi="Times New Roman"/>
            <w:b w:val="false"/>
            <w:i w:val="false"/>
            <w:color w:val="0000ff"/>
            <w:sz w:val="22"/>
            <w:u w:val="single"/>
          </w:rPr>
          <w:t>Grafiken</w:t>
        </w:r>
      </w:hyperlink>
      <w:r>
        <w:rPr>
          <w:rFonts w:ascii="Times New Roman" w:hAnsi="Times New Roman"/>
          <w:b w:val="false"/>
          <w:i w:val="false"/>
          <w:color w:val="000000"/>
          <w:sz w:val="22"/>
        </w:rPr>
        <w:t xml:space="preserve">, </w:t>
      </w:r>
      <w:hyperlink w:anchor="a309d4443bd5990d5dac81326382e5a9">
        <w:r>
          <w:rPr>
            <w:rFonts w:ascii="Times New Roman" w:hAnsi="Times New Roman"/>
            <w:b w:val="false"/>
            <w:i w:val="false"/>
            <w:color w:val="0000ff"/>
            <w:sz w:val="22"/>
            <w:u w:val="single"/>
          </w:rPr>
          <w:t>Kontrastanpassung</w:t>
        </w:r>
      </w:hyperlink>
    </w:p>
    <w:p>
      <w:pPr>
        <w:spacing w:before="269" w:after="269"/>
        <w:ind w:left="120"/>
        <w:jc w:val="left"/>
      </w:pPr>
      <w:r>
        <w:rPr>
          <w:rFonts w:ascii="Times New Roman" w:hAnsi="Times New Roman"/>
          <w:b w:val="false"/>
          <w:i w:val="false"/>
          <w:color w:val="000000"/>
          <w:sz w:val="22"/>
        </w:rPr>
        <w:t>Farben sind ein wichtiges visuelles Gestaltungsmittel. Sehbeeinträchtigte Menschen können jedoch Farben oder Farbunterschiede (Kontraste) möglicherweise nicht wahrnehmen.</w:t>
      </w:r>
    </w:p>
    <w:bookmarkStart w:name="9f9fec18b841df10c9f3d147d0b9ff42" w:id="282"/>
    <w:p>
      <w:pPr>
        <w:pStyle w:val="Heading2"/>
        <w:spacing w:before="199" w:after="199"/>
        <w:ind w:left="120"/>
        <w:jc w:val="left"/>
      </w:pPr>
      <w:r>
        <w:rPr>
          <w:rFonts w:ascii="Times New Roman" w:hAnsi="Times New Roman"/>
          <w:color w:val="000000"/>
        </w:rPr>
        <w:t>Darstellung</w:t>
      </w:r>
    </w:p>
    <w:bookmarkEnd w:id="282"/>
    <w:bookmarkStart w:name="6f89c5352fad07bcd3b98eaa7593f2c0" w:id="283"/>
    <w:tbl>
      <w:tblPr>
        <w:tblW w:w="0" w:type="auto"/>
        <w:tblCellSpacing w:w="20" w:type="dxa"/>
        <w:tblBorders>
          <w:top w:val="none"/>
          <w:left w:val="none"/>
          <w:bottom w:val="none"/>
          <w:right w:val="none"/>
          <w:insideH w:val="none"/>
          <w:insideV w:val="none"/>
        </w:tblBorders>
      </w:tblPr>
      <w:tblGrid>
        <w:gridCol w:w="560"/>
        <w:gridCol w:w="2817"/>
        <w:gridCol w:w="6768"/>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2817"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6768"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6810" w:hRule="atLeast"/>
        </w:trPr>
        <w:bookmarkStart w:name="bdccf0461ec8acab7e748e3c554a7a05" w:id="284"/>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158</w:t>
            </w:r>
          </w:p>
        </w:tc>
        <w:bookmarkEnd w:id="284"/>
        <w:tc>
          <w:tcPr>
            <w:tcW w:w="281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Kontrast von Text</w:t>
            </w:r>
          </w:p>
        </w:tc>
        <w:tc>
          <w:tcPr>
            <w:tcW w:w="6768"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Alle Textinhalte müssen zum Hintergrund ein Kontrastverhältnis von mindestens 4,5:1 aufweisen.</w:t>
            </w:r>
          </w:p>
          <w:p>
            <w:pPr>
              <w:spacing w:before="269" w:after="269"/>
              <w:ind w:left="135"/>
              <w:jc w:val="left"/>
            </w:pPr>
            <w:r>
              <w:rPr>
                <w:rFonts w:ascii="Times New Roman" w:hAnsi="Times New Roman"/>
                <w:b w:val="false"/>
                <w:i w:val="false"/>
                <w:color w:val="000000"/>
                <w:sz w:val="22"/>
              </w:rPr>
              <w:t>Hinweis 1: Bei großer Schrift (ab 24 px bzw. ab 18,7 px bei fettem Schriftschnitt) ist ein Kontrastverhältnis von mindestens 3:1 ausreichend.</w:t>
            </w:r>
          </w:p>
          <w:p>
            <w:pPr>
              <w:spacing w:before="269" w:after="269"/>
              <w:ind w:left="135"/>
              <w:jc w:val="left"/>
            </w:pPr>
            <w:r>
              <w:rPr>
                <w:rFonts w:ascii="Times New Roman" w:hAnsi="Times New Roman"/>
                <w:b w:val="false"/>
                <w:i w:val="false"/>
                <w:color w:val="000000"/>
                <w:sz w:val="22"/>
              </w:rPr>
              <w:t>Hinweis 2: Die Kontrastanforderungen gelten nicht für</w:t>
            </w:r>
          </w:p>
          <w:p>
            <w:pPr>
              <w:numPr>
                <w:ilvl w:val="0"/>
                <w:numId w:val="99"/>
              </w:numPr>
              <w:spacing w:before="0" w:after="0"/>
              <w:jc w:val="left"/>
            </w:pPr>
            <w:r>
              <w:rPr>
                <w:rFonts w:ascii="Times New Roman" w:hAnsi="Times New Roman"/>
                <w:b w:val="false"/>
                <w:i w:val="false"/>
                <w:color w:val="000000"/>
                <w:sz w:val="22"/>
              </w:rPr>
              <w:t>deaktivierte Elemente, sofern sie keine Informationen übermitteln,</w:t>
            </w:r>
          </w:p>
          <w:p>
            <w:pPr>
              <w:numPr>
                <w:ilvl w:val="0"/>
                <w:numId w:val="99"/>
              </w:numPr>
              <w:spacing w:before="0" w:after="0"/>
              <w:jc w:val="left"/>
            </w:pPr>
            <w:r>
              <w:rPr>
                <w:rFonts w:ascii="Times New Roman" w:hAnsi="Times New Roman"/>
                <w:b w:val="false"/>
                <w:i w:val="false"/>
                <w:color w:val="000000"/>
                <w:sz w:val="22"/>
              </w:rPr>
              <w:t>rein dekorative Textinhalte,</w:t>
            </w:r>
          </w:p>
          <w:p>
            <w:pPr>
              <w:numPr>
                <w:ilvl w:val="0"/>
                <w:numId w:val="99"/>
              </w:numPr>
              <w:spacing w:before="0" w:after="0"/>
              <w:jc w:val="left"/>
            </w:pPr>
            <w:r>
              <w:rPr>
                <w:rFonts w:ascii="Times New Roman" w:hAnsi="Times New Roman"/>
                <w:b w:val="false"/>
                <w:i w:val="false"/>
                <w:color w:val="000000"/>
                <w:sz w:val="22"/>
              </w:rPr>
              <w:t>unsichtbare Textinhalte,</w:t>
            </w:r>
          </w:p>
          <w:p>
            <w:pPr>
              <w:numPr>
                <w:ilvl w:val="0"/>
                <w:numId w:val="99"/>
              </w:numPr>
              <w:spacing w:before="0" w:after="0"/>
              <w:jc w:val="left"/>
            </w:pPr>
            <w:r>
              <w:rPr>
                <w:rFonts w:ascii="Times New Roman" w:hAnsi="Times New Roman"/>
                <w:b w:val="false"/>
                <w:i w:val="false"/>
                <w:color w:val="000000"/>
                <w:sz w:val="22"/>
              </w:rPr>
              <w:t>nebensächliche Textinhalte in Abbildungen, die nicht relevant zum Verständnis der Abbildung sind,</w:t>
            </w:r>
          </w:p>
          <w:p>
            <w:pPr>
              <w:numPr>
                <w:ilvl w:val="0"/>
                <w:numId w:val="99"/>
              </w:numPr>
              <w:spacing w:before="0" w:after="0"/>
              <w:jc w:val="left"/>
            </w:pPr>
            <w:r>
              <w:rPr>
                <w:rFonts w:ascii="Times New Roman" w:hAnsi="Times New Roman"/>
                <w:b w:val="false"/>
                <w:i w:val="false"/>
                <w:color w:val="000000"/>
                <w:sz w:val="22"/>
              </w:rPr>
              <w:t>Logos und Markennamen, sofern sie nicht als Bedienelemente dienen.</w:t>
            </w:r>
          </w:p>
          <w:p>
            <w:pPr>
              <w:spacing w:before="269" w:after="269"/>
              <w:ind w:left="135"/>
              <w:jc w:val="left"/>
            </w:pPr>
          </w:p>
          <w:p>
            <w:pPr>
              <w:spacing w:before="269" w:after="269"/>
              <w:ind w:left="135"/>
              <w:jc w:val="left"/>
            </w:pPr>
            <w:r>
              <w:rPr>
                <w:rFonts w:ascii="Times New Roman" w:hAnsi="Times New Roman"/>
                <w:b w:val="false"/>
                <w:i w:val="false"/>
                <w:color w:val="000000"/>
                <w:sz w:val="22"/>
              </w:rPr>
              <w:t>Hinweis 3: Es wird empfohlen, für Text immer einen einfarbigen Hintergrund und keine Grafiken oder Farbverläufe zu verwerden.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11.1.4.3</w:t>
            </w:r>
          </w:p>
        </w:tc>
      </w:tr>
      <w:tr>
        <w:trPr>
          <w:trHeight w:val="2175" w:hRule="atLeast"/>
        </w:trPr>
        <w:bookmarkStart w:name="67df87b1617f18d6146a78a0d2a84d4f" w:id="285"/>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159</w:t>
            </w:r>
          </w:p>
        </w:tc>
        <w:bookmarkEnd w:id="285"/>
        <w:tc>
          <w:tcPr>
            <w:tcW w:w="281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Kontrast von Text</w:t>
            </w:r>
          </w:p>
        </w:tc>
        <w:tc>
          <w:tcPr>
            <w:tcW w:w="6768"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Alle Textinhalte sollen zum Hintergrund ein Kontrastverhältnis von mindestens 7:1 aufweisen.</w:t>
            </w:r>
          </w:p>
          <w:p>
            <w:pPr>
              <w:spacing w:before="269" w:after="269"/>
              <w:ind w:left="135"/>
              <w:jc w:val="left"/>
            </w:pPr>
            <w:r>
              <w:rPr>
                <w:rFonts w:ascii="Times New Roman" w:hAnsi="Times New Roman"/>
                <w:b w:val="false"/>
                <w:i w:val="false"/>
                <w:color w:val="000000"/>
                <w:sz w:val="22"/>
              </w:rPr>
              <w:t>Hinweis: Bei großer Schrift (ab 24 px bzw. ab 18,7 px bei fettem Schriftschnitt) ist ein Kontrastverhältnis von mindestens 4,5:1 ausreichend.</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2.1: 1.4.6 (AAA)</w:t>
            </w:r>
          </w:p>
        </w:tc>
      </w:tr>
      <w:tr>
        <w:trPr>
          <w:trHeight w:val="9420" w:hRule="atLeast"/>
        </w:trPr>
        <w:bookmarkStart w:name="0ff87491f2fc4908415c4f73d670dedb" w:id="286"/>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160</w:t>
            </w:r>
          </w:p>
        </w:tc>
        <w:bookmarkEnd w:id="286"/>
        <w:tc>
          <w:tcPr>
            <w:tcW w:w="281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Kontrast von Grafiken</w:t>
            </w:r>
          </w:p>
        </w:tc>
        <w:tc>
          <w:tcPr>
            <w:tcW w:w="6768"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Alle grafischen Inhalte müssen ein Kontrastverhältnis von mindestens 3:1 aufweisen. Dies gilt für den Kontrast der Grafik zum Hintergrund sowie für die Kontraste innerhalb der Grafik (zwischen benachbarten Flächen), sofern diese für das Verständnis der Grafik relevant sind.</w:t>
            </w:r>
          </w:p>
          <w:p>
            <w:pPr>
              <w:spacing w:before="269" w:after="269"/>
              <w:ind w:left="135"/>
              <w:jc w:val="left"/>
            </w:pPr>
            <w:r>
              <w:rPr>
                <w:rFonts w:ascii="Times New Roman" w:hAnsi="Times New Roman"/>
                <w:b w:val="false"/>
                <w:i w:val="false"/>
                <w:color w:val="000000"/>
                <w:sz w:val="22"/>
              </w:rPr>
              <w:t>Hinweis 1: Die Kontrastanforderungen gelten nicht für</w:t>
            </w:r>
          </w:p>
          <w:p>
            <w:pPr>
              <w:numPr>
                <w:ilvl w:val="0"/>
                <w:numId w:val="100"/>
              </w:numPr>
              <w:spacing w:before="0" w:after="0"/>
              <w:jc w:val="left"/>
            </w:pPr>
            <w:r>
              <w:rPr>
                <w:rFonts w:ascii="Times New Roman" w:hAnsi="Times New Roman"/>
                <w:b w:val="false"/>
                <w:i w:val="false"/>
                <w:color w:val="000000"/>
                <w:sz w:val="22"/>
              </w:rPr>
              <w:t>rein dekorative Grafiken,</w:t>
            </w:r>
          </w:p>
          <w:p>
            <w:pPr>
              <w:numPr>
                <w:ilvl w:val="0"/>
                <w:numId w:val="100"/>
              </w:numPr>
              <w:spacing w:before="0" w:after="0"/>
              <w:jc w:val="left"/>
            </w:pPr>
            <w:r>
              <w:rPr>
                <w:rFonts w:ascii="Times New Roman" w:hAnsi="Times New Roman"/>
                <w:b w:val="false"/>
                <w:i w:val="false"/>
                <w:color w:val="000000"/>
                <w:sz w:val="22"/>
              </w:rPr>
              <w:t>Grafiken, deren Informationen auch in Textform vorhanden sind,</w:t>
            </w:r>
          </w:p>
          <w:p>
            <w:pPr>
              <w:numPr>
                <w:ilvl w:val="0"/>
                <w:numId w:val="100"/>
              </w:numPr>
              <w:spacing w:before="0" w:after="0"/>
              <w:jc w:val="left"/>
            </w:pPr>
            <w:r>
              <w:rPr>
                <w:rFonts w:ascii="Times New Roman" w:hAnsi="Times New Roman"/>
                <w:b w:val="false"/>
                <w:i w:val="false"/>
                <w:color w:val="000000"/>
                <w:sz w:val="22"/>
              </w:rPr>
              <w:t>bestimmte Fotos (z. B. von Personen und Landschaften),</w:t>
            </w:r>
          </w:p>
          <w:p>
            <w:pPr>
              <w:numPr>
                <w:ilvl w:val="0"/>
                <w:numId w:val="100"/>
              </w:numPr>
              <w:spacing w:before="0" w:after="0"/>
              <w:jc w:val="left"/>
            </w:pPr>
            <w:r>
              <w:rPr>
                <w:rFonts w:ascii="Times New Roman" w:hAnsi="Times New Roman"/>
                <w:b w:val="false"/>
                <w:i w:val="false"/>
                <w:color w:val="000000"/>
                <w:sz w:val="22"/>
              </w:rPr>
              <w:t>Screenshots,</w:t>
            </w:r>
          </w:p>
          <w:p>
            <w:pPr>
              <w:numPr>
                <w:ilvl w:val="0"/>
                <w:numId w:val="100"/>
              </w:numPr>
              <w:spacing w:before="0" w:after="0"/>
              <w:jc w:val="left"/>
            </w:pPr>
            <w:r>
              <w:rPr>
                <w:rFonts w:ascii="Times New Roman" w:hAnsi="Times New Roman"/>
                <w:b w:val="false"/>
                <w:i w:val="false"/>
                <w:color w:val="000000"/>
                <w:sz w:val="22"/>
              </w:rPr>
              <w:t>Abbildungen, bei denen die verwendeten Farben vorgegeben sind wie z. B. bei Heatmaps und medizinischen Schautaufeln,</w:t>
            </w:r>
          </w:p>
          <w:p>
            <w:pPr>
              <w:numPr>
                <w:ilvl w:val="0"/>
                <w:numId w:val="100"/>
              </w:numPr>
              <w:spacing w:before="0" w:after="0"/>
              <w:jc w:val="left"/>
            </w:pPr>
            <w:r>
              <w:rPr>
                <w:rFonts w:ascii="Times New Roman" w:hAnsi="Times New Roman"/>
                <w:b w:val="false"/>
                <w:i w:val="false"/>
                <w:color w:val="000000"/>
                <w:sz w:val="22"/>
              </w:rPr>
              <w:t>Logos und Flaggen, sofern sie nicht als einzige Beschriftung für Bedienelemente dienen.</w:t>
            </w:r>
          </w:p>
          <w:p>
            <w:pPr>
              <w:spacing w:before="269" w:after="269"/>
              <w:ind w:left="135"/>
              <w:jc w:val="left"/>
            </w:pPr>
          </w:p>
          <w:p>
            <w:pPr>
              <w:spacing w:before="269" w:after="269"/>
              <w:ind w:left="135"/>
              <w:jc w:val="left"/>
            </w:pPr>
            <w:r>
              <w:rPr>
                <w:rFonts w:ascii="Times New Roman" w:hAnsi="Times New Roman"/>
                <w:b w:val="false"/>
                <w:i w:val="false"/>
                <w:color w:val="000000"/>
                <w:sz w:val="22"/>
              </w:rPr>
              <w:t>Hinweis 2: Wenn innerhalb einer Grafik der Kontrast zwischen benachbarten Farben nicht ausreichend ist, kann zur visuellen Unterscheidung z. B.</w:t>
            </w:r>
          </w:p>
          <w:p>
            <w:pPr>
              <w:numPr>
                <w:ilvl w:val="0"/>
                <w:numId w:val="101"/>
              </w:numPr>
              <w:spacing w:before="0" w:after="0"/>
              <w:jc w:val="left"/>
            </w:pPr>
            <w:r>
              <w:rPr>
                <w:rFonts w:ascii="Times New Roman" w:hAnsi="Times New Roman"/>
                <w:b w:val="false"/>
                <w:i w:val="false"/>
                <w:color w:val="000000"/>
                <w:sz w:val="22"/>
              </w:rPr>
              <w:t>eine Kontur eingefügt oder</w:t>
            </w:r>
          </w:p>
          <w:p>
            <w:pPr>
              <w:numPr>
                <w:ilvl w:val="0"/>
                <w:numId w:val="101"/>
              </w:numPr>
              <w:spacing w:before="0" w:after="0"/>
              <w:jc w:val="left"/>
            </w:pPr>
            <w:r>
              <w:rPr>
                <w:rFonts w:ascii="Times New Roman" w:hAnsi="Times New Roman"/>
                <w:b w:val="false"/>
                <w:i w:val="false"/>
                <w:color w:val="000000"/>
                <w:sz w:val="22"/>
              </w:rPr>
              <w:t>der Bereich mit einer Schraffur versehen werden,</w:t>
            </w:r>
          </w:p>
          <w:p>
            <w:pPr>
              <w:spacing w:before="269" w:after="269"/>
              <w:ind w:left="135"/>
              <w:jc w:val="left"/>
            </w:pPr>
          </w:p>
          <w:p>
            <w:pPr>
              <w:spacing w:before="269" w:after="269"/>
              <w:ind w:left="135"/>
              <w:jc w:val="left"/>
            </w:pPr>
            <w:r>
              <w:rPr>
                <w:rFonts w:ascii="Times New Roman" w:hAnsi="Times New Roman"/>
                <w:b w:val="false"/>
                <w:i w:val="false"/>
                <w:color w:val="000000"/>
                <w:sz w:val="22"/>
              </w:rPr>
              <w:t>sofern Kontur bzw. Schraffur ein Kontrastverhältnis von mindestens 3:1 aufweisen.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11.1.4.1, 11.1.4.11</w:t>
            </w:r>
          </w:p>
        </w:tc>
      </w:tr>
      <w:tr>
        <w:trPr>
          <w:trHeight w:val="5310" w:hRule="atLeast"/>
        </w:trPr>
        <w:bookmarkStart w:name="d86643a980bf5c7c16e9fc023b88ab36" w:id="287"/>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161</w:t>
            </w:r>
          </w:p>
        </w:tc>
        <w:bookmarkEnd w:id="287"/>
        <w:tc>
          <w:tcPr>
            <w:tcW w:w="281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Kontrast von Informationen zu Status und Typ</w:t>
            </w:r>
          </w:p>
        </w:tc>
        <w:tc>
          <w:tcPr>
            <w:tcW w:w="6768"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Alle Informationen, die notwendig sind, um den Typ oder den Status eines Bedienelements zu erkennen, müssen zum Hintergrund bzw. zu benachbarten Farben ein Kontrastverhältnis von mindestens 3:1 aufweisen.</w:t>
            </w:r>
          </w:p>
          <w:p>
            <w:pPr>
              <w:spacing w:before="269" w:after="269"/>
              <w:ind w:left="135"/>
              <w:jc w:val="left"/>
            </w:pPr>
            <w:r>
              <w:rPr>
                <w:rFonts w:ascii="Times New Roman" w:hAnsi="Times New Roman"/>
                <w:b w:val="false"/>
                <w:i w:val="false"/>
                <w:color w:val="000000"/>
                <w:sz w:val="22"/>
              </w:rPr>
              <w:t>Hinweis 1: Dies bezieht sich z. B. auf den Rahmen von Formularfeldern, den Fokusindikator und auf ein grafisches Element zu Kennzeichnung einer gewählten Option (innerhalb einer Auswahlliste, einem Menü, einer Tabelle usw.)</w:t>
            </w:r>
          </w:p>
          <w:p>
            <w:pPr>
              <w:spacing w:before="269" w:after="269"/>
              <w:ind w:left="135"/>
              <w:jc w:val="left"/>
            </w:pPr>
            <w:r>
              <w:rPr>
                <w:rFonts w:ascii="Times New Roman" w:hAnsi="Times New Roman"/>
                <w:b w:val="false"/>
                <w:i w:val="false"/>
                <w:color w:val="000000"/>
                <w:sz w:val="22"/>
              </w:rPr>
              <w:t>Hinweis 2: Die Kontrastanforderungen gelten nicht für</w:t>
            </w:r>
          </w:p>
          <w:p>
            <w:pPr>
              <w:numPr>
                <w:ilvl w:val="0"/>
                <w:numId w:val="102"/>
              </w:numPr>
              <w:spacing w:before="0" w:after="0"/>
              <w:jc w:val="left"/>
            </w:pPr>
            <w:r>
              <w:rPr>
                <w:rFonts w:ascii="Times New Roman" w:hAnsi="Times New Roman"/>
                <w:b w:val="false"/>
                <w:i w:val="false"/>
                <w:color w:val="000000"/>
                <w:sz w:val="22"/>
              </w:rPr>
              <w:t>deaktivierte Elemente, sofern sie keine Informationen übermitteln,</w:t>
            </w:r>
          </w:p>
          <w:p>
            <w:pPr>
              <w:numPr>
                <w:ilvl w:val="0"/>
                <w:numId w:val="102"/>
              </w:numPr>
              <w:spacing w:before="0" w:after="0"/>
              <w:jc w:val="left"/>
            </w:pPr>
            <w:r>
              <w:rPr>
                <w:rFonts w:ascii="Times New Roman" w:hAnsi="Times New Roman"/>
                <w:b w:val="false"/>
                <w:i w:val="false"/>
                <w:color w:val="000000"/>
                <w:sz w:val="22"/>
              </w:rPr>
              <w:t>Standardelemente, deren Darstellung nicht verändert wurde.</w:t>
            </w:r>
          </w:p>
          <w:p>
            <w:pPr>
              <w:spacing w:before="269" w:after="269"/>
              <w:ind w:left="135"/>
              <w:jc w:val="left"/>
            </w:pP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11.1.4.11</w:t>
            </w:r>
          </w:p>
        </w:tc>
      </w:tr>
      <w:tr>
        <w:trPr>
          <w:trHeight w:val="3240" w:hRule="atLeast"/>
        </w:trPr>
        <w:bookmarkStart w:name="c3f993d911ed6bcb9e140ca0e15d3501" w:id="288"/>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162</w:t>
            </w:r>
          </w:p>
        </w:tc>
        <w:bookmarkEnd w:id="288"/>
        <w:tc>
          <w:tcPr>
            <w:tcW w:w="281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Kontrast</w:t>
            </w:r>
          </w:p>
        </w:tc>
        <w:tc>
          <w:tcPr>
            <w:tcW w:w="6768"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Die Kontrastverhältnisse müssen in jedem Status des Elements eingehalten werden, z. B. bei Fokuserhalt mit der Tastatur, beim Hovern mit einem Zeigeinstrument sowie bei Bedienung bzw. Aktivierung mit Tastatur oder Zeigeinstrument.</w:t>
            </w:r>
          </w:p>
          <w:p>
            <w:pPr>
              <w:spacing w:before="269" w:after="269"/>
              <w:ind w:left="135"/>
              <w:jc w:val="left"/>
            </w:pPr>
            <w:r>
              <w:rPr>
                <w:rFonts w:ascii="Times New Roman" w:hAnsi="Times New Roman"/>
                <w:b w:val="false"/>
                <w:i w:val="false"/>
                <w:color w:val="000000"/>
                <w:sz w:val="22"/>
              </w:rPr>
              <w:t xml:space="preserve">Hinweis: Bei Hover oder Bedienung mit einem Zeigeinstrument können aber müssen die Elemente ihr Aussehen (z. B. Text- oder Hintergrundfarbe) nicht ändern. Lediglich bei der Tastaturnavigation ist ein gut sichtbarer </w:t>
            </w:r>
            <w:hyperlink w:anchor="6ddbfce83ada2d19cbf7e83c7e731670">
              <w:r>
                <w:rPr>
                  <w:rFonts w:ascii="Times New Roman" w:hAnsi="Times New Roman"/>
                  <w:b w:val="false"/>
                  <w:i w:val="false"/>
                  <w:color w:val="0000ff"/>
                  <w:sz w:val="22"/>
                  <w:u w:val="single"/>
                </w:rPr>
                <w:t>Fokusindikator</w:t>
              </w:r>
            </w:hyperlink>
            <w:r>
              <w:rPr>
                <w:rFonts w:ascii="Times New Roman" w:hAnsi="Times New Roman"/>
                <w:b w:val="false"/>
                <w:i w:val="false"/>
                <w:color w:val="000000"/>
                <w:sz w:val="22"/>
              </w:rPr>
              <w:t xml:space="preserve"> erforderlich.</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11.1.4.3, 11.1.4.11</w:t>
            </w:r>
          </w:p>
        </w:tc>
      </w:tr>
      <w:tr>
        <w:trPr>
          <w:trHeight w:val="1365" w:hRule="atLeast"/>
        </w:trPr>
        <w:bookmarkStart w:name="c347020fb61d30363b540a8be1431056" w:id="289"/>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163</w:t>
            </w:r>
          </w:p>
        </w:tc>
        <w:bookmarkEnd w:id="289"/>
        <w:tc>
          <w:tcPr>
            <w:tcW w:w="281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Kantenglättung</w:t>
            </w:r>
          </w:p>
        </w:tc>
        <w:tc>
          <w:tcPr>
            <w:tcW w:w="6768"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Da die Kantenglättung die Darstellung der definierten Farben beeinflusst, soll auf ausreichende Strichstärken bzw. Kontrastverhältnisse geachtet werden (siehe </w:t>
            </w:r>
            <w:hyperlink w:anchor="215109dddcaed7c7527a4a730544dbfd">
              <w:r>
                <w:rPr>
                  <w:rFonts w:ascii="Times New Roman" w:hAnsi="Times New Roman"/>
                  <w:b w:val="false"/>
                  <w:i w:val="false"/>
                  <w:color w:val="0000ff"/>
                  <w:sz w:val="22"/>
                  <w:u w:val="single"/>
                </w:rPr>
                <w:t>Praxistipp Kantenglättung</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tc>
      </w:tr>
      <w:tr>
        <w:trPr>
          <w:trHeight w:val="2445" w:hRule="atLeast"/>
        </w:trPr>
        <w:bookmarkStart w:name="a04769268a6f678720e1bdd41b7f8e31" w:id="290"/>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164</w:t>
            </w:r>
          </w:p>
        </w:tc>
        <w:bookmarkEnd w:id="290"/>
        <w:tc>
          <w:tcPr>
            <w:tcW w:w="281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Farbkodierung</w:t>
            </w:r>
          </w:p>
        </w:tc>
        <w:tc>
          <w:tcPr>
            <w:tcW w:w="6768"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Wenn über die Verwendung unterschiedlicher Farbe eine Information übermittelt wird, dann müssen alle Farben (jeweils untereinander) ein Kontrastverhältnis von mindestens 3:1 aufweisen.</w:t>
            </w:r>
          </w:p>
          <w:p>
            <w:pPr>
              <w:spacing w:before="269" w:after="269"/>
              <w:ind w:left="135"/>
              <w:jc w:val="left"/>
            </w:pPr>
            <w:r>
              <w:rPr>
                <w:rFonts w:ascii="Times New Roman" w:hAnsi="Times New Roman"/>
                <w:b w:val="false"/>
                <w:i w:val="false"/>
                <w:color w:val="000000"/>
                <w:sz w:val="22"/>
              </w:rPr>
              <w:t>Hinweis: Dies gilt, wenn die Farben an sich keine Bedeutung besitzen, sondern nur der Farbunterschied.</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11.1.4.1</w:t>
            </w:r>
          </w:p>
        </w:tc>
      </w:tr>
      <w:tr>
        <w:trPr>
          <w:trHeight w:val="2715" w:hRule="atLeast"/>
        </w:trPr>
        <w:bookmarkStart w:name="f1dd77a10bf7e638ed572d3feebc78c0" w:id="291"/>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165</w:t>
            </w:r>
          </w:p>
        </w:tc>
        <w:bookmarkEnd w:id="291"/>
        <w:tc>
          <w:tcPr>
            <w:tcW w:w="281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Farbkodierung</w:t>
            </w:r>
          </w:p>
        </w:tc>
        <w:tc>
          <w:tcPr>
            <w:tcW w:w="6768"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Wenn über die Verwendung einer bestimmten Farbe eine Information übermittelt wird, muss diese Information zusätzlich auf andere Weise übermittelt werden.</w:t>
            </w:r>
          </w:p>
          <w:p>
            <w:pPr>
              <w:spacing w:before="269" w:after="269"/>
              <w:ind w:left="135"/>
              <w:jc w:val="left"/>
            </w:pPr>
            <w:r>
              <w:rPr>
                <w:rFonts w:ascii="Times New Roman" w:hAnsi="Times New Roman"/>
                <w:b w:val="false"/>
                <w:i w:val="false"/>
                <w:color w:val="000000"/>
                <w:sz w:val="22"/>
              </w:rPr>
              <w:t>Hinweis: Dies gilt, wenn die Farbe an sich eine Bedeutung besitzt, wie „grün“ für korrekt und „rot“ für falsch oder „schwarz“ für positive Zahl und „rot“ für negative Zahl.</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11.1.4.1</w:t>
            </w:r>
          </w:p>
        </w:tc>
      </w:tr>
      <w:tr>
        <w:trPr>
          <w:trHeight w:val="2175" w:hRule="atLeast"/>
        </w:trPr>
        <w:bookmarkStart w:name="97e7eac3f3143fd2f84f0cf305206dcd" w:id="292"/>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166</w:t>
            </w:r>
          </w:p>
        </w:tc>
        <w:bookmarkEnd w:id="292"/>
        <w:tc>
          <w:tcPr>
            <w:tcW w:w="281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Farbkodierung</w:t>
            </w:r>
          </w:p>
        </w:tc>
        <w:tc>
          <w:tcPr>
            <w:tcW w:w="6768"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Farbkodierung soll vermieden werden.</w:t>
            </w:r>
          </w:p>
          <w:p>
            <w:pPr>
              <w:spacing w:before="269" w:after="269"/>
              <w:ind w:left="135"/>
              <w:jc w:val="left"/>
            </w:pPr>
            <w:r>
              <w:rPr>
                <w:rFonts w:ascii="Times New Roman" w:hAnsi="Times New Roman"/>
                <w:b w:val="false"/>
                <w:i w:val="false"/>
                <w:color w:val="000000"/>
                <w:sz w:val="22"/>
              </w:rPr>
              <w:t xml:space="preserve">Hinweis: Auch bei Einhaltung eines Kontrastverhältnisses von mindestens 3:1 ist die farbkodierte Information bei Verwendung der </w:t>
            </w:r>
            <w:hyperlink w:anchor="05a9e455bddba360abee7a99b4ccc5b0">
              <w:r>
                <w:rPr>
                  <w:rFonts w:ascii="Times New Roman" w:hAnsi="Times New Roman"/>
                  <w:b w:val="false"/>
                  <w:i w:val="false"/>
                  <w:color w:val="0000ff"/>
                  <w:sz w:val="22"/>
                  <w:u w:val="single"/>
                </w:rPr>
                <w:t>Windows-Kontrastanpassung</w:t>
              </w:r>
            </w:hyperlink>
            <w:r>
              <w:rPr>
                <w:rFonts w:ascii="Times New Roman" w:hAnsi="Times New Roman"/>
                <w:b w:val="false"/>
                <w:i w:val="false"/>
                <w:color w:val="000000"/>
                <w:sz w:val="22"/>
              </w:rPr>
              <w:t xml:space="preserve"> ggf. nicht mehr sichtbar.</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11.1.3.1</w:t>
            </w:r>
          </w:p>
        </w:tc>
      </w:tr>
      <w:tr>
        <w:trPr>
          <w:trHeight w:val="1095" w:hRule="atLeast"/>
        </w:trPr>
        <w:bookmarkStart w:name="e7394587c5f629c4ddb25b6f3d950f9d" w:id="293"/>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167</w:t>
            </w:r>
          </w:p>
        </w:tc>
        <w:bookmarkEnd w:id="293"/>
        <w:tc>
          <w:tcPr>
            <w:tcW w:w="281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Nutzungspräferenzen</w:t>
            </w:r>
          </w:p>
        </w:tc>
        <w:tc>
          <w:tcPr>
            <w:tcW w:w="6768"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Für Textblöcke sollen die Vorder- und Hintergrundfarbe an die Nutzungsbedürfnisse angepasst werden können, ohne die sonstigen Farben der Anwendung anzupassen.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2.1: 1.4.8 (AAA)</w:t>
            </w:r>
          </w:p>
        </w:tc>
      </w:tr>
    </w:tbl>
    <w:bookmarkEnd w:id="283"/>
    <w:bookmarkStart w:name="da9e55acfaac078a407d48784a668f66" w:id="294"/>
    <w:p>
      <w:pPr>
        <w:pStyle w:val="Heading2"/>
        <w:spacing w:before="199" w:after="199"/>
        <w:ind w:left="120"/>
        <w:jc w:val="left"/>
      </w:pPr>
      <w:r>
        <w:rPr>
          <w:rFonts w:ascii="Times New Roman" w:hAnsi="Times New Roman"/>
          <w:color w:val="000000"/>
        </w:rPr>
        <w:t>Programmierung/Schnittstellen</w:t>
      </w:r>
    </w:p>
    <w:bookmarkEnd w:id="294"/>
    <w:bookmarkStart w:name="91cddd2d77e3201e65cd4b3d64831ee2" w:id="295"/>
    <w:tbl>
      <w:tblPr>
        <w:tblW w:w="0" w:type="auto"/>
        <w:tblCellSpacing w:w="20" w:type="dxa"/>
        <w:tblBorders>
          <w:top w:val="none"/>
          <w:left w:val="none"/>
          <w:bottom w:val="none"/>
          <w:right w:val="none"/>
          <w:insideH w:val="none"/>
          <w:insideV w:val="none"/>
        </w:tblBorders>
      </w:tblPr>
      <w:tblGrid>
        <w:gridCol w:w="560"/>
        <w:gridCol w:w="1965"/>
        <w:gridCol w:w="7620"/>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1965"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62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3510" w:hRule="atLeast"/>
        </w:trPr>
        <w:bookmarkStart w:name="2d36cc726f3be08ef69aba6ca65905e6" w:id="296"/>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168</w:t>
            </w:r>
          </w:p>
        </w:tc>
        <w:bookmarkEnd w:id="296"/>
        <w:tc>
          <w:tcPr>
            <w:tcW w:w="196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Farbkodierung</w:t>
            </w:r>
          </w:p>
        </w:tc>
        <w:tc>
          <w:tcPr>
            <w:tcW w:w="7620"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 xml:space="preserve">Informationen, die über Farbe oder Farbunterschiede vermittelt werden, müssen in Textform oder programmatisch an die </w:t>
            </w:r>
            <w:hyperlink w:anchor="25eacf838076cde0ed1e6777ed776b9b">
              <w:r>
                <w:rPr>
                  <w:rFonts w:ascii="Times New Roman" w:hAnsi="Times New Roman"/>
                  <w:b w:val="false"/>
                  <w:i w:val="false"/>
                  <w:color w:val="0000ff"/>
                  <w:sz w:val="22"/>
                  <w:u w:val="single"/>
                </w:rPr>
                <w:t>Accessibility API</w:t>
              </w:r>
            </w:hyperlink>
            <w:r>
              <w:rPr>
                <w:rFonts w:ascii="Times New Roman" w:hAnsi="Times New Roman"/>
                <w:b w:val="false"/>
                <w:i w:val="false"/>
                <w:color w:val="000000"/>
                <w:sz w:val="22"/>
              </w:rPr>
              <w:t xml:space="preserve"> übermittelt werden.</w:t>
            </w:r>
          </w:p>
          <w:p>
            <w:pPr>
              <w:spacing w:before="269" w:after="269"/>
              <w:ind w:left="135"/>
              <w:jc w:val="left"/>
            </w:pPr>
            <w:r>
              <w:rPr>
                <w:rFonts w:ascii="Times New Roman" w:hAnsi="Times New Roman"/>
                <w:b w:val="false"/>
                <w:i w:val="false"/>
                <w:color w:val="000000"/>
                <w:sz w:val="22"/>
              </w:rPr>
              <w:t xml:space="preserve">Hinweis: Farbinformationen können z. B. den Status eines Bedienelements darstellen (deaktiviert, fehlerhaft, ausgewählt, siehe </w:t>
            </w:r>
            <w:hyperlink w:anchor="8c1ea39b24628693ef842ccf6ea597de">
              <w:r>
                <w:rPr>
                  <w:rFonts w:ascii="Times New Roman" w:hAnsi="Times New Roman"/>
                  <w:b w:val="false"/>
                  <w:i w:val="false"/>
                  <w:color w:val="0000ff"/>
                  <w:sz w:val="22"/>
                  <w:u w:val="single"/>
                </w:rPr>
                <w:t>Elementstatus</w:t>
              </w:r>
            </w:hyperlink>
            <w:r>
              <w:rPr>
                <w:rFonts w:ascii="Times New Roman" w:hAnsi="Times New Roman"/>
                <w:b w:val="false"/>
                <w:i w:val="false"/>
                <w:color w:val="000000"/>
                <w:sz w:val="22"/>
              </w:rPr>
              <w:t xml:space="preserve"> und </w:t>
            </w:r>
            <w:hyperlink w:anchor="a4464d90435d297e437e0ad1e94be407">
              <w:r>
                <w:rPr>
                  <w:rFonts w:ascii="Times New Roman" w:hAnsi="Times New Roman"/>
                  <w:b w:val="false"/>
                  <w:i w:val="false"/>
                  <w:color w:val="0000ff"/>
                  <w:sz w:val="22"/>
                  <w:u w:val="single"/>
                </w:rPr>
                <w:t>Status bzgl. der Bedienbarkeit</w:t>
              </w:r>
            </w:hyperlink>
            <w:r>
              <w:rPr>
                <w:rFonts w:ascii="Times New Roman" w:hAnsi="Times New Roman"/>
                <w:b w:val="false"/>
                <w:i w:val="false"/>
                <w:color w:val="000000"/>
                <w:sz w:val="22"/>
              </w:rPr>
              <w:t>) und programmatisch übermittelt werden.</w:t>
            </w:r>
            <w:r>
              <w:br/>
            </w:r>
            <w:r>
              <w:rPr>
                <w:rFonts w:ascii="Times New Roman" w:hAnsi="Times New Roman"/>
                <w:b w:val="false"/>
                <w:i w:val="false"/>
                <w:color w:val="000000"/>
                <w:sz w:val="22"/>
              </w:rPr>
              <w:t>Hingegen können die Farbinformationen in einem Diagramm in Textform (Diagrammdaten als Tabelle) übermittelt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11.1.3.1, 11.1.4.1</w:t>
            </w:r>
          </w:p>
        </w:tc>
      </w:tr>
    </w:tbl>
    <w:bookmarkEnd w:id="295"/>
    <w:bookmarkStart w:name="dcc8c3768d39fac50d809c270b81ed1c" w:id="297"/>
    <w:p>
      <w:pPr>
        <w:pStyle w:val="Heading2"/>
        <w:spacing w:before="199" w:after="199"/>
        <w:ind w:left="120"/>
        <w:jc w:val="left"/>
      </w:pPr>
      <w:r>
        <w:rPr>
          <w:rFonts w:ascii="Times New Roman" w:hAnsi="Times New Roman"/>
          <w:color w:val="000000"/>
        </w:rPr>
        <w:t>Praxistipp Farbkodierung</w:t>
      </w:r>
    </w:p>
    <w:bookmarkEnd w:id="297"/>
    <w:p>
      <w:pPr>
        <w:spacing w:before="269" w:after="269"/>
        <w:ind w:left="120"/>
        <w:jc w:val="left"/>
      </w:pPr>
      <w:r>
        <w:rPr>
          <w:rFonts w:ascii="Times New Roman" w:hAnsi="Times New Roman"/>
          <w:b w:val="false"/>
          <w:i w:val="false"/>
          <w:color w:val="000000"/>
          <w:sz w:val="22"/>
        </w:rPr>
        <w:t>Um EN 301 549: 9.1.4.1 bzw. 11.1.4.1 zu erfüllen, muss zwischen zwei verschiedenen Formen von Farbkodierung unterschieden werden:</w:t>
      </w:r>
    </w:p>
    <w:p>
      <w:pPr>
        <w:numPr>
          <w:ilvl w:val="0"/>
          <w:numId w:val="103"/>
        </w:numPr>
        <w:spacing w:before="0" w:after="0"/>
        <w:jc w:val="left"/>
      </w:pPr>
      <w:r>
        <w:rPr>
          <w:rFonts w:ascii="Times New Roman" w:hAnsi="Times New Roman"/>
          <w:b w:val="false"/>
          <w:i w:val="false"/>
          <w:color w:val="000000"/>
          <w:sz w:val="22"/>
        </w:rPr>
        <w:t>der Farbunterschied vermittelt eine Information,</w:t>
      </w:r>
    </w:p>
    <w:p>
      <w:pPr>
        <w:numPr>
          <w:ilvl w:val="0"/>
          <w:numId w:val="103"/>
        </w:numPr>
        <w:spacing w:before="0" w:after="0"/>
        <w:jc w:val="left"/>
      </w:pPr>
      <w:r>
        <w:rPr>
          <w:rFonts w:ascii="Times New Roman" w:hAnsi="Times New Roman"/>
          <w:b w:val="false"/>
          <w:i w:val="false"/>
          <w:color w:val="000000"/>
          <w:sz w:val="22"/>
        </w:rPr>
        <w:t>die Farbe selbst vermittelt eine Information.</w:t>
      </w:r>
    </w:p>
    <w:bookmarkStart w:name="f0c11c34b29f378da512108c01f4f666" w:id="298"/>
    <w:p>
      <w:pPr>
        <w:pStyle w:val="Heading3"/>
        <w:spacing w:before="269" w:after="269"/>
        <w:ind w:left="120"/>
        <w:jc w:val="left"/>
      </w:pPr>
      <w:r>
        <w:rPr>
          <w:rFonts w:ascii="Times New Roman" w:hAnsi="Times New Roman"/>
          <w:color w:val="000000"/>
        </w:rPr>
        <w:t>Farbunterschied vermittelt eine Information</w:t>
      </w:r>
    </w:p>
    <w:bookmarkEnd w:id="298"/>
    <w:p>
      <w:pPr>
        <w:spacing w:before="269" w:after="269"/>
        <w:ind w:left="120"/>
        <w:jc w:val="left"/>
      </w:pPr>
      <w:r>
        <w:rPr>
          <w:rFonts w:ascii="Times New Roman" w:hAnsi="Times New Roman"/>
          <w:b w:val="false"/>
          <w:i w:val="false"/>
          <w:color w:val="000000"/>
          <w:sz w:val="22"/>
        </w:rPr>
        <w:t>Beispiele:</w:t>
      </w:r>
    </w:p>
    <w:p>
      <w:pPr>
        <w:numPr>
          <w:ilvl w:val="0"/>
          <w:numId w:val="104"/>
        </w:numPr>
        <w:spacing w:before="0" w:after="0"/>
        <w:jc w:val="left"/>
      </w:pPr>
      <w:r>
        <w:rPr>
          <w:rFonts w:ascii="Times New Roman" w:hAnsi="Times New Roman"/>
          <w:b w:val="false"/>
          <w:i w:val="false"/>
          <w:color w:val="000000"/>
          <w:sz w:val="22"/>
        </w:rPr>
        <w:t>Der aktive Menüpunkt besitzt eine graue Hintergrundfarbe, alle anderen Menüpunkte besitzen eine weiße Hintergrundfarbe.</w:t>
      </w:r>
    </w:p>
    <w:p>
      <w:pPr>
        <w:numPr>
          <w:ilvl w:val="0"/>
          <w:numId w:val="104"/>
        </w:numPr>
        <w:spacing w:before="0" w:after="0"/>
        <w:jc w:val="left"/>
      </w:pPr>
      <w:r>
        <w:rPr>
          <w:rFonts w:ascii="Times New Roman" w:hAnsi="Times New Roman"/>
          <w:b w:val="false"/>
          <w:i w:val="false"/>
          <w:color w:val="000000"/>
          <w:sz w:val="22"/>
        </w:rPr>
        <w:t>Die Textfarbe ist Schwarz und die Linkfarbe Blau.</w:t>
      </w:r>
    </w:p>
    <w:p>
      <w:pPr>
        <w:spacing w:before="269" w:after="269"/>
        <w:ind w:left="120"/>
        <w:jc w:val="left"/>
      </w:pPr>
      <w:r>
        <w:rPr>
          <w:rFonts w:ascii="Times New Roman" w:hAnsi="Times New Roman"/>
          <w:b w:val="false"/>
          <w:i w:val="false"/>
          <w:color w:val="000000"/>
          <w:sz w:val="22"/>
        </w:rPr>
        <w:t>Sofern die Farben an sich keine Bedeutung besitzen, sondern nur der Unterschied zwischen den Farben, ist ein Kontrastverhältnis von mindestens 3:1 zwischen den Farben ausreichend.</w:t>
      </w:r>
    </w:p>
    <w:p>
      <w:pPr>
        <w:spacing w:before="269" w:after="269"/>
        <w:ind w:left="120"/>
        <w:jc w:val="left"/>
      </w:pPr>
      <w:r>
        <w:rPr>
          <w:rFonts w:ascii="Times New Roman" w:hAnsi="Times New Roman"/>
          <w:b w:val="false"/>
          <w:i w:val="false"/>
          <w:color w:val="000000"/>
          <w:sz w:val="22"/>
        </w:rPr>
        <w:t>Allerdings ist es empfehlenswert, ein weiteres visuelles Mittel (z. B. Icon, Schriftschnitt, Größe, Lage, Form, Rahmen, Unterstreichung, Text) zu verwenden, um die per Farbunterschied vermittelte Information abzubilden, z. B.</w:t>
      </w:r>
    </w:p>
    <w:p>
      <w:pPr>
        <w:numPr>
          <w:ilvl w:val="0"/>
          <w:numId w:val="105"/>
        </w:numPr>
        <w:spacing w:before="0" w:after="0"/>
        <w:jc w:val="left"/>
      </w:pPr>
      <w:r>
        <w:rPr>
          <w:rFonts w:ascii="Times New Roman" w:hAnsi="Times New Roman"/>
          <w:b w:val="false"/>
          <w:i w:val="false"/>
          <w:color w:val="000000"/>
          <w:sz w:val="22"/>
        </w:rPr>
        <w:t>Der aktive Menüpunkt besitzt einen fetten Schriftschnitt, alle anderen Menüpunkte einen normalen Schriftschnitt.</w:t>
      </w:r>
    </w:p>
    <w:p>
      <w:pPr>
        <w:numPr>
          <w:ilvl w:val="0"/>
          <w:numId w:val="105"/>
        </w:numPr>
        <w:spacing w:before="0" w:after="0"/>
        <w:jc w:val="left"/>
      </w:pPr>
      <w:r>
        <w:rPr>
          <w:rFonts w:ascii="Times New Roman" w:hAnsi="Times New Roman"/>
          <w:b w:val="false"/>
          <w:i w:val="false"/>
          <w:color w:val="000000"/>
          <w:sz w:val="22"/>
        </w:rPr>
        <w:t>Der Text besitzt keine Unterstreichungen, alle Links sind unterstrichen.</w:t>
      </w:r>
    </w:p>
    <w:p>
      <w:pPr>
        <w:spacing w:before="269" w:after="269"/>
        <w:ind w:left="120"/>
        <w:jc w:val="left"/>
      </w:pPr>
      <w:r>
        <w:rPr>
          <w:rFonts w:ascii="Times New Roman" w:hAnsi="Times New Roman"/>
          <w:b w:val="false"/>
          <w:i w:val="false"/>
          <w:color w:val="000000"/>
          <w:sz w:val="22"/>
        </w:rPr>
        <w:t>Hinweis: EN 301 549: 9.1.4.1 und 11.1.4.1 formuliert Anforderungen für sehbeeinträchtigte Menschen, welche die Anwendung ohne Assistenztechnologie verwenden. Zusätzliche Anforderungen gelten gemäß EN 301 549: 9.1.3.1 und 11.1.3.1.1 für Nutzende von Assistenztechnologie hinsichtlich von Farbkodierungen, z. B.</w:t>
      </w:r>
    </w:p>
    <w:p>
      <w:pPr>
        <w:numPr>
          <w:ilvl w:val="0"/>
          <w:numId w:val="106"/>
        </w:numPr>
        <w:spacing w:before="0" w:after="0"/>
        <w:jc w:val="left"/>
      </w:pPr>
      <w:r>
        <w:rPr>
          <w:rFonts w:ascii="Times New Roman" w:hAnsi="Times New Roman"/>
          <w:b w:val="false"/>
          <w:i w:val="false"/>
          <w:color w:val="000000"/>
          <w:sz w:val="22"/>
        </w:rPr>
        <w:t xml:space="preserve">Damit blinde Menschen die per Farbunterschied vermittelten Informationen wahrnehmen können, müssen diese Informationen programmatisch oder in Textform an die </w:t>
      </w:r>
      <w:hyperlink w:anchor="25eacf838076cde0ed1e6777ed776b9b">
        <w:r>
          <w:rPr>
            <w:rFonts w:ascii="Times New Roman" w:hAnsi="Times New Roman"/>
            <w:b w:val="false"/>
            <w:i w:val="false"/>
            <w:color w:val="0000ff"/>
            <w:sz w:val="22"/>
            <w:u w:val="single"/>
          </w:rPr>
          <w:t>Accessibility API</w:t>
        </w:r>
      </w:hyperlink>
      <w:r>
        <w:rPr>
          <w:rFonts w:ascii="Times New Roman" w:hAnsi="Times New Roman"/>
          <w:b w:val="false"/>
          <w:i w:val="false"/>
          <w:color w:val="000000"/>
          <w:sz w:val="22"/>
        </w:rPr>
        <w:t xml:space="preserve"> übermittelt werden.</w:t>
      </w:r>
    </w:p>
    <w:p>
      <w:pPr>
        <w:numPr>
          <w:ilvl w:val="0"/>
          <w:numId w:val="106"/>
        </w:numPr>
        <w:spacing w:before="0" w:after="0"/>
        <w:jc w:val="left"/>
      </w:pPr>
      <w:r>
        <w:rPr>
          <w:rFonts w:ascii="Times New Roman" w:hAnsi="Times New Roman"/>
          <w:b w:val="false"/>
          <w:i w:val="false"/>
          <w:color w:val="000000"/>
          <w:sz w:val="22"/>
        </w:rPr>
        <w:t xml:space="preserve">Damit Nutzende der Windows-Kontrastanpassung die per Farbunterschied vermittelten Informationen wahrnehmen können, müssen diese Informationen programmatisch (siehe </w:t>
      </w:r>
      <w:hyperlink w:anchor="05a9e455bddba360abee7a99b4ccc5b0">
        <w:r>
          <w:rPr>
            <w:rFonts w:ascii="Times New Roman" w:hAnsi="Times New Roman"/>
            <w:b w:val="false"/>
            <w:i w:val="false"/>
            <w:color w:val="0000ff"/>
            <w:sz w:val="22"/>
            <w:u w:val="single"/>
          </w:rPr>
          <w:t>Praxistipp Kontrastanpassung</w:t>
        </w:r>
      </w:hyperlink>
      <w:r>
        <w:rPr>
          <w:rFonts w:ascii="Times New Roman" w:hAnsi="Times New Roman"/>
          <w:b w:val="false"/>
          <w:i w:val="false"/>
          <w:color w:val="000000"/>
          <w:sz w:val="22"/>
        </w:rPr>
        <w:t>), über ein weiteres visuelles Mittel (siehe oben) oder in Textform vermittelt werden.</w:t>
      </w:r>
    </w:p>
    <w:bookmarkStart w:name="850083221c0c7e29aac5bd2f5132b029" w:id="299"/>
    <w:p>
      <w:pPr>
        <w:pStyle w:val="Heading3"/>
        <w:spacing w:before="269" w:after="269"/>
        <w:ind w:left="120"/>
        <w:jc w:val="left"/>
      </w:pPr>
      <w:r>
        <w:rPr>
          <w:rFonts w:ascii="Times New Roman" w:hAnsi="Times New Roman"/>
          <w:color w:val="000000"/>
        </w:rPr>
        <w:t>Farbe vermittelt eine Information</w:t>
      </w:r>
    </w:p>
    <w:bookmarkEnd w:id="299"/>
    <w:p>
      <w:pPr>
        <w:spacing w:before="269" w:after="269"/>
        <w:ind w:left="120"/>
        <w:jc w:val="left"/>
      </w:pPr>
      <w:r>
        <w:rPr>
          <w:rFonts w:ascii="Times New Roman" w:hAnsi="Times New Roman"/>
          <w:b w:val="false"/>
          <w:i w:val="false"/>
          <w:color w:val="000000"/>
          <w:sz w:val="22"/>
        </w:rPr>
        <w:t>Beispiele:</w:t>
      </w:r>
    </w:p>
    <w:p>
      <w:pPr>
        <w:numPr>
          <w:ilvl w:val="0"/>
          <w:numId w:val="107"/>
        </w:numPr>
        <w:spacing w:before="0" w:after="0"/>
        <w:jc w:val="left"/>
      </w:pPr>
      <w:r>
        <w:rPr>
          <w:rFonts w:ascii="Times New Roman" w:hAnsi="Times New Roman"/>
          <w:b w:val="false"/>
          <w:i w:val="false"/>
          <w:color w:val="000000"/>
          <w:sz w:val="22"/>
        </w:rPr>
        <w:t>Fehlerhaft ausgefüllte Formularfelder besitzen einen roten Rahmen, korrekt ausgefüllte Formularfelder besitzen einen grünen Rahmen.</w:t>
      </w:r>
    </w:p>
    <w:p>
      <w:pPr>
        <w:numPr>
          <w:ilvl w:val="0"/>
          <w:numId w:val="107"/>
        </w:numPr>
        <w:spacing w:before="0" w:after="0"/>
        <w:jc w:val="left"/>
      </w:pPr>
      <w:r>
        <w:rPr>
          <w:rFonts w:ascii="Times New Roman" w:hAnsi="Times New Roman"/>
          <w:b w:val="false"/>
          <w:i w:val="false"/>
          <w:color w:val="000000"/>
          <w:sz w:val="22"/>
        </w:rPr>
        <w:t>Für Meldungen werden unterschiedliche Hintergrundfarben verwendet: Rot für Warnmeldungen, Grün für Erfolgsmeldungen und Gelb für Hinweise.</w:t>
      </w:r>
    </w:p>
    <w:p>
      <w:pPr>
        <w:numPr>
          <w:ilvl w:val="0"/>
          <w:numId w:val="107"/>
        </w:numPr>
        <w:spacing w:before="0" w:after="0"/>
        <w:jc w:val="left"/>
      </w:pPr>
      <w:r>
        <w:rPr>
          <w:rFonts w:ascii="Times New Roman" w:hAnsi="Times New Roman"/>
          <w:b w:val="false"/>
          <w:i w:val="false"/>
          <w:color w:val="000000"/>
          <w:sz w:val="22"/>
        </w:rPr>
        <w:t>In einer Finanzübersicht werden Verluste mit roter Textfarbe und Gewinne mit schwarzer Textfarbe dargestellt.</w:t>
      </w:r>
    </w:p>
    <w:p>
      <w:pPr>
        <w:spacing w:before="269" w:after="269"/>
        <w:ind w:left="120"/>
        <w:jc w:val="left"/>
      </w:pPr>
      <w:r>
        <w:rPr>
          <w:rFonts w:ascii="Times New Roman" w:hAnsi="Times New Roman"/>
          <w:b w:val="false"/>
          <w:i w:val="false"/>
          <w:color w:val="000000"/>
          <w:sz w:val="22"/>
        </w:rPr>
        <w:t>In diesen Fällen vermittelt die Farbe an sich eine Information und nicht nur der Unterschied zwischen den Farben. Deswegen ist hier ein Kontrastverhältnis von mindestens 3:1 zwischen den Farben nicht ausreichend. In jedem Fall muss ein weiteres visuelles Mittel verwendet werden, um die Information zu vermitteln, z. B.</w:t>
      </w:r>
    </w:p>
    <w:p>
      <w:pPr>
        <w:numPr>
          <w:ilvl w:val="0"/>
          <w:numId w:val="108"/>
        </w:numPr>
        <w:spacing w:before="0" w:after="0"/>
        <w:jc w:val="left"/>
      </w:pPr>
      <w:r>
        <w:rPr>
          <w:rFonts w:ascii="Times New Roman" w:hAnsi="Times New Roman"/>
          <w:b w:val="false"/>
          <w:i w:val="false"/>
          <w:color w:val="000000"/>
          <w:sz w:val="22"/>
        </w:rPr>
        <w:t>Die fehlerhaft ausgefüllten Formularfelder besitzen ein Fehler-Icon (z. B. ein Ausrufezeichen in einem roten Kreis) und die korrekt ausgefüllten Formularfelder besitzen ein Erfolgs-Icons (z. B. ein Häkchen in einem grünen Kreis). Darüber hinaus wird eine aussagekräftige Fehlermeldung in Textform angezeigt, um EN 301 549, 9.3.3.1 bzw. 11.3.3.1 zu erfüllen.</w:t>
      </w:r>
    </w:p>
    <w:p>
      <w:pPr>
        <w:numPr>
          <w:ilvl w:val="0"/>
          <w:numId w:val="108"/>
        </w:numPr>
        <w:spacing w:before="0" w:after="0"/>
        <w:jc w:val="left"/>
      </w:pPr>
      <w:r>
        <w:rPr>
          <w:rFonts w:ascii="Times New Roman" w:hAnsi="Times New Roman"/>
          <w:b w:val="false"/>
          <w:i w:val="false"/>
          <w:color w:val="000000"/>
          <w:sz w:val="22"/>
        </w:rPr>
        <w:t>Die Meldungen besitzen jeweils eine Überschrift, die den Status vermittelt (z. B. „Warnung“, „Erfolg“ und „Hinweis“).</w:t>
      </w:r>
    </w:p>
    <w:p>
      <w:pPr>
        <w:numPr>
          <w:ilvl w:val="0"/>
          <w:numId w:val="108"/>
        </w:numPr>
        <w:spacing w:before="0" w:after="0"/>
        <w:jc w:val="left"/>
      </w:pPr>
      <w:r>
        <w:rPr>
          <w:rFonts w:ascii="Times New Roman" w:hAnsi="Times New Roman"/>
          <w:b w:val="false"/>
          <w:i w:val="false"/>
          <w:color w:val="000000"/>
          <w:sz w:val="22"/>
        </w:rPr>
        <w:t>In der Finanzübersicht werden die Verluste mit einem Minuszeichen vor der Zahl gekennzeichnet.</w:t>
      </w:r>
    </w:p>
    <w:p>
      <w:pPr>
        <w:spacing w:before="269" w:after="269"/>
        <w:ind w:left="120"/>
        <w:jc w:val="left"/>
      </w:pPr>
      <w:r>
        <w:rPr>
          <w:rFonts w:ascii="Times New Roman" w:hAnsi="Times New Roman"/>
          <w:b w:val="false"/>
          <w:i w:val="false"/>
          <w:color w:val="000000"/>
          <w:sz w:val="22"/>
        </w:rPr>
        <w:t>Hinweis: EN 301 549: 11.1.4.1 formuliert Anforderungen für sehbeeinträchtigte Menschen, welche die Anwendung ohne Assistenztechnologie verwenden. Zusätzliche Anforderungen gelten gemäß EN 301 549: 11.1.3.1.1 für Nutzende von Assistenztechnologie hinsichtlich von Farbkodierungen (siehe oben).</w:t>
      </w:r>
    </w:p>
    <w:bookmarkStart w:name="e332831b1683d0dc4a50e5b6b04970de" w:id="300"/>
    <w:p>
      <w:pPr>
        <w:pStyle w:val="Heading2"/>
        <w:spacing w:before="199" w:after="199"/>
        <w:ind w:left="120"/>
        <w:jc w:val="left"/>
      </w:pPr>
      <w:r>
        <w:rPr>
          <w:rFonts w:ascii="Times New Roman" w:hAnsi="Times New Roman"/>
          <w:color w:val="000000"/>
        </w:rPr>
        <w:t>Praxistipp Kantenglättung</w:t>
      </w:r>
    </w:p>
    <w:bookmarkEnd w:id="300"/>
    <w:p>
      <w:pPr>
        <w:spacing w:before="269" w:after="269"/>
        <w:ind w:left="120"/>
        <w:jc w:val="left"/>
      </w:pPr>
      <w:r>
        <w:rPr>
          <w:rFonts w:ascii="Times New Roman" w:hAnsi="Times New Roman"/>
          <w:b w:val="false"/>
          <w:i w:val="false"/>
          <w:color w:val="000000"/>
          <w:sz w:val="22"/>
        </w:rPr>
        <w:t>Die WCAG geht bei den Kontrastanforderungen davon aus, dass die Kantenglättung deaktiviert wurde. Dies ist jedoch nicht realistisch, da die meisten Benutzenden mit aktiver Kantenglättung arbeiten. Durch die Kantenglättung können bei dünnen Strichstärken die tatsächlichen Kontraste deutlich unter den aus den Farbwerten errechneten Kontrasten liegen. Deswegen sollen entweder die Strichstärke oder die Farben so angepasst werden, dass das Kontrastverhältnis (von mindestens 4,5:1 für Text und 3:1 für grafische Inhalte) auch bei aktivierter Kantenglättung eingehalten werden kann. Da die Kantenglättung unterschiedlich konfiguriert sein kann, ist es nicht möglich, exakte Werte anzugeben. Folgende Richtwerte werden jedoch in den meisten Fällen dazu beitragen, dass die Kontrastverhältnisse eingehalten werden können:</w:t>
      </w:r>
    </w:p>
    <w:p>
      <w:pPr>
        <w:numPr>
          <w:ilvl w:val="0"/>
          <w:numId w:val="109"/>
        </w:numPr>
        <w:spacing w:before="0" w:after="0"/>
        <w:jc w:val="left"/>
      </w:pPr>
      <w:r>
        <w:rPr>
          <w:rFonts w:ascii="Times New Roman" w:hAnsi="Times New Roman"/>
          <w:b w:val="false"/>
          <w:i w:val="false"/>
          <w:color w:val="000000"/>
          <w:sz w:val="22"/>
        </w:rPr>
        <w:t>Mindeststrichstärke von 2 px oder</w:t>
      </w:r>
    </w:p>
    <w:p>
      <w:pPr>
        <w:numPr>
          <w:ilvl w:val="0"/>
          <w:numId w:val="109"/>
        </w:numPr>
        <w:spacing w:before="0" w:after="0"/>
        <w:jc w:val="left"/>
      </w:pPr>
      <w:r>
        <w:rPr>
          <w:rFonts w:ascii="Times New Roman" w:hAnsi="Times New Roman"/>
          <w:b w:val="false"/>
          <w:i w:val="false"/>
          <w:color w:val="000000"/>
          <w:sz w:val="22"/>
        </w:rPr>
        <w:t>doppeltes Kontrastverhältnis bei geringeren Strichstärken (z. B. mindestens 9:1 statt 4,5:1).</w:t>
      </w:r>
    </w:p>
    <w:p>
      <w:pPr>
        <w:spacing w:before="269" w:after="269"/>
        <w:ind w:left="120"/>
        <w:jc w:val="left"/>
      </w:pPr>
      <w:r>
        <w:rPr>
          <w:rFonts w:ascii="Times New Roman" w:hAnsi="Times New Roman"/>
          <w:b w:val="false"/>
          <w:i w:val="false"/>
          <w:color w:val="000000"/>
          <w:sz w:val="22"/>
        </w:rPr>
        <w:t>Dabei soll beachtet werden, dass eine Strichstärke von 2 px bei Buchstaben erst ab einer bestimmten Schriftgröße erreicht wird, bei Arial z. B. ab 25 px und bei Times New Roman ab 75 px.</w:t>
      </w:r>
    </w:p>
    <w:p>
      <w:pPr>
        <w:spacing w:before="269" w:after="269"/>
        <w:ind w:left="120"/>
        <w:jc w:val="left"/>
      </w:pPr>
      <w:r>
        <w:rPr>
          <w:rFonts w:ascii="Times New Roman" w:hAnsi="Times New Roman"/>
          <w:b w:val="false"/>
          <w:i w:val="false"/>
          <w:color w:val="000000"/>
          <w:sz w:val="22"/>
        </w:rPr>
        <w:t>Beispiel: In den folgenden beiden Abbildungen sind drei Mal jeweils der Buchstabe „x“ und ein Schrägstrich („/“) dargestellt, jeweils in der Schriftart „Times New Roman“ und mit der Schriftgröße 16px. Der Kontrast der im CSS definierten grauen bzw. schwarzen Textfarbe zum weißen Hintergrund beträgt rein rechnerisch:</w:t>
      </w:r>
    </w:p>
    <w:p>
      <w:pPr>
        <w:numPr>
          <w:ilvl w:val="0"/>
          <w:numId w:val="110"/>
        </w:numPr>
        <w:spacing w:before="0" w:after="0"/>
        <w:jc w:val="left"/>
      </w:pPr>
      <w:r>
        <w:rPr>
          <w:rFonts w:ascii="Times New Roman" w:hAnsi="Times New Roman"/>
          <w:b w:val="false"/>
          <w:i w:val="false"/>
          <w:color w:val="000000"/>
          <w:sz w:val="22"/>
        </w:rPr>
        <w:t>Links: 4,5:1,</w:t>
      </w:r>
    </w:p>
    <w:p>
      <w:pPr>
        <w:numPr>
          <w:ilvl w:val="0"/>
          <w:numId w:val="110"/>
        </w:numPr>
        <w:spacing w:before="0" w:after="0"/>
        <w:jc w:val="left"/>
      </w:pPr>
      <w:r>
        <w:rPr>
          <w:rFonts w:ascii="Times New Roman" w:hAnsi="Times New Roman"/>
          <w:b w:val="false"/>
          <w:i w:val="false"/>
          <w:color w:val="000000"/>
          <w:sz w:val="22"/>
        </w:rPr>
        <w:t>Mitte: 7:1,</w:t>
      </w:r>
    </w:p>
    <w:p>
      <w:pPr>
        <w:numPr>
          <w:ilvl w:val="0"/>
          <w:numId w:val="110"/>
        </w:numPr>
        <w:spacing w:before="0" w:after="0"/>
        <w:jc w:val="left"/>
      </w:pPr>
      <w:r>
        <w:rPr>
          <w:rFonts w:ascii="Times New Roman" w:hAnsi="Times New Roman"/>
          <w:b w:val="false"/>
          <w:i w:val="false"/>
          <w:color w:val="000000"/>
          <w:sz w:val="22"/>
        </w:rPr>
        <w:t>Rechts: 21:1.</w:t>
      </w:r>
    </w:p>
    <w:p>
      <w:pPr>
        <w:spacing w:before="269" w:after="269"/>
        <w:ind w:left="120"/>
        <w:jc w:val="left"/>
      </w:pPr>
      <w:r>
        <w:rPr>
          <w:rFonts w:ascii="Times New Roman" w:hAnsi="Times New Roman"/>
          <w:b w:val="false"/>
          <w:i w:val="false"/>
          <w:color w:val="000000"/>
          <w:sz w:val="22"/>
        </w:rPr>
        <w:t>Damit werden für den gesamten Text die erforderlichen Mindestkontraste eingehalten. In der stark vergrößerten Darstellung ist jedoch zu erkennen, dass die errechneten Kontraste beim „x“ aufgrund der Kantenglättung nur teilweise beim dickeren Abstrich (diagonaler Strich von links oben nach rechts unten) und den horizontalen Serifen erreicht werden. Für den dünneren Aufstrich (diagonaler Strich von links unten nach rechts oben) liegt der Kontrast deutlich darunter, z. B. im unteren Bereich maximal bei:</w:t>
      </w:r>
    </w:p>
    <w:p>
      <w:pPr>
        <w:numPr>
          <w:ilvl w:val="0"/>
          <w:numId w:val="111"/>
        </w:numPr>
        <w:spacing w:before="0" w:after="0"/>
        <w:jc w:val="left"/>
      </w:pPr>
      <w:r>
        <w:rPr>
          <w:rFonts w:ascii="Times New Roman" w:hAnsi="Times New Roman"/>
          <w:b w:val="false"/>
          <w:i w:val="false"/>
          <w:color w:val="000000"/>
          <w:sz w:val="22"/>
        </w:rPr>
        <w:t>Links: 2,9:1,</w:t>
      </w:r>
    </w:p>
    <w:p>
      <w:pPr>
        <w:numPr>
          <w:ilvl w:val="0"/>
          <w:numId w:val="111"/>
        </w:numPr>
        <w:spacing w:before="0" w:after="0"/>
        <w:jc w:val="left"/>
      </w:pPr>
      <w:r>
        <w:rPr>
          <w:rFonts w:ascii="Times New Roman" w:hAnsi="Times New Roman"/>
          <w:b w:val="false"/>
          <w:i w:val="false"/>
          <w:color w:val="000000"/>
          <w:sz w:val="22"/>
        </w:rPr>
        <w:t>Mitte: 2,9:1,</w:t>
      </w:r>
    </w:p>
    <w:p>
      <w:pPr>
        <w:numPr>
          <w:ilvl w:val="0"/>
          <w:numId w:val="111"/>
        </w:numPr>
        <w:spacing w:before="0" w:after="0"/>
        <w:jc w:val="left"/>
      </w:pPr>
      <w:r>
        <w:rPr>
          <w:rFonts w:ascii="Times New Roman" w:hAnsi="Times New Roman"/>
          <w:b w:val="false"/>
          <w:i w:val="false"/>
          <w:color w:val="000000"/>
          <w:sz w:val="22"/>
        </w:rPr>
        <w:t>Rechts: 5,2:1.</w:t>
      </w:r>
    </w:p>
    <w:p>
      <w:pPr>
        <w:spacing w:before="269" w:after="269"/>
        <w:ind w:left="120"/>
        <w:jc w:val="left"/>
      </w:pPr>
      <w:r>
        <w:rPr>
          <w:rFonts w:ascii="Times New Roman" w:hAnsi="Times New Roman"/>
          <w:b w:val="false"/>
          <w:i w:val="false"/>
          <w:color w:val="000000"/>
          <w:sz w:val="22"/>
        </w:rPr>
        <w:t>Für den Schrägstrich werden die errechneten Kontraste an keiner Stelle erreicht.</w:t>
      </w:r>
    </w:p>
    <w:p>
      <w:pPr>
        <w:numPr>
          <w:ilvl w:val="0"/>
          <w:numId w:val="112"/>
        </w:numPr>
        <w:spacing w:before="0" w:after="0"/>
        <w:jc w:val="left"/>
      </w:pPr>
      <w:r>
        <w:rPr>
          <w:rFonts w:ascii="Times New Roman" w:hAnsi="Times New Roman"/>
          <w:b w:val="false"/>
          <w:i w:val="false"/>
          <w:color w:val="000000"/>
          <w:sz w:val="22"/>
        </w:rPr>
        <w:t>Links: maximal 2,4:1, Mittelwert ca. 2,0:1,</w:t>
      </w:r>
    </w:p>
    <w:p>
      <w:pPr>
        <w:numPr>
          <w:ilvl w:val="0"/>
          <w:numId w:val="112"/>
        </w:numPr>
        <w:spacing w:before="0" w:after="0"/>
        <w:jc w:val="left"/>
      </w:pPr>
      <w:r>
        <w:rPr>
          <w:rFonts w:ascii="Times New Roman" w:hAnsi="Times New Roman"/>
          <w:b w:val="false"/>
          <w:i w:val="false"/>
          <w:color w:val="000000"/>
          <w:sz w:val="22"/>
        </w:rPr>
        <w:t>Mitte: maximal 2,5:1, Mittelwert ca. 2,1:1,</w:t>
      </w:r>
    </w:p>
    <w:p>
      <w:pPr>
        <w:numPr>
          <w:ilvl w:val="0"/>
          <w:numId w:val="112"/>
        </w:numPr>
        <w:spacing w:before="0" w:after="0"/>
        <w:jc w:val="left"/>
      </w:pPr>
      <w:r>
        <w:rPr>
          <w:rFonts w:ascii="Times New Roman" w:hAnsi="Times New Roman"/>
          <w:b w:val="false"/>
          <w:i w:val="false"/>
          <w:color w:val="000000"/>
          <w:sz w:val="22"/>
        </w:rPr>
        <w:t>Rechts: maximal 3,5:1, Mittelwert ca. 2,3:1.</w:t>
      </w:r>
    </w:p>
    <w:p>
      <w:pPr>
        <w:spacing w:before="0" w:after="0"/>
        <w:ind w:left="120"/>
        <w:jc w:val="left"/>
      </w:pPr>
      <w:r>
        <w:drawing>
          <wp:inline distT="0" distB="0" distL="0" distR="0">
            <wp:extent cx="752475" cy="304800"/>
            <wp:effectExtent l="0" t="0" r="0" b="0"/>
            <wp:docPr id="1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52475" cy="304800"/>
                    </a:xfrm>
                    <a:prstGeom prst="rect">
                      <a:avLst/>
                    </a:prstGeom>
                  </pic:spPr>
                </pic:pic>
              </a:graphicData>
            </a:graphic>
          </wp:inline>
        </w:drawing>
      </w:r>
    </w:p>
    <w:p>
      <w:pPr>
        <w:pStyle w:val="Caption"/>
        <w:spacing w:before="0" w:after="0"/>
        <w:ind w:left="120"/>
        <w:jc w:val="left"/>
      </w:pPr>
      <w:r>
        <w:t xml:space="preserve">Figure </w:t>
      </w:r>
      <w:fldSimple w:instr=" SEQ Figure  \* ARABIC ">
        <w:r>
          <w:t>9</w:t>
        </w:r>
      </w:fldSimple>
      <w:r>
        <w:rPr>
          <w:rFonts w:ascii="Times New Roman" w:hAnsi="Times New Roman"/>
        </w:rPr>
        <w:t>Abbildung: Auswirkung der Kantenglättung auf die Kontraste am Beispiel von „x/“ in Normalgröße.</w:t>
      </w:r>
    </w:p>
    <w:p>
      <w:pPr>
        <w:spacing w:before="0" w:after="0"/>
        <w:ind w:left="120"/>
        <w:jc w:val="left"/>
      </w:pPr>
      <w:r>
        <w:drawing>
          <wp:inline distT="0" distB="0" distL="0" distR="0">
            <wp:extent cx="5732145" cy="2111287"/>
            <wp:effectExtent l="0" t="0" r="0" b="0"/>
            <wp:docPr id="11"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5732145" cy="2111287"/>
                    </a:xfrm>
                    <a:prstGeom prst="rect">
                      <a:avLst/>
                    </a:prstGeom>
                  </pic:spPr>
                </pic:pic>
              </a:graphicData>
            </a:graphic>
          </wp:inline>
        </w:drawing>
      </w:r>
    </w:p>
    <w:p>
      <w:pPr>
        <w:pStyle w:val="Caption"/>
        <w:spacing w:before="0" w:after="0"/>
        <w:ind w:left="120"/>
        <w:jc w:val="left"/>
      </w:pPr>
      <w:r>
        <w:t xml:space="preserve">Figure </w:t>
      </w:r>
      <w:fldSimple w:instr=" SEQ Figure  \* ARABIC ">
        <w:r>
          <w:t>10</w:t>
        </w:r>
      </w:fldSimple>
      <w:r>
        <w:rPr>
          <w:rFonts w:ascii="Times New Roman" w:hAnsi="Times New Roman"/>
        </w:rPr>
        <w:t>Abbildung: Auswirkung der Kantenglättung auf die Kontraste am Beispiel von „x/“ mit Vergrößerung.</w:t>
      </w:r>
    </w:p>
    <w:bookmarkStart w:name="1d14d16d2655a868da5faaf5bfbbbbf7" w:id="301"/>
    <w:p>
      <w:pPr>
        <w:pStyle w:val="Heading1"/>
        <w:spacing w:before="180" w:after="180"/>
        <w:ind w:left="120"/>
        <w:jc w:val="left"/>
      </w:pPr>
      <w:r>
        <w:rPr>
          <w:rFonts w:ascii="Times New Roman" w:hAnsi="Times New Roman"/>
          <w:color w:val="000000"/>
          <w:sz w:val="33"/>
        </w:rPr>
        <w:t>Schrift</w:t>
      </w:r>
    </w:p>
    <w:bookmarkEnd w:id="301"/>
    <w:p>
      <w:pPr>
        <w:spacing w:before="269" w:after="269"/>
        <w:ind w:left="120"/>
        <w:jc w:val="left"/>
      </w:pPr>
      <w:hyperlink r:id="rId57">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Synonyme: Buchstaben, Zeichen, Zahlen, font</w:t>
      </w:r>
    </w:p>
    <w:p>
      <w:pPr>
        <w:spacing w:before="269" w:after="269"/>
        <w:ind w:left="120"/>
        <w:jc w:val="left"/>
      </w:pPr>
      <w:r>
        <w:rPr>
          <w:rFonts w:ascii="Times New Roman" w:hAnsi="Times New Roman"/>
          <w:b w:val="false"/>
          <w:i w:val="false"/>
          <w:color w:val="000000"/>
          <w:sz w:val="22"/>
        </w:rPr>
        <w:t xml:space="preserve">Siehe auch: </w:t>
      </w:r>
      <w:hyperlink w:anchor="1cb251ec0d568de6a929b520c4aed8d1">
        <w:r>
          <w:rPr>
            <w:rFonts w:ascii="Times New Roman" w:hAnsi="Times New Roman"/>
            <w:b w:val="false"/>
            <w:i w:val="false"/>
            <w:color w:val="0000ff"/>
            <w:sz w:val="22"/>
            <w:u w:val="single"/>
          </w:rPr>
          <w:t>Text</w:t>
        </w:r>
      </w:hyperlink>
      <w:r>
        <w:rPr>
          <w:rFonts w:ascii="Times New Roman" w:hAnsi="Times New Roman"/>
          <w:b w:val="false"/>
          <w:i w:val="false"/>
          <w:color w:val="000000"/>
          <w:sz w:val="22"/>
        </w:rPr>
        <w:t xml:space="preserve">, </w:t>
      </w:r>
      <w:hyperlink w:anchor="a309d4443bd5990d5dac81326382e5a9">
        <w:r>
          <w:rPr>
            <w:rFonts w:ascii="Times New Roman" w:hAnsi="Times New Roman"/>
            <w:b w:val="false"/>
            <w:i w:val="false"/>
            <w:color w:val="0000ff"/>
            <w:sz w:val="22"/>
            <w:u w:val="single"/>
          </w:rPr>
          <w:t>Kontrast</w:t>
        </w:r>
      </w:hyperlink>
      <w:r>
        <w:rPr>
          <w:rFonts w:ascii="Times New Roman" w:hAnsi="Times New Roman"/>
          <w:b w:val="false"/>
          <w:i w:val="false"/>
          <w:color w:val="000000"/>
          <w:sz w:val="22"/>
        </w:rPr>
        <w:t xml:space="preserve">, </w:t>
      </w:r>
      <w:hyperlink w:anchor="876a7d399555af9bb238ec73f383fde2">
        <w:r>
          <w:rPr>
            <w:rFonts w:ascii="Times New Roman" w:hAnsi="Times New Roman"/>
            <w:b w:val="false"/>
            <w:i w:val="false"/>
            <w:color w:val="0000ff"/>
            <w:sz w:val="22"/>
            <w:u w:val="single"/>
          </w:rPr>
          <w:t>Beschriftung</w:t>
        </w:r>
      </w:hyperlink>
      <w:r>
        <w:rPr>
          <w:rFonts w:ascii="Times New Roman" w:hAnsi="Times New Roman"/>
          <w:b w:val="false"/>
          <w:i w:val="false"/>
          <w:color w:val="000000"/>
          <w:sz w:val="22"/>
        </w:rPr>
        <w:t xml:space="preserve">, </w:t>
      </w:r>
      <w:hyperlink w:anchor="2c9a98cc5221cf2f6dfbac744e8f2a76">
        <w:r>
          <w:rPr>
            <w:rFonts w:ascii="Times New Roman" w:hAnsi="Times New Roman"/>
            <w:b w:val="false"/>
            <w:i w:val="false"/>
            <w:color w:val="0000ff"/>
            <w:sz w:val="22"/>
            <w:u w:val="single"/>
          </w:rPr>
          <w:t>Überschrift</w:t>
        </w:r>
      </w:hyperlink>
    </w:p>
    <w:p>
      <w:pPr>
        <w:spacing w:before="269" w:after="269"/>
        <w:ind w:left="120"/>
        <w:jc w:val="left"/>
      </w:pPr>
      <w:r>
        <w:rPr>
          <w:rFonts w:ascii="Times New Roman" w:hAnsi="Times New Roman"/>
          <w:b w:val="false"/>
          <w:i w:val="false"/>
          <w:color w:val="000000"/>
          <w:sz w:val="22"/>
        </w:rPr>
        <w:t>Schrift dient der Darstellung von Textinformationen.</w:t>
      </w:r>
    </w:p>
    <w:bookmarkStart w:name="5d31300644c6a5bcc8c274bcd0f973ff" w:id="302"/>
    <w:p>
      <w:pPr>
        <w:pStyle w:val="Heading2"/>
        <w:spacing w:before="199" w:after="199"/>
        <w:ind w:left="120"/>
        <w:jc w:val="left"/>
      </w:pPr>
      <w:r>
        <w:rPr>
          <w:rFonts w:ascii="Times New Roman" w:hAnsi="Times New Roman"/>
          <w:color w:val="000000"/>
        </w:rPr>
        <w:t>Darstellung</w:t>
      </w:r>
    </w:p>
    <w:bookmarkEnd w:id="302"/>
    <w:bookmarkStart w:name="6f89c5352fad07bcd3b98eaa7593f2c0" w:id="303"/>
    <w:tbl>
      <w:tblPr>
        <w:tblW w:w="0" w:type="auto"/>
        <w:tblCellSpacing w:w="20" w:type="dxa"/>
        <w:tblBorders>
          <w:top w:val="none"/>
          <w:left w:val="none"/>
          <w:bottom w:val="none"/>
          <w:right w:val="none"/>
          <w:insideH w:val="none"/>
          <w:insideV w:val="none"/>
        </w:tblBorders>
      </w:tblPr>
      <w:tblGrid>
        <w:gridCol w:w="560"/>
        <w:gridCol w:w="2817"/>
        <w:gridCol w:w="6768"/>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2817"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6768"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5745" w:hRule="atLeast"/>
        </w:trPr>
        <w:bookmarkStart w:name="1cf594cd7277677816393f65a8a03bbe" w:id="304"/>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169</w:t>
            </w:r>
          </w:p>
        </w:tc>
        <w:bookmarkEnd w:id="304"/>
        <w:tc>
          <w:tcPr>
            <w:tcW w:w="281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Nutzungspräferenzen</w:t>
            </w:r>
          </w:p>
        </w:tc>
        <w:tc>
          <w:tcPr>
            <w:tcW w:w="6768"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Die Anwendung muss die Einstellungen hinsichtlich Schriftart, -größe und -farbe von der Plattformsoftware übernehmen bzw. einen Modus anbieten, in dem die Einstellungen übernommen werden.</w:t>
            </w:r>
          </w:p>
          <w:p>
            <w:pPr>
              <w:spacing w:before="269" w:after="269"/>
              <w:ind w:left="135"/>
              <w:jc w:val="left"/>
            </w:pPr>
            <w:r>
              <w:rPr>
                <w:rFonts w:ascii="Times New Roman" w:hAnsi="Times New Roman"/>
                <w:b w:val="false"/>
                <w:i w:val="false"/>
                <w:color w:val="000000"/>
                <w:sz w:val="22"/>
              </w:rPr>
              <w:t>Hinweis 1: Werden die Einstellungen der Plattformsoftware nicht automatisch übernommen, muss der entsprechende Modus in den Hinweisen zur Barrierefreiheit erläutert werden.</w:t>
            </w:r>
          </w:p>
          <w:p>
            <w:pPr>
              <w:spacing w:before="269" w:after="269"/>
              <w:ind w:left="135"/>
              <w:jc w:val="left"/>
            </w:pPr>
            <w:r>
              <w:rPr>
                <w:rFonts w:ascii="Times New Roman" w:hAnsi="Times New Roman"/>
                <w:b w:val="false"/>
                <w:i w:val="false"/>
                <w:color w:val="000000"/>
                <w:sz w:val="22"/>
              </w:rPr>
              <w:t>Hinweis 2: Die Anwendung kann zusätzlich einen Modus anbieten, bei dem die Benutzenden ihre Präferenzen für Schriftart, -größe und -farbe und ggf. weitere Schriftattribute direkt in der Anwendung auswählen können.</w:t>
            </w:r>
          </w:p>
          <w:p>
            <w:pPr>
              <w:spacing w:before="269" w:after="269"/>
              <w:ind w:left="135"/>
              <w:jc w:val="left"/>
            </w:pPr>
            <w:r>
              <w:rPr>
                <w:rFonts w:ascii="Times New Roman" w:hAnsi="Times New Roman"/>
                <w:b w:val="false"/>
                <w:i w:val="false"/>
                <w:color w:val="000000"/>
                <w:sz w:val="22"/>
              </w:rPr>
              <w:t xml:space="preserve">Hinweis 3: Die Anforderungen an </w:t>
            </w:r>
            <w:hyperlink w:anchor="a309d4443bd5990d5dac81326382e5a9">
              <w:r>
                <w:rPr>
                  <w:rFonts w:ascii="Times New Roman" w:hAnsi="Times New Roman"/>
                  <w:b w:val="false"/>
                  <w:i w:val="false"/>
                  <w:color w:val="0000ff"/>
                  <w:sz w:val="22"/>
                  <w:u w:val="single"/>
                </w:rPr>
                <w:t>Kontraste</w:t>
              </w:r>
            </w:hyperlink>
            <w:r>
              <w:rPr>
                <w:rFonts w:ascii="Times New Roman" w:hAnsi="Times New Roman"/>
                <w:b w:val="false"/>
                <w:i w:val="false"/>
                <w:color w:val="000000"/>
                <w:sz w:val="22"/>
              </w:rPr>
              <w:t xml:space="preserve"> gelten nur, solange die Benutzenden die Farben nicht an ihre Bedürfnisse angepasst haben.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11.7 und 12.1.1</w:t>
            </w:r>
          </w:p>
          <w:p>
            <w:pPr>
              <w:spacing w:before="269" w:after="269"/>
              <w:ind w:left="135"/>
              <w:jc w:val="left"/>
            </w:pPr>
          </w:p>
        </w:tc>
      </w:tr>
      <w:tr>
        <w:trPr>
          <w:trHeight w:val="4050" w:hRule="atLeast"/>
        </w:trPr>
        <w:bookmarkStart w:name="1453f8c6a9106c30fc451651732063a9" w:id="305"/>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170</w:t>
            </w:r>
          </w:p>
        </w:tc>
        <w:bookmarkEnd w:id="305"/>
        <w:tc>
          <w:tcPr>
            <w:tcW w:w="281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Nutzungspräferenzen</w:t>
            </w:r>
          </w:p>
        </w:tc>
        <w:tc>
          <w:tcPr>
            <w:tcW w:w="6768"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Für Textblöcke sollen die folgenden Einstellungen vorgenommen werden können:</w:t>
            </w:r>
          </w:p>
          <w:p>
            <w:pPr>
              <w:numPr>
                <w:ilvl w:val="0"/>
                <w:numId w:val="113"/>
              </w:numPr>
              <w:spacing w:before="0" w:after="0"/>
              <w:jc w:val="left"/>
            </w:pPr>
            <w:r>
              <w:rPr>
                <w:rFonts w:ascii="Times New Roman" w:hAnsi="Times New Roman"/>
                <w:b w:val="false"/>
                <w:i w:val="false"/>
                <w:color w:val="000000"/>
                <w:sz w:val="22"/>
              </w:rPr>
              <w:t>Die Vorder- und Hintergrundfarbe kann an die Nutzungsbedürfnisse angepasst werden, ohne die sonstigen Farben der Anwendung anzupassen.</w:t>
            </w:r>
          </w:p>
          <w:p>
            <w:pPr>
              <w:numPr>
                <w:ilvl w:val="0"/>
                <w:numId w:val="113"/>
              </w:numPr>
              <w:spacing w:before="0" w:after="0"/>
              <w:jc w:val="left"/>
            </w:pPr>
            <w:r>
              <w:rPr>
                <w:rFonts w:ascii="Times New Roman" w:hAnsi="Times New Roman"/>
                <w:b w:val="false"/>
                <w:i w:val="false"/>
                <w:color w:val="000000"/>
                <w:sz w:val="22"/>
              </w:rPr>
              <w:t>Die Länge einer Textzeile kann auf 80 Zeichen beschränkt werden.</w:t>
            </w:r>
          </w:p>
          <w:p>
            <w:pPr>
              <w:numPr>
                <w:ilvl w:val="0"/>
                <w:numId w:val="113"/>
              </w:numPr>
              <w:spacing w:before="0" w:after="0"/>
              <w:jc w:val="left"/>
            </w:pPr>
            <w:r>
              <w:rPr>
                <w:rFonts w:ascii="Times New Roman" w:hAnsi="Times New Roman"/>
                <w:b w:val="false"/>
                <w:i w:val="false"/>
                <w:color w:val="000000"/>
                <w:sz w:val="22"/>
              </w:rPr>
              <w:t>Blocksatz kann deaktiviert werden.</w:t>
            </w:r>
          </w:p>
          <w:p>
            <w:pPr>
              <w:numPr>
                <w:ilvl w:val="0"/>
                <w:numId w:val="113"/>
              </w:numPr>
              <w:spacing w:before="0" w:after="0"/>
              <w:jc w:val="left"/>
            </w:pPr>
            <w:r>
              <w:rPr>
                <w:rFonts w:ascii="Times New Roman" w:hAnsi="Times New Roman"/>
                <w:b w:val="false"/>
                <w:i w:val="false"/>
                <w:color w:val="000000"/>
                <w:sz w:val="22"/>
              </w:rPr>
              <w:t>Der Zeilenabstand kann auf 150% des Standard-Zeilenabstands vergrößert werden.</w:t>
            </w:r>
          </w:p>
          <w:p>
            <w:pPr>
              <w:numPr>
                <w:ilvl w:val="0"/>
                <w:numId w:val="113"/>
              </w:numPr>
              <w:spacing w:before="0" w:after="0"/>
              <w:jc w:val="left"/>
            </w:pPr>
            <w:r>
              <w:rPr>
                <w:rFonts w:ascii="Times New Roman" w:hAnsi="Times New Roman"/>
                <w:b w:val="false"/>
                <w:i w:val="false"/>
                <w:color w:val="000000"/>
                <w:sz w:val="22"/>
              </w:rPr>
              <w:t>Der Absatzabstand kann auf das 1,5-fache des Zeilenabstands vergrößert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2.1: 1.4.8 (AAA)</w:t>
            </w:r>
          </w:p>
        </w:tc>
      </w:tr>
      <w:tr>
        <w:trPr>
          <w:trHeight w:val="2445" w:hRule="atLeast"/>
        </w:trPr>
        <w:bookmarkStart w:name="657d26ae999980455815b733aace1d93" w:id="306"/>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171</w:t>
            </w:r>
          </w:p>
        </w:tc>
        <w:bookmarkEnd w:id="306"/>
        <w:tc>
          <w:tcPr>
            <w:tcW w:w="281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Kontrast</w:t>
            </w:r>
          </w:p>
        </w:tc>
        <w:tc>
          <w:tcPr>
            <w:tcW w:w="6768"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Alle Textinhalte müssen zum Hintergrund ein Kontrastverhältnis von mindestens 4,5:1 aufweisen.</w:t>
            </w:r>
          </w:p>
          <w:p>
            <w:pPr>
              <w:spacing w:before="269" w:after="269"/>
              <w:ind w:left="135"/>
              <w:jc w:val="left"/>
            </w:pPr>
            <w:r>
              <w:rPr>
                <w:rFonts w:ascii="Times New Roman" w:hAnsi="Times New Roman"/>
                <w:b w:val="false"/>
                <w:i w:val="false"/>
                <w:color w:val="000000"/>
                <w:sz w:val="22"/>
              </w:rPr>
              <w:t>Hinweis: Bei großer Schrift (ab 24px bzw. ab 18,7px bei fettem Schriftschnitt) ist ein Kontrastverhältnis von mindestens 3:1 ausreichend.</w:t>
            </w:r>
            <w:r>
              <w:br/>
            </w:r>
            <w:r>
              <w:br/>
            </w:r>
            <w:r>
              <w:rPr>
                <w:rFonts w:ascii="Times New Roman" w:hAnsi="Times New Roman"/>
                <w:b w:val="false"/>
                <w:i w:val="false"/>
                <w:color w:val="000000"/>
                <w:sz w:val="22"/>
              </w:rPr>
              <w:t xml:space="preserve">Siehe </w:t>
            </w:r>
            <w:hyperlink w:anchor="a309d4443bd5990d5dac81326382e5a9">
              <w:r>
                <w:rPr>
                  <w:rFonts w:ascii="Times New Roman" w:hAnsi="Times New Roman"/>
                  <w:b w:val="false"/>
                  <w:i w:val="false"/>
                  <w:color w:val="0000ff"/>
                  <w:sz w:val="22"/>
                  <w:u w:val="single"/>
                </w:rPr>
                <w:t>Farben und Kontraste</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9.1.4.3, 11.1.4.3</w:t>
            </w:r>
          </w:p>
        </w:tc>
      </w:tr>
      <w:tr>
        <w:trPr>
          <w:trHeight w:val="2715" w:hRule="atLeast"/>
        </w:trPr>
        <w:bookmarkStart w:name="d20bf9265b3ab3da61d3913a16edbc68" w:id="307"/>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172</w:t>
            </w:r>
          </w:p>
        </w:tc>
        <w:bookmarkEnd w:id="307"/>
        <w:tc>
          <w:tcPr>
            <w:tcW w:w="281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Farbe</w:t>
            </w:r>
          </w:p>
        </w:tc>
        <w:tc>
          <w:tcPr>
            <w:tcW w:w="6768"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 xml:space="preserve">Wenn über die Verwendung unterschiedlicher Schriftfarben eine Information übermittelt wird, dann muss der Kontrastabstand zwischen den Farben jeweils mindestens 3:1 betragen (siehe </w:t>
            </w:r>
            <w:hyperlink w:anchor="dcc8c3768d39fac50d809c270b81ed1c">
              <w:r>
                <w:rPr>
                  <w:rFonts w:ascii="Times New Roman" w:hAnsi="Times New Roman"/>
                  <w:b w:val="false"/>
                  <w:i w:val="false"/>
                  <w:color w:val="0000ff"/>
                  <w:sz w:val="22"/>
                  <w:u w:val="single"/>
                </w:rPr>
                <w:t>Praxistipp Farbkodierung</w:t>
              </w:r>
            </w:hyperlink>
            <w:r>
              <w:rPr>
                <w:rFonts w:ascii="Times New Roman" w:hAnsi="Times New Roman"/>
                <w:b w:val="false"/>
                <w:i w:val="false"/>
                <w:color w:val="000000"/>
                <w:sz w:val="22"/>
              </w:rPr>
              <w:t>).</w:t>
            </w:r>
          </w:p>
          <w:p>
            <w:pPr>
              <w:spacing w:before="269" w:after="269"/>
              <w:ind w:left="135"/>
              <w:jc w:val="left"/>
            </w:pPr>
            <w:r>
              <w:rPr>
                <w:rFonts w:ascii="Times New Roman" w:hAnsi="Times New Roman"/>
                <w:b w:val="false"/>
                <w:i w:val="false"/>
                <w:color w:val="000000"/>
                <w:sz w:val="22"/>
              </w:rPr>
              <w:t>Hinweis: Dies gilt, wenn die Farben an sich keine Bedeutung besitzen, sondern nur der Farbunterschied.</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9.1.4.1, 11.1.4.1</w:t>
            </w:r>
          </w:p>
        </w:tc>
      </w:tr>
      <w:tr>
        <w:trPr>
          <w:trHeight w:val="2715" w:hRule="atLeast"/>
        </w:trPr>
        <w:bookmarkStart w:name="2ba06e3cd427b359644c4e386d12ca39" w:id="308"/>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173</w:t>
            </w:r>
          </w:p>
        </w:tc>
        <w:bookmarkEnd w:id="308"/>
        <w:tc>
          <w:tcPr>
            <w:tcW w:w="281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Farbe</w:t>
            </w:r>
          </w:p>
        </w:tc>
        <w:tc>
          <w:tcPr>
            <w:tcW w:w="6768"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Wenn über die Verwendung einer bestimmten Schriftfarbe eine Information vermittelt wird, muss die Information zusätzlich auf andere Weise vermittelt werden (siehe Praxistipp Farbkodierung).</w:t>
            </w:r>
          </w:p>
          <w:p>
            <w:pPr>
              <w:spacing w:before="269" w:after="269"/>
              <w:ind w:left="135"/>
              <w:jc w:val="left"/>
            </w:pPr>
            <w:r>
              <w:rPr>
                <w:rFonts w:ascii="Times New Roman" w:hAnsi="Times New Roman"/>
                <w:b w:val="false"/>
                <w:i w:val="false"/>
                <w:color w:val="000000"/>
                <w:sz w:val="22"/>
              </w:rPr>
              <w:t>Hinweis: Dies gilt, wenn die Farbe an sich eine Bedeutung besitzt, wie „grün“ für korrekt und „rot“ für falsch oder „schwarz“ für positive Zahl und „rot“ für negative Zahl.</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9.1.4.1, 11.1.4.1</w:t>
            </w:r>
          </w:p>
        </w:tc>
      </w:tr>
      <w:tr>
        <w:trPr>
          <w:trHeight w:val="3840" w:hRule="atLeast"/>
        </w:trPr>
        <w:bookmarkStart w:name="021c3cf99225ce5b0978346fbd562f80" w:id="309"/>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174</w:t>
            </w:r>
          </w:p>
        </w:tc>
        <w:bookmarkEnd w:id="309"/>
        <w:tc>
          <w:tcPr>
            <w:tcW w:w="281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Abstand</w:t>
            </w:r>
          </w:p>
        </w:tc>
        <w:tc>
          <w:tcPr>
            <w:tcW w:w="6768"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Falls Benutzende die Abstände zwischen den Zeilen, Absätzen, Buchstaben und Wörtern anpassen können, dürfen dabei keine Inhalte und Funktionen verloren gehen.</w:t>
            </w:r>
          </w:p>
          <w:p>
            <w:pPr>
              <w:spacing w:before="269" w:after="269"/>
              <w:ind w:left="135"/>
              <w:jc w:val="left"/>
            </w:pPr>
            <w:r>
              <w:rPr>
                <w:rFonts w:ascii="Times New Roman" w:hAnsi="Times New Roman"/>
                <w:b w:val="false"/>
                <w:i w:val="false"/>
                <w:color w:val="000000"/>
                <w:sz w:val="22"/>
              </w:rPr>
              <w:t>Hinweis: Dies gilt für folgende Abstände:</w:t>
            </w:r>
          </w:p>
          <w:p>
            <w:pPr>
              <w:numPr>
                <w:ilvl w:val="0"/>
                <w:numId w:val="114"/>
              </w:numPr>
              <w:spacing w:before="0" w:after="0"/>
              <w:jc w:val="left"/>
            </w:pPr>
            <w:r>
              <w:rPr>
                <w:rFonts w:ascii="Times New Roman" w:hAnsi="Times New Roman"/>
                <w:b w:val="false"/>
                <w:i w:val="false"/>
                <w:color w:val="000000"/>
                <w:sz w:val="22"/>
              </w:rPr>
              <w:t>Zeilenabstand bis zu 1,5-mal der Schriftgröße,</w:t>
            </w:r>
          </w:p>
          <w:p>
            <w:pPr>
              <w:numPr>
                <w:ilvl w:val="0"/>
                <w:numId w:val="114"/>
              </w:numPr>
              <w:spacing w:before="0" w:after="0"/>
              <w:jc w:val="left"/>
            </w:pPr>
            <w:r>
              <w:rPr>
                <w:rFonts w:ascii="Times New Roman" w:hAnsi="Times New Roman"/>
                <w:b w:val="false"/>
                <w:i w:val="false"/>
                <w:color w:val="000000"/>
                <w:sz w:val="22"/>
              </w:rPr>
              <w:t>Absatzabstand bis zu 2-mal der Schriftgröße,</w:t>
            </w:r>
          </w:p>
          <w:p>
            <w:pPr>
              <w:numPr>
                <w:ilvl w:val="0"/>
                <w:numId w:val="114"/>
              </w:numPr>
              <w:spacing w:before="0" w:after="0"/>
              <w:jc w:val="left"/>
            </w:pPr>
            <w:r>
              <w:rPr>
                <w:rFonts w:ascii="Times New Roman" w:hAnsi="Times New Roman"/>
                <w:b w:val="false"/>
                <w:i w:val="false"/>
                <w:color w:val="000000"/>
                <w:sz w:val="22"/>
              </w:rPr>
              <w:t>Zeichenabstand bis zu 0,12-mal der Schriftgröße,</w:t>
            </w:r>
          </w:p>
          <w:p>
            <w:pPr>
              <w:numPr>
                <w:ilvl w:val="0"/>
                <w:numId w:val="114"/>
              </w:numPr>
              <w:spacing w:before="0" w:after="0"/>
              <w:jc w:val="left"/>
            </w:pPr>
            <w:r>
              <w:rPr>
                <w:rFonts w:ascii="Times New Roman" w:hAnsi="Times New Roman"/>
                <w:b w:val="false"/>
                <w:i w:val="false"/>
                <w:color w:val="000000"/>
                <w:sz w:val="22"/>
              </w:rPr>
              <w:t>Wortabstand bis zu 0,16-mal der Schriftgröße.</w:t>
            </w:r>
          </w:p>
          <w:p>
            <w:pPr>
              <w:spacing w:before="269" w:after="269"/>
              <w:ind w:left="135"/>
              <w:jc w:val="left"/>
            </w:pP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9.1.4.12, 11.1.4.12</w:t>
            </w:r>
          </w:p>
        </w:tc>
      </w:tr>
      <w:tr>
        <w:trPr>
          <w:trHeight w:val="1095" w:hRule="atLeast"/>
        </w:trPr>
        <w:bookmarkStart w:name="f4c15392253f68cee999944bb177e1d5" w:id="310"/>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175</w:t>
            </w:r>
          </w:p>
        </w:tc>
        <w:bookmarkEnd w:id="310"/>
        <w:tc>
          <w:tcPr>
            <w:tcW w:w="281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Abstand</w:t>
            </w:r>
          </w:p>
        </w:tc>
        <w:tc>
          <w:tcPr>
            <w:tcW w:w="6768"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Der Zeilenabstand von Fließtext soll 1,5-mal so groß sein wie die Schriftgröße.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2.1: 1.4.8 (AAA)</w:t>
            </w:r>
          </w:p>
        </w:tc>
      </w:tr>
      <w:tr>
        <w:trPr>
          <w:trHeight w:val="1095" w:hRule="atLeast"/>
        </w:trPr>
        <w:bookmarkStart w:name="3e18a4f7cef40176d3eb0c2d5ee1550b" w:id="311"/>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176</w:t>
            </w:r>
          </w:p>
        </w:tc>
        <w:bookmarkEnd w:id="311"/>
        <w:tc>
          <w:tcPr>
            <w:tcW w:w="281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Abstand</w:t>
            </w:r>
          </w:p>
        </w:tc>
        <w:tc>
          <w:tcPr>
            <w:tcW w:w="6768"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Der Absatzabstand von Fließtext soll 1,5-mal so groß sein wie der Zeilenabstand, d. h. 2,25-mal so groß wie die Schriftgröße.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2.1: 1.4.8 (AAA)</w:t>
            </w:r>
          </w:p>
        </w:tc>
      </w:tr>
      <w:tr>
        <w:trPr>
          <w:trHeight w:val="1095" w:hRule="atLeast"/>
        </w:trPr>
        <w:bookmarkStart w:name="fb240d03f3df5a53c8e0ce702aad38e0" w:id="312"/>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177</w:t>
            </w:r>
          </w:p>
        </w:tc>
        <w:bookmarkEnd w:id="312"/>
        <w:tc>
          <w:tcPr>
            <w:tcW w:w="281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Verweis auf sensorische Merkmale</w:t>
            </w:r>
          </w:p>
        </w:tc>
        <w:tc>
          <w:tcPr>
            <w:tcW w:w="6768"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Informationen, die dem Verständnis oder der Bedienung der Anwendung dienen, dürfen nicht ausschließlich auf die Schriftformatierung der beschriebenen Elemente Bezug nehmen.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9.1.3.3, 11.1.3.3</w:t>
            </w:r>
          </w:p>
        </w:tc>
      </w:tr>
      <w:tr>
        <w:trPr>
          <w:trHeight w:val="1095" w:hRule="atLeast"/>
        </w:trPr>
        <w:bookmarkStart w:name="5e3f90a3dc637256ec4b9abd58fc6ace" w:id="313"/>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178</w:t>
            </w:r>
          </w:p>
        </w:tc>
        <w:bookmarkEnd w:id="313"/>
        <w:tc>
          <w:tcPr>
            <w:tcW w:w="281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Zeilenlänge</w:t>
            </w:r>
          </w:p>
        </w:tc>
        <w:tc>
          <w:tcPr>
            <w:tcW w:w="6768"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Eine Textzeile im Fließtext soll nicht länger als 80 Zeichen sein.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2.1: 1.4.8 (AAA)</w:t>
            </w:r>
          </w:p>
        </w:tc>
      </w:tr>
      <w:tr>
        <w:trPr>
          <w:trHeight w:val="1365" w:hRule="atLeast"/>
        </w:trPr>
        <w:bookmarkStart w:name="f152a7a4b19681df14c1a2aca84cabf8" w:id="314"/>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179</w:t>
            </w:r>
          </w:p>
        </w:tc>
        <w:bookmarkEnd w:id="314"/>
        <w:tc>
          <w:tcPr>
            <w:tcW w:w="281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Ausrichtung</w:t>
            </w:r>
          </w:p>
        </w:tc>
        <w:tc>
          <w:tcPr>
            <w:tcW w:w="6768"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Im Fließtext soll Blocksatz vermieden werden.</w:t>
            </w:r>
          </w:p>
          <w:p>
            <w:pPr>
              <w:spacing w:before="269" w:after="269"/>
              <w:ind w:left="135"/>
              <w:jc w:val="left"/>
            </w:pPr>
            <w:r>
              <w:rPr>
                <w:rFonts w:ascii="Times New Roman" w:hAnsi="Times New Roman"/>
                <w:b w:val="false"/>
                <w:i w:val="false"/>
                <w:color w:val="000000"/>
                <w:sz w:val="22"/>
              </w:rPr>
              <w:t>Hinweis: Blocksatz ist die Ausrichtung des Texts am linken und rechten Rand.</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2.1: 1.4.8 (AAA)</w:t>
            </w:r>
          </w:p>
        </w:tc>
      </w:tr>
    </w:tbl>
    <w:bookmarkEnd w:id="303"/>
    <w:bookmarkStart w:name="ce78d4cc507f6121c7db3c2a63c0cf5f" w:id="315"/>
    <w:p>
      <w:pPr>
        <w:pStyle w:val="Heading2"/>
        <w:spacing w:before="199" w:after="199"/>
        <w:ind w:left="120"/>
        <w:jc w:val="left"/>
      </w:pPr>
      <w:r>
        <w:rPr>
          <w:rFonts w:ascii="Times New Roman" w:hAnsi="Times New Roman"/>
          <w:color w:val="000000"/>
        </w:rPr>
        <w:t>Programmierung/Schnittstellen</w:t>
      </w:r>
    </w:p>
    <w:bookmarkEnd w:id="315"/>
    <w:bookmarkStart w:name="91cddd2d77e3201e65cd4b3d64831ee2" w:id="316"/>
    <w:tbl>
      <w:tblPr>
        <w:tblW w:w="0" w:type="auto"/>
        <w:tblCellSpacing w:w="20" w:type="dxa"/>
        <w:tblBorders>
          <w:top w:val="none"/>
          <w:left w:val="none"/>
          <w:bottom w:val="none"/>
          <w:right w:val="none"/>
          <w:insideH w:val="none"/>
          <w:insideV w:val="none"/>
        </w:tblBorders>
      </w:tblPr>
      <w:tblGrid>
        <w:gridCol w:w="560"/>
        <w:gridCol w:w="2036"/>
        <w:gridCol w:w="7549"/>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203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549"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2715" w:hRule="atLeast"/>
        </w:trPr>
        <w:bookmarkStart w:name="b2cb7a9b0e82dc4e3593504ffef22d21" w:id="317"/>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180</w:t>
            </w:r>
          </w:p>
        </w:tc>
        <w:bookmarkEnd w:id="317"/>
        <w:tc>
          <w:tcPr>
            <w:tcW w:w="203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Zeichensatz</w:t>
            </w:r>
          </w:p>
        </w:tc>
        <w:tc>
          <w:tcPr>
            <w:tcW w:w="7549"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Für die Codierung der Schriftzeichen muss ein Zeichensatz verwendet werden, dessen Zeichen von der Assistenztechnologie für die Sprachausgabe korrekt ausgegeben werden kann.</w:t>
            </w:r>
          </w:p>
          <w:p>
            <w:pPr>
              <w:spacing w:before="269" w:after="269"/>
              <w:ind w:left="135"/>
              <w:jc w:val="left"/>
            </w:pPr>
            <w:r>
              <w:rPr>
                <w:rFonts w:ascii="Times New Roman" w:hAnsi="Times New Roman"/>
                <w:b w:val="false"/>
                <w:i w:val="false"/>
                <w:color w:val="000000"/>
                <w:sz w:val="22"/>
              </w:rPr>
              <w:t>Hinweis: Derzeit sollen nur Buchstaben verwendet werden, die in der Anwendungssprache vorkommen, weil andere Buchstaben in der Regel nicht unterstützt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9.1.3.1, 11.1.3.1</w:t>
            </w:r>
          </w:p>
        </w:tc>
      </w:tr>
      <w:tr>
        <w:trPr>
          <w:trHeight w:val="2715" w:hRule="atLeast"/>
        </w:trPr>
        <w:bookmarkStart w:name="e5952c364e9e0b9b26abde6c63389f18" w:id="318"/>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181</w:t>
            </w:r>
          </w:p>
        </w:tc>
        <w:bookmarkEnd w:id="318"/>
        <w:tc>
          <w:tcPr>
            <w:tcW w:w="203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Sonderzeichen</w:t>
            </w:r>
          </w:p>
        </w:tc>
        <w:tc>
          <w:tcPr>
            <w:tcW w:w="7549"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Sonderzeichen dürfen nur verwendet werden, wenn diese von der Assistenztechnologie korrekt ausgegeben werden.</w:t>
            </w:r>
          </w:p>
          <w:p>
            <w:pPr>
              <w:spacing w:before="269" w:after="269"/>
              <w:ind w:left="135"/>
              <w:jc w:val="left"/>
            </w:pPr>
            <w:r>
              <w:rPr>
                <w:rFonts w:ascii="Times New Roman" w:hAnsi="Times New Roman"/>
                <w:b w:val="false"/>
                <w:i w:val="false"/>
                <w:color w:val="000000"/>
                <w:sz w:val="22"/>
              </w:rPr>
              <w:t xml:space="preserve">Hinweis: Dies gilt z. B. für Font-Icons und Ligaturen. Alternativ müssen diese Sonderzeichen so ausgezeichnet werden, dass sie von der Assistenztechnologie ignoriert werden. Die über die Zeichen vermittelten Informationen müssen dann in Textform oder programmatisch übermittelt werden (siehe </w:t>
            </w:r>
            <w:hyperlink w:anchor="502a47e3f901f8b337a2b444284f4532">
              <w:r>
                <w:rPr>
                  <w:rFonts w:ascii="Times New Roman" w:hAnsi="Times New Roman"/>
                  <w:b w:val="false"/>
                  <w:i w:val="false"/>
                  <w:color w:val="0000ff"/>
                  <w:sz w:val="22"/>
                  <w:u w:val="single"/>
                </w:rPr>
                <w:t>Praxistipp Sonderzeichen</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9.1.1.1, 11.1.1.1, 9.1.3.1, 11.1.3.1</w:t>
            </w:r>
          </w:p>
        </w:tc>
      </w:tr>
      <w:tr>
        <w:trPr>
          <w:trHeight w:val="2775" w:hRule="atLeast"/>
        </w:trPr>
        <w:bookmarkStart w:name="9b1cb2a2d0a746579e6a79b5faeaee9d" w:id="319"/>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182</w:t>
            </w:r>
          </w:p>
        </w:tc>
        <w:bookmarkEnd w:id="319"/>
        <w:tc>
          <w:tcPr>
            <w:tcW w:w="203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Silbentrennung</w:t>
            </w:r>
          </w:p>
        </w:tc>
        <w:tc>
          <w:tcPr>
            <w:tcW w:w="7549"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Für die Silbentrennung muss ein Zeichen verwendet werden, welches von der Assistenztechnologie nicht ausgegeben wird. Alternativ muss auf die Silbentrennung verzichtet werden.</w:t>
            </w:r>
          </w:p>
          <w:p>
            <w:pPr>
              <w:spacing w:before="269" w:after="269"/>
              <w:ind w:left="135"/>
              <w:jc w:val="left"/>
            </w:pPr>
            <w:r>
              <w:rPr>
                <w:rFonts w:ascii="Times New Roman" w:hAnsi="Times New Roman"/>
                <w:b w:val="false"/>
                <w:i w:val="false"/>
                <w:color w:val="000000"/>
                <w:sz w:val="22"/>
              </w:rPr>
              <w:t>Hinweis: Dies gilt nicht, wenn die Silbentrennung wahrnehmbar sein muss, z. B. in einem Wörterbuch, in dem die möglichen Silbentrennungen angegeben sind.</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9.1.3.2, 11.1.3.2</w:t>
            </w:r>
          </w:p>
        </w:tc>
      </w:tr>
      <w:tr>
        <w:trPr>
          <w:trHeight w:val="1095" w:hRule="atLeast"/>
        </w:trPr>
        <w:bookmarkStart w:name="49b98b1bc424d3e4ed6ddea2157cf210" w:id="320"/>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183</w:t>
            </w:r>
          </w:p>
        </w:tc>
        <w:bookmarkEnd w:id="320"/>
        <w:tc>
          <w:tcPr>
            <w:tcW w:w="203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Leerzeichen, Satzzeichen</w:t>
            </w:r>
          </w:p>
        </w:tc>
        <w:tc>
          <w:tcPr>
            <w:tcW w:w="754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Wortgrenze muss wahrnehmbar sein, z. B. durch Verwendung eines Leerzeichens, Bindestrich oder Satzzeichens.</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9.1.3.2, 11.1.3.2</w:t>
            </w:r>
          </w:p>
        </w:tc>
      </w:tr>
      <w:tr>
        <w:trPr>
          <w:trHeight w:val="1095" w:hRule="atLeast"/>
        </w:trPr>
        <w:bookmarkStart w:name="4f26b46193022220c0db3255e616f17e" w:id="321"/>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184</w:t>
            </w:r>
          </w:p>
        </w:tc>
        <w:bookmarkEnd w:id="321"/>
        <w:tc>
          <w:tcPr>
            <w:tcW w:w="203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Leerzeichen</w:t>
            </w:r>
          </w:p>
        </w:tc>
        <w:tc>
          <w:tcPr>
            <w:tcW w:w="754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Ein Wort darf keine Leerzeichen oder Zeilenumbrüche enthalten.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9.1.3.2, 11.1.3.2</w:t>
            </w:r>
          </w:p>
        </w:tc>
      </w:tr>
      <w:tr>
        <w:trPr>
          <w:trHeight w:val="2445" w:hRule="atLeast"/>
        </w:trPr>
        <w:bookmarkStart w:name="5fc521fc70daf806705176444c9efebb" w:id="322"/>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185</w:t>
            </w:r>
          </w:p>
        </w:tc>
        <w:bookmarkEnd w:id="322"/>
        <w:tc>
          <w:tcPr>
            <w:tcW w:w="203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Formatierung</w:t>
            </w:r>
          </w:p>
        </w:tc>
        <w:tc>
          <w:tcPr>
            <w:tcW w:w="7549"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Wird Schriftformatierung zur Übermittlung von Informationen verwendet, dann muss diese Information auch in Textform oder programmatisch an die Accessibility API übermittelt werden.</w:t>
            </w:r>
          </w:p>
          <w:p>
            <w:pPr>
              <w:spacing w:before="269" w:after="269"/>
              <w:ind w:left="135"/>
              <w:jc w:val="left"/>
            </w:pPr>
            <w:r>
              <w:rPr>
                <w:rFonts w:ascii="Times New Roman" w:hAnsi="Times New Roman"/>
                <w:b w:val="false"/>
                <w:i w:val="false"/>
                <w:color w:val="000000"/>
                <w:sz w:val="22"/>
              </w:rPr>
              <w:t>Hinweis: Ein wichtiger Textabsatz, der fett markiert ist, kann z. B. zusätzlich mit „Achtung: “ eingeleitet werden oder eine separate Überschrift erhalten.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9.1.3.1, 11.1.3.1, 9.1.4.1, 11.1.4.1, 11.5.2.10</w:t>
            </w:r>
          </w:p>
        </w:tc>
      </w:tr>
    </w:tbl>
    <w:bookmarkEnd w:id="316"/>
    <w:bookmarkStart w:name="502a47e3f901f8b337a2b444284f4532" w:id="323"/>
    <w:p>
      <w:pPr>
        <w:pStyle w:val="Heading2"/>
        <w:spacing w:before="199" w:after="199"/>
        <w:ind w:left="120"/>
        <w:jc w:val="left"/>
      </w:pPr>
      <w:r>
        <w:rPr>
          <w:rFonts w:ascii="Times New Roman" w:hAnsi="Times New Roman"/>
          <w:color w:val="000000"/>
        </w:rPr>
        <w:t>Praxistipp Sonderzeichen</w:t>
      </w:r>
    </w:p>
    <w:bookmarkEnd w:id="323"/>
    <w:p>
      <w:pPr>
        <w:spacing w:before="269" w:after="269"/>
        <w:ind w:left="120"/>
        <w:jc w:val="left"/>
      </w:pPr>
      <w:r>
        <w:rPr>
          <w:rFonts w:ascii="Times New Roman" w:hAnsi="Times New Roman"/>
          <w:b w:val="false"/>
          <w:i w:val="false"/>
          <w:color w:val="000000"/>
          <w:sz w:val="22"/>
        </w:rPr>
        <w:t>Bei der Verwendung von Sonderzeichen sind hinsichtlich der Übermittlung der Zeichen an die Accessibility API verschiedene Anwendungsfälle zu unterscheiden:</w:t>
      </w:r>
    </w:p>
    <w:bookmarkStart w:name="4b72fdc6c7ef645b8d1de3df16393b54" w:id="324"/>
    <w:p>
      <w:pPr>
        <w:pStyle w:val="Heading3"/>
        <w:spacing w:before="269" w:after="269"/>
        <w:ind w:left="120"/>
        <w:jc w:val="left"/>
      </w:pPr>
      <w:r>
        <w:rPr>
          <w:rFonts w:ascii="Times New Roman" w:hAnsi="Times New Roman"/>
          <w:color w:val="000000"/>
        </w:rPr>
        <w:t>Dekorative Sonderzeichen</w:t>
      </w:r>
    </w:p>
    <w:bookmarkEnd w:id="324"/>
    <w:p>
      <w:pPr>
        <w:spacing w:before="269" w:after="269"/>
        <w:ind w:left="120"/>
        <w:jc w:val="left"/>
      </w:pPr>
      <w:r>
        <w:rPr>
          <w:rFonts w:ascii="Times New Roman" w:hAnsi="Times New Roman"/>
          <w:b w:val="false"/>
          <w:i w:val="false"/>
          <w:color w:val="000000"/>
          <w:sz w:val="22"/>
        </w:rPr>
        <w:t xml:space="preserve">Rein dekorative Sonderzeichen sind so auszeichnen, dass sie nicht an die Accessibility API übermittelt werden. Für sie gelten die gleichen Regeln wie für </w:t>
      </w:r>
      <w:hyperlink w:anchor="5cc128cd40867a734b5f0702fe609e62">
        <w:r>
          <w:rPr>
            <w:rFonts w:ascii="Times New Roman" w:hAnsi="Times New Roman"/>
            <w:b w:val="false"/>
            <w:i w:val="false"/>
            <w:color w:val="0000ff"/>
            <w:sz w:val="22"/>
            <w:u w:val="single"/>
          </w:rPr>
          <w:t>Layoutgrafiken</w:t>
        </w:r>
      </w:hyperlink>
      <w:r>
        <w:rPr>
          <w:rFonts w:ascii="Times New Roman" w:hAnsi="Times New Roman"/>
          <w:b w:val="false"/>
          <w:i w:val="false"/>
          <w:color w:val="000000"/>
          <w:sz w:val="22"/>
        </w:rPr>
        <w:t>.</w:t>
      </w:r>
    </w:p>
    <w:p>
      <w:pPr>
        <w:spacing w:before="269" w:after="269"/>
        <w:ind w:left="120"/>
        <w:jc w:val="left"/>
      </w:pPr>
      <w:r>
        <w:rPr>
          <w:rFonts w:ascii="Times New Roman" w:hAnsi="Times New Roman"/>
          <w:b w:val="false"/>
          <w:i w:val="false"/>
          <w:color w:val="000000"/>
          <w:sz w:val="22"/>
        </w:rPr>
        <w:t>Beispiele:</w:t>
      </w:r>
    </w:p>
    <w:p>
      <w:pPr>
        <w:numPr>
          <w:ilvl w:val="0"/>
          <w:numId w:val="115"/>
        </w:numPr>
        <w:spacing w:before="0" w:after="0"/>
        <w:jc w:val="left"/>
      </w:pPr>
      <w:r>
        <w:rPr>
          <w:rFonts w:ascii="Times New Roman" w:hAnsi="Times New Roman"/>
          <w:b w:val="false"/>
          <w:i w:val="false"/>
          <w:color w:val="000000"/>
          <w:sz w:val="22"/>
        </w:rPr>
        <w:t>Schalter mit der Beschriftung „Weiter »“: Die beiden Größerzeichen sind rein dekorativ. Der Schalter sollte den Accessible Name „Weiter“ besitzen.</w:t>
      </w:r>
    </w:p>
    <w:p>
      <w:pPr>
        <w:numPr>
          <w:ilvl w:val="0"/>
          <w:numId w:val="115"/>
        </w:numPr>
        <w:spacing w:before="0" w:after="0"/>
        <w:jc w:val="left"/>
      </w:pPr>
      <w:r>
        <w:rPr>
          <w:rFonts w:ascii="Times New Roman" w:hAnsi="Times New Roman"/>
          <w:b w:val="false"/>
          <w:i w:val="false"/>
          <w:color w:val="000000"/>
          <w:sz w:val="22"/>
        </w:rPr>
        <w:t>Formularfeldbeschriftung „- - Ort - -“: Die Bindestriche sind rein dekorativ. Das Formularfeld sollte den Accessible Name „Ort“ besitzen.</w:t>
      </w:r>
    </w:p>
    <w:bookmarkStart w:name="498b0db252dde6f126db25e10872c75a" w:id="325"/>
    <w:p>
      <w:pPr>
        <w:pStyle w:val="Heading3"/>
        <w:spacing w:before="269" w:after="269"/>
        <w:ind w:left="120"/>
        <w:jc w:val="left"/>
      </w:pPr>
      <w:r>
        <w:rPr>
          <w:rFonts w:ascii="Times New Roman" w:hAnsi="Times New Roman"/>
          <w:color w:val="000000"/>
        </w:rPr>
        <w:t>Zweckentfremdete inhaltstragende Sonderzeichen</w:t>
      </w:r>
    </w:p>
    <w:bookmarkEnd w:id="325"/>
    <w:p>
      <w:pPr>
        <w:spacing w:before="269" w:after="269"/>
        <w:ind w:left="120"/>
        <w:jc w:val="left"/>
      </w:pPr>
      <w:r>
        <w:rPr>
          <w:rFonts w:ascii="Times New Roman" w:hAnsi="Times New Roman"/>
          <w:b w:val="false"/>
          <w:i w:val="false"/>
          <w:color w:val="000000"/>
          <w:sz w:val="22"/>
        </w:rPr>
        <w:t xml:space="preserve">Sonderzeichen, die nicht ihrer Bedeutung entsprechend verwendet werden, sind mit einem aussagekräftigen Alternativtext zu versehen. Für sie gelten die gleichen Regeln wie für </w:t>
      </w:r>
      <w:hyperlink w:anchor="f8d75688e9037d50f457055d2e08d630">
        <w:r>
          <w:rPr>
            <w:rFonts w:ascii="Times New Roman" w:hAnsi="Times New Roman"/>
            <w:b w:val="false"/>
            <w:i w:val="false"/>
            <w:color w:val="0000ff"/>
            <w:sz w:val="22"/>
            <w:u w:val="single"/>
          </w:rPr>
          <w:t>Grafiken</w:t>
        </w:r>
      </w:hyperlink>
      <w:r>
        <w:rPr>
          <w:rFonts w:ascii="Times New Roman" w:hAnsi="Times New Roman"/>
          <w:b w:val="false"/>
          <w:i w:val="false"/>
          <w:color w:val="000000"/>
          <w:sz w:val="22"/>
        </w:rPr>
        <w:t>.</w:t>
      </w:r>
    </w:p>
    <w:p>
      <w:pPr>
        <w:spacing w:before="269" w:after="269"/>
        <w:ind w:left="120"/>
        <w:jc w:val="left"/>
      </w:pPr>
      <w:r>
        <w:rPr>
          <w:rFonts w:ascii="Times New Roman" w:hAnsi="Times New Roman"/>
          <w:b w:val="false"/>
          <w:i w:val="false"/>
          <w:color w:val="000000"/>
          <w:sz w:val="22"/>
        </w:rPr>
        <w:t>Beispiele:</w:t>
      </w:r>
    </w:p>
    <w:p>
      <w:pPr>
        <w:numPr>
          <w:ilvl w:val="0"/>
          <w:numId w:val="116"/>
        </w:numPr>
        <w:spacing w:before="0" w:after="0"/>
        <w:jc w:val="left"/>
      </w:pPr>
      <w:r>
        <w:rPr>
          <w:rFonts w:ascii="Times New Roman" w:hAnsi="Times New Roman"/>
          <w:b w:val="false"/>
          <w:i w:val="false"/>
          <w:color w:val="000000"/>
          <w:sz w:val="22"/>
        </w:rPr>
        <w:t>Schalter mit der Beschriftung »: Die beiden Größerzeichen vermitteln visuell die Information „Weiter“. Der Schalter sollte den Accessible Name „Weiter“ besitzen.</w:t>
      </w:r>
    </w:p>
    <w:p>
      <w:pPr>
        <w:numPr>
          <w:ilvl w:val="0"/>
          <w:numId w:val="116"/>
        </w:numPr>
        <w:spacing w:before="0" w:after="0"/>
        <w:jc w:val="left"/>
      </w:pPr>
      <w:r>
        <w:rPr>
          <w:rFonts w:ascii="Times New Roman" w:hAnsi="Times New Roman"/>
          <w:b w:val="false"/>
          <w:i w:val="false"/>
          <w:color w:val="000000"/>
          <w:sz w:val="22"/>
        </w:rPr>
        <w:t>Schalter mit der Beschriftung x: Das Multiplikationszeichen vermittelt visuell die Information „Schließen“. Der Schalter sollte den Accessible Name „Schließen“ besitzen (ggf. mit einem Hinweis, was geschlossen wird, z. B. „Fenster schließen“).</w:t>
      </w:r>
    </w:p>
    <w:p>
      <w:pPr>
        <w:spacing w:before="269" w:after="269"/>
        <w:ind w:left="120"/>
        <w:jc w:val="left"/>
      </w:pPr>
      <w:r>
        <w:rPr>
          <w:rFonts w:ascii="Times New Roman" w:hAnsi="Times New Roman"/>
          <w:b w:val="false"/>
          <w:i w:val="false"/>
          <w:color w:val="000000"/>
          <w:sz w:val="22"/>
        </w:rPr>
        <w:t xml:space="preserve">Hinweis: Der Stern („*“) gilt bei Verwendung als </w:t>
      </w:r>
      <w:hyperlink w:anchor="2adb0f6e6fdd1abc9b48dc1b968d17f4">
        <w:r>
          <w:rPr>
            <w:rFonts w:ascii="Times New Roman" w:hAnsi="Times New Roman"/>
            <w:b w:val="false"/>
            <w:i w:val="false"/>
            <w:color w:val="0000ff"/>
            <w:sz w:val="22"/>
            <w:u w:val="single"/>
          </w:rPr>
          <w:t>Pflichtfeldkennzeichnung</w:t>
        </w:r>
      </w:hyperlink>
      <w:r>
        <w:rPr>
          <w:rFonts w:ascii="Times New Roman" w:hAnsi="Times New Roman"/>
          <w:b w:val="false"/>
          <w:i w:val="false"/>
          <w:color w:val="000000"/>
          <w:sz w:val="22"/>
        </w:rPr>
        <w:t xml:space="preserve"> nicht als zweckentfremdet.</w:t>
      </w:r>
    </w:p>
    <w:bookmarkStart w:name="3980b9153b9e3fcc43942e4cc91af98d" w:id="326"/>
    <w:p>
      <w:pPr>
        <w:pStyle w:val="Heading3"/>
        <w:spacing w:before="269" w:after="269"/>
        <w:ind w:left="120"/>
        <w:jc w:val="left"/>
      </w:pPr>
      <w:r>
        <w:rPr>
          <w:rFonts w:ascii="Times New Roman" w:hAnsi="Times New Roman"/>
          <w:color w:val="000000"/>
        </w:rPr>
        <w:t>Zweckbezogene inhaltstragende Sonderzeichen</w:t>
      </w:r>
    </w:p>
    <w:bookmarkEnd w:id="326"/>
    <w:p>
      <w:pPr>
        <w:spacing w:before="269" w:after="269"/>
        <w:ind w:left="120"/>
        <w:jc w:val="left"/>
      </w:pPr>
      <w:r>
        <w:rPr>
          <w:rFonts w:ascii="Times New Roman" w:hAnsi="Times New Roman"/>
          <w:b w:val="false"/>
          <w:i w:val="false"/>
          <w:color w:val="000000"/>
          <w:sz w:val="22"/>
        </w:rPr>
        <w:t>Sonderzeichen, die entsprechend ihrer Bedeutung verwendet werden, können verwendet werden, sofern das Zeichen durch Assistenztechnologie korrekt ausgegeben wird. Andernfalls soll es mit einem aussagekräftigen Alternativtext versehen werden.</w:t>
      </w:r>
    </w:p>
    <w:p>
      <w:pPr>
        <w:spacing w:before="269" w:after="269"/>
        <w:ind w:left="120"/>
        <w:jc w:val="left"/>
      </w:pPr>
      <w:r>
        <w:rPr>
          <w:rFonts w:ascii="Times New Roman" w:hAnsi="Times New Roman"/>
          <w:b w:val="false"/>
          <w:i w:val="false"/>
          <w:color w:val="000000"/>
          <w:sz w:val="22"/>
        </w:rPr>
        <w:t>Beispiele:</w:t>
      </w:r>
    </w:p>
    <w:p>
      <w:pPr>
        <w:numPr>
          <w:ilvl w:val="0"/>
          <w:numId w:val="117"/>
        </w:numPr>
        <w:spacing w:before="0" w:after="0"/>
        <w:jc w:val="left"/>
      </w:pPr>
      <w:r>
        <w:rPr>
          <w:rFonts w:ascii="Times New Roman" w:hAnsi="Times New Roman"/>
          <w:b w:val="false"/>
          <w:i w:val="false"/>
          <w:color w:val="000000"/>
          <w:sz w:val="22"/>
        </w:rPr>
        <w:t>Mathematische Formel „3+5 &gt; 5-3“: Die beiden Rechenzeichen sowie das Größerzeichen werden von der Assistenztechnologie korrekt ausgegeben und können somit verwendet werden.</w:t>
      </w:r>
    </w:p>
    <w:p>
      <w:pPr>
        <w:numPr>
          <w:ilvl w:val="0"/>
          <w:numId w:val="117"/>
        </w:numPr>
        <w:spacing w:before="0" w:after="0"/>
        <w:jc w:val="left"/>
      </w:pPr>
      <w:r>
        <w:rPr>
          <w:rFonts w:ascii="Times New Roman" w:hAnsi="Times New Roman"/>
          <w:b w:val="false"/>
          <w:i w:val="false"/>
          <w:color w:val="000000"/>
          <w:sz w:val="22"/>
        </w:rPr>
        <w:t>Text mit den Ordinalzeichen „ª“ und „º“: Die beiden Zeichen werden von der Assistenztechnologie nicht bzw. nicht korrekt ausgegeben und benötigen somit einen Alternativtext.</w:t>
      </w:r>
    </w:p>
    <w:p>
      <w:pPr>
        <w:numPr>
          <w:ilvl w:val="0"/>
          <w:numId w:val="117"/>
        </w:numPr>
        <w:spacing w:before="0" w:after="0"/>
        <w:jc w:val="left"/>
      </w:pPr>
      <w:r>
        <w:rPr>
          <w:rFonts w:ascii="Times New Roman" w:hAnsi="Times New Roman"/>
          <w:b w:val="false"/>
          <w:i w:val="false"/>
          <w:color w:val="000000"/>
          <w:sz w:val="22"/>
        </w:rPr>
        <w:t>Das Wort „Gast“ mit einer Ligatur von s und t. Die meisten Screenreader kennen die Ligatur nicht und geben statt „Gast“ nur „Ga“ und ein Leerzeichen aus.</w:t>
      </w:r>
    </w:p>
    <w:p>
      <w:pPr>
        <w:spacing w:before="0" w:after="0"/>
        <w:ind w:left="120"/>
        <w:jc w:val="left"/>
      </w:pPr>
      <w:r>
        <w:drawing>
          <wp:inline distT="0" distB="0" distL="0" distR="0">
            <wp:extent cx="990600" cy="590550"/>
            <wp:effectExtent l="0" t="0" r="0" b="0"/>
            <wp:docPr id="12"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990600" cy="590550"/>
                    </a:xfrm>
                    <a:prstGeom prst="rect">
                      <a:avLst/>
                    </a:prstGeom>
                  </pic:spPr>
                </pic:pic>
              </a:graphicData>
            </a:graphic>
          </wp:inline>
        </w:drawing>
      </w:r>
    </w:p>
    <w:p>
      <w:pPr>
        <w:pStyle w:val="Caption"/>
        <w:spacing w:before="0" w:after="0"/>
        <w:ind w:left="120"/>
        <w:jc w:val="left"/>
      </w:pPr>
      <w:r>
        <w:t xml:space="preserve">Figure </w:t>
      </w:r>
      <w:fldSimple w:instr=" SEQ Figure  \* ARABIC ">
        <w:r>
          <w:t>11</w:t>
        </w:r>
      </w:fldSimple>
      <w:r>
        <w:rPr>
          <w:rFonts w:ascii="Times New Roman" w:hAnsi="Times New Roman"/>
        </w:rPr>
        <w:t>Abbildung: Das Wort „Gast“ mit einer Ligatur</w:t>
      </w:r>
    </w:p>
    <w:p>
      <w:pPr>
        <w:spacing w:before="269" w:after="269"/>
        <w:ind w:left="120"/>
        <w:jc w:val="left"/>
      </w:pPr>
      <w:r>
        <w:rPr>
          <w:rFonts w:ascii="Times New Roman" w:hAnsi="Times New Roman"/>
          <w:b w:val="false"/>
          <w:i w:val="false"/>
          <w:color w:val="000000"/>
          <w:sz w:val="22"/>
        </w:rPr>
        <w:t>Die zweckbezogenen Sonderzeichen sollten sparsam verwendet werden. Es wird empfohlen, ein Zeichen zu verwenden, welches von der Assistenztechnologie knapp ausgegeben wird.</w:t>
      </w:r>
    </w:p>
    <w:p>
      <w:pPr>
        <w:spacing w:before="269" w:after="269"/>
        <w:ind w:left="120"/>
        <w:jc w:val="left"/>
      </w:pPr>
      <w:r>
        <w:rPr>
          <w:rFonts w:ascii="Times New Roman" w:hAnsi="Times New Roman"/>
          <w:b w:val="false"/>
          <w:i w:val="false"/>
          <w:color w:val="000000"/>
          <w:sz w:val="22"/>
        </w:rPr>
        <w:t>Beispiele:</w:t>
      </w:r>
    </w:p>
    <w:p>
      <w:pPr>
        <w:numPr>
          <w:ilvl w:val="0"/>
          <w:numId w:val="118"/>
        </w:numPr>
        <w:spacing w:before="0" w:after="0"/>
        <w:jc w:val="left"/>
      </w:pPr>
      <w:r>
        <w:rPr>
          <w:rFonts w:ascii="Times New Roman" w:hAnsi="Times New Roman"/>
          <w:b w:val="false"/>
          <w:i w:val="false"/>
          <w:color w:val="000000"/>
          <w:sz w:val="22"/>
        </w:rPr>
        <w:t>Ein Zitat kann mit verschiedenen Anführungszeichen versehen werden. Das Zeichen “ wird von der Assistenztechnologie z. B. als „Typographisches Anführungszeichen oben“ oder als „Typographisches Anführungszeichen rechts“ ausgegeben. Das Zeichen " wird hingegen als „Anführungsstriche“ oder „Anführungszeichen“ ausgegeben und ist somit zu bevorzugen.</w:t>
      </w:r>
    </w:p>
    <w:p>
      <w:pPr>
        <w:numPr>
          <w:ilvl w:val="0"/>
          <w:numId w:val="118"/>
        </w:numPr>
        <w:spacing w:before="0" w:after="0"/>
        <w:jc w:val="left"/>
      </w:pPr>
      <w:r>
        <w:rPr>
          <w:rFonts w:ascii="Times New Roman" w:hAnsi="Times New Roman"/>
          <w:b w:val="false"/>
          <w:i w:val="false"/>
          <w:color w:val="000000"/>
          <w:sz w:val="22"/>
        </w:rPr>
        <w:t>Der Satz „Das Zeichen »❖« gefällt mir besser als „➢““ (siehe folgende Abbildung) wird vom Screenreader z. B. als „Das Zeichen doppelt gewinkelte Klammer zu schwarze Raute mit weißem X doppelt gewinkelte Klammer auf gefällt mir besser als typografisches Anführungszeichen unten 3D schmaler rechtsweisender Pfeilkopf Anführungsstriche“ ausgegeben.</w:t>
      </w:r>
    </w:p>
    <w:p>
      <w:pPr>
        <w:spacing w:before="0" w:after="0"/>
        <w:ind w:left="120"/>
        <w:jc w:val="left"/>
      </w:pPr>
      <w:r>
        <w:drawing>
          <wp:inline distT="0" distB="0" distL="0" distR="0">
            <wp:extent cx="5133975" cy="676275"/>
            <wp:effectExtent l="0" t="0" r="0" b="0"/>
            <wp:docPr id="13"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5133975" cy="676275"/>
                    </a:xfrm>
                    <a:prstGeom prst="rect">
                      <a:avLst/>
                    </a:prstGeom>
                  </pic:spPr>
                </pic:pic>
              </a:graphicData>
            </a:graphic>
          </wp:inline>
        </w:drawing>
      </w:r>
    </w:p>
    <w:p>
      <w:pPr>
        <w:pStyle w:val="Caption"/>
        <w:spacing w:before="0" w:after="0"/>
        <w:ind w:left="120"/>
        <w:jc w:val="left"/>
      </w:pPr>
      <w:r>
        <w:t xml:space="preserve">Figure </w:t>
      </w:r>
      <w:fldSimple w:instr=" SEQ Figure  \* ARABIC ">
        <w:r>
          <w:t>12</w:t>
        </w:r>
      </w:fldSimple>
      <w:r>
        <w:rPr>
          <w:rFonts w:ascii="Times New Roman" w:hAnsi="Times New Roman"/>
        </w:rPr>
        <w:t>Abbildung: Satz mit Sonderzeichen wird vom Screenreader schwer verständlich ausgegeben</w:t>
      </w:r>
    </w:p>
    <w:bookmarkStart w:name="7f8a714ff5d5e9e7d55417d460d22e7d" w:id="327"/>
    <w:p>
      <w:pPr>
        <w:pStyle w:val="Heading2"/>
        <w:spacing w:before="199" w:after="199"/>
        <w:ind w:left="120"/>
        <w:jc w:val="left"/>
      </w:pPr>
      <w:r>
        <w:rPr>
          <w:rFonts w:ascii="Times New Roman" w:hAnsi="Times New Roman"/>
          <w:color w:val="000000"/>
        </w:rPr>
        <w:t>Praxistipp Schriftart und Textformatierung</w:t>
      </w:r>
    </w:p>
    <w:bookmarkEnd w:id="327"/>
    <w:p>
      <w:pPr>
        <w:spacing w:before="269" w:after="269"/>
        <w:ind w:left="120"/>
        <w:jc w:val="left"/>
      </w:pPr>
      <w:r>
        <w:rPr>
          <w:rFonts w:ascii="Times New Roman" w:hAnsi="Times New Roman"/>
          <w:b w:val="false"/>
          <w:i w:val="false"/>
          <w:color w:val="000000"/>
          <w:sz w:val="22"/>
        </w:rPr>
        <w:t>Damit Texte gut lesbar sind, soll eine gut lesbare Schriftart und Textformatierung gewählt werden. Dabei soll Folgendes beachtet werden:</w:t>
      </w:r>
    </w:p>
    <w:p>
      <w:pPr>
        <w:numPr>
          <w:ilvl w:val="0"/>
          <w:numId w:val="119"/>
        </w:numPr>
        <w:spacing w:before="0" w:after="0"/>
        <w:jc w:val="left"/>
      </w:pPr>
      <w:r>
        <w:rPr>
          <w:rFonts w:ascii="Times New Roman" w:hAnsi="Times New Roman"/>
          <w:b w:val="false"/>
          <w:i w:val="false"/>
          <w:color w:val="000000"/>
          <w:sz w:val="22"/>
        </w:rPr>
        <w:t>Am besten sind Schriften aus der Familie der humanistischen Serifenlosen zu lesen.</w:t>
      </w:r>
    </w:p>
    <w:p>
      <w:pPr>
        <w:numPr>
          <w:ilvl w:val="0"/>
          <w:numId w:val="119"/>
        </w:numPr>
        <w:spacing w:before="0" w:after="0"/>
        <w:jc w:val="left"/>
      </w:pPr>
      <w:r>
        <w:rPr>
          <w:rFonts w:ascii="Times New Roman" w:hAnsi="Times New Roman"/>
          <w:b w:val="false"/>
          <w:i w:val="false"/>
          <w:color w:val="000000"/>
          <w:sz w:val="22"/>
        </w:rPr>
        <w:t>Ligaturen sollen vermieden werden.</w:t>
      </w:r>
    </w:p>
    <w:p>
      <w:pPr>
        <w:numPr>
          <w:ilvl w:val="0"/>
          <w:numId w:val="119"/>
        </w:numPr>
        <w:spacing w:before="0" w:after="0"/>
        <w:jc w:val="left"/>
      </w:pPr>
      <w:r>
        <w:rPr>
          <w:rFonts w:ascii="Times New Roman" w:hAnsi="Times New Roman"/>
          <w:b w:val="false"/>
          <w:i w:val="false"/>
          <w:color w:val="000000"/>
          <w:sz w:val="22"/>
        </w:rPr>
        <w:t>Die Mindestschriftgröße für Textblöcke soll 22px betragen.</w:t>
      </w:r>
    </w:p>
    <w:p>
      <w:pPr>
        <w:numPr>
          <w:ilvl w:val="0"/>
          <w:numId w:val="119"/>
        </w:numPr>
        <w:spacing w:before="0" w:after="0"/>
        <w:jc w:val="left"/>
      </w:pPr>
      <w:r>
        <w:rPr>
          <w:rFonts w:ascii="Times New Roman" w:hAnsi="Times New Roman"/>
          <w:b w:val="false"/>
          <w:i w:val="false"/>
          <w:color w:val="000000"/>
          <w:sz w:val="22"/>
        </w:rPr>
        <w:t>Die Mindestschriftgröße für nebensächlichen Text (z. B. Fußnoten) soll 17px betragen.</w:t>
      </w:r>
    </w:p>
    <w:p>
      <w:pPr>
        <w:numPr>
          <w:ilvl w:val="0"/>
          <w:numId w:val="119"/>
        </w:numPr>
        <w:spacing w:before="0" w:after="0"/>
        <w:jc w:val="left"/>
      </w:pPr>
      <w:r>
        <w:rPr>
          <w:rFonts w:ascii="Times New Roman" w:hAnsi="Times New Roman"/>
          <w:b w:val="false"/>
          <w:i w:val="false"/>
          <w:color w:val="000000"/>
          <w:sz w:val="22"/>
        </w:rPr>
        <w:t>Schmale und breite Schriftweiten sollen vermieden werden.</w:t>
      </w:r>
    </w:p>
    <w:p>
      <w:pPr>
        <w:numPr>
          <w:ilvl w:val="0"/>
          <w:numId w:val="119"/>
        </w:numPr>
        <w:spacing w:before="0" w:after="0"/>
        <w:jc w:val="left"/>
      </w:pPr>
      <w:r>
        <w:rPr>
          <w:rFonts w:ascii="Times New Roman" w:hAnsi="Times New Roman"/>
          <w:b w:val="false"/>
          <w:i w:val="false"/>
          <w:color w:val="000000"/>
          <w:sz w:val="22"/>
        </w:rPr>
        <w:t>Kleine und große Zeichenabstände sollen vermieden werden.</w:t>
      </w:r>
    </w:p>
    <w:p>
      <w:pPr>
        <w:numPr>
          <w:ilvl w:val="0"/>
          <w:numId w:val="119"/>
        </w:numPr>
        <w:spacing w:before="0" w:after="0"/>
        <w:jc w:val="left"/>
      </w:pPr>
      <w:r>
        <w:rPr>
          <w:rFonts w:ascii="Times New Roman" w:hAnsi="Times New Roman"/>
          <w:b w:val="false"/>
          <w:i w:val="false"/>
          <w:color w:val="000000"/>
          <w:sz w:val="22"/>
        </w:rPr>
        <w:t>Dünne und dicke Schriftschnitte sollen vermieden werden.</w:t>
      </w:r>
    </w:p>
    <w:p>
      <w:pPr>
        <w:numPr>
          <w:ilvl w:val="0"/>
          <w:numId w:val="119"/>
        </w:numPr>
        <w:spacing w:before="0" w:after="0"/>
        <w:jc w:val="left"/>
      </w:pPr>
      <w:r>
        <w:rPr>
          <w:rFonts w:ascii="Times New Roman" w:hAnsi="Times New Roman"/>
          <w:b w:val="false"/>
          <w:i w:val="false"/>
          <w:color w:val="000000"/>
          <w:sz w:val="22"/>
        </w:rPr>
        <w:t>Der Zeilenabstand soll mindestens 120 % der Schriftgröße betragen.</w:t>
      </w:r>
    </w:p>
    <w:p>
      <w:pPr>
        <w:numPr>
          <w:ilvl w:val="0"/>
          <w:numId w:val="119"/>
        </w:numPr>
        <w:spacing w:before="0" w:after="0"/>
        <w:jc w:val="left"/>
      </w:pPr>
      <w:r>
        <w:rPr>
          <w:rFonts w:ascii="Times New Roman" w:hAnsi="Times New Roman"/>
          <w:b w:val="false"/>
          <w:i w:val="false"/>
          <w:color w:val="000000"/>
          <w:sz w:val="22"/>
        </w:rPr>
        <w:t>Die Groß- und Kleinschreibung soll gemäß der Rechtschreibregeln verwendet werden. Die ausschließliche Verwendung von Groß- oder Kleinschreibung soll vermieden werden.</w:t>
      </w:r>
    </w:p>
    <w:p>
      <w:pPr>
        <w:numPr>
          <w:ilvl w:val="0"/>
          <w:numId w:val="119"/>
        </w:numPr>
        <w:spacing w:before="0" w:after="0"/>
        <w:jc w:val="left"/>
      </w:pPr>
      <w:r>
        <w:rPr>
          <w:rFonts w:ascii="Times New Roman" w:hAnsi="Times New Roman"/>
          <w:b w:val="false"/>
          <w:i w:val="false"/>
          <w:color w:val="000000"/>
          <w:sz w:val="22"/>
        </w:rPr>
        <w:t>Die Groß- und Kleinschreibung soll gemäß der Rechtschreibregeln verwendet werden. Die ausschließliche Verwendung von Groß- oder Kleinschreibung soll vermieden werden.</w:t>
      </w:r>
    </w:p>
    <w:p>
      <w:pPr>
        <w:numPr>
          <w:ilvl w:val="0"/>
          <w:numId w:val="119"/>
        </w:numPr>
        <w:spacing w:before="0" w:after="0"/>
        <w:jc w:val="left"/>
      </w:pPr>
      <w:r>
        <w:rPr>
          <w:rFonts w:ascii="Times New Roman" w:hAnsi="Times New Roman"/>
          <w:b w:val="false"/>
          <w:i w:val="false"/>
          <w:color w:val="000000"/>
          <w:sz w:val="22"/>
        </w:rPr>
        <w:t>Kapitälchen sollen vermieden werden.</w:t>
      </w:r>
    </w:p>
    <w:p>
      <w:pPr>
        <w:numPr>
          <w:ilvl w:val="0"/>
          <w:numId w:val="119"/>
        </w:numPr>
        <w:spacing w:before="0" w:after="0"/>
        <w:jc w:val="left"/>
      </w:pPr>
      <w:r>
        <w:rPr>
          <w:rFonts w:ascii="Times New Roman" w:hAnsi="Times New Roman"/>
          <w:b w:val="false"/>
          <w:i w:val="false"/>
          <w:color w:val="000000"/>
          <w:sz w:val="22"/>
        </w:rPr>
        <w:t>Hervorhebungen sollen sparsam verwendet werden. Für Hervorhebungen soll ein fetter Schriftschnitt verwendet werden.</w:t>
      </w:r>
    </w:p>
    <w:p>
      <w:pPr>
        <w:numPr>
          <w:ilvl w:val="0"/>
          <w:numId w:val="119"/>
        </w:numPr>
        <w:spacing w:before="0" w:after="0"/>
        <w:jc w:val="left"/>
      </w:pPr>
      <w:r>
        <w:rPr>
          <w:rFonts w:ascii="Times New Roman" w:hAnsi="Times New Roman"/>
          <w:b w:val="false"/>
          <w:i w:val="false"/>
          <w:color w:val="000000"/>
          <w:sz w:val="22"/>
        </w:rPr>
        <w:t>Kursive Schriftschnitte oder Unterstreichungen sollen vermieden werden. Hinweis: Links sollen unterstrichen werden.</w:t>
      </w:r>
    </w:p>
    <w:p>
      <w:pPr>
        <w:numPr>
          <w:ilvl w:val="0"/>
          <w:numId w:val="119"/>
        </w:numPr>
        <w:spacing w:before="0" w:after="0"/>
        <w:jc w:val="left"/>
      </w:pPr>
      <w:r>
        <w:rPr>
          <w:rFonts w:ascii="Times New Roman" w:hAnsi="Times New Roman"/>
          <w:b w:val="false"/>
          <w:i w:val="false"/>
          <w:color w:val="000000"/>
          <w:sz w:val="22"/>
        </w:rPr>
        <w:t>Die Textausrichtung soll linksbündig sein. Blocksatz soll vermieden werden.</w:t>
      </w:r>
    </w:p>
    <w:p>
      <w:pPr>
        <w:spacing w:before="0" w:after="0"/>
        <w:ind w:left="120"/>
        <w:jc w:val="left"/>
      </w:pPr>
      <w:r>
        <w:rPr>
          <w:rFonts w:ascii="Times New Roman" w:hAnsi="Times New Roman"/>
          <w:b w:val="false"/>
          <w:i w:val="false"/>
          <w:color w:val="000000"/>
          <w:sz w:val="22"/>
        </w:rPr>
        <w:t xml:space="preserve">Weitere Informationen finden Sie unter: </w:t>
      </w:r>
      <w:hyperlink r:id="rId60">
        <w:r>
          <w:rPr>
            <w:rFonts w:ascii="Times New Roman" w:hAnsi="Times New Roman"/>
            <w:b w:val="false"/>
            <w:i w:val="false"/>
            <w:color w:val="0000ff"/>
            <w:sz w:val="22"/>
            <w:u w:val="single"/>
          </w:rPr>
          <w:t/>
        </w:r>
        <w:r>
          <w:rPr>
            <w:rFonts w:ascii="Times New Roman" w:hAnsi="Times New Roman"/>
            <w:b w:val="false"/>
            <w:i w:val="false"/>
            <w:color w:val="0000ff"/>
            <w:sz w:val="22"/>
          </w:rPr>
          <w:t>https://www.leserlich.info</w:t>
        </w:r>
        <w:r>
          <w:rPr>
            <w:rFonts w:ascii="Times New Roman" w:hAnsi="Times New Roman"/>
            <w:b w:val="false"/>
            <w:i w:val="false"/>
            <w:color w:val="0000ff"/>
            <w:sz w:val="22"/>
          </w:rPr>
          <w:t> (Externer Link)</w:t>
        </w:r>
      </w:hyperlink>
    </w:p>
    <w:p>
      <w:pPr>
        <w:spacing w:before="0" w:after="0"/>
        <w:ind w:left="120"/>
        <w:jc w:val="left"/>
      </w:pPr>
    </w:p>
    <w:p>
      <w:pPr>
        <w:spacing w:before="0" w:after="0"/>
        <w:ind w:left="120"/>
        <w:jc w:val="left"/>
      </w:pPr>
      <w:r>
        <w:rPr>
          <w:rFonts w:ascii="Times New Roman" w:hAnsi="Times New Roman"/>
          <w:b w:val="false"/>
          <w:i w:val="false"/>
          <w:color w:val="000000"/>
          <w:sz w:val="22"/>
        </w:rPr>
        <w:t>.</w:t>
      </w:r>
    </w:p>
    <w:bookmarkStart w:name="6ddbfce83ada2d19cbf7e83c7e731670" w:id="328"/>
    <w:p>
      <w:pPr>
        <w:pStyle w:val="Heading1"/>
        <w:spacing w:before="180" w:after="180"/>
        <w:ind w:left="120"/>
        <w:jc w:val="left"/>
      </w:pPr>
      <w:r>
        <w:rPr>
          <w:rFonts w:ascii="Times New Roman" w:hAnsi="Times New Roman"/>
          <w:color w:val="000000"/>
          <w:sz w:val="33"/>
        </w:rPr>
        <w:t>Fokusindikator</w:t>
      </w:r>
    </w:p>
    <w:bookmarkEnd w:id="328"/>
    <w:p>
      <w:pPr>
        <w:spacing w:before="269" w:after="269"/>
        <w:ind w:left="120"/>
        <w:jc w:val="left"/>
      </w:pPr>
      <w:hyperlink r:id="rId61">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Synonyme: Fokus, Fokusrahmen, Focus Indicator, Focus Appearance</w:t>
      </w:r>
    </w:p>
    <w:p>
      <w:pPr>
        <w:spacing w:before="269" w:after="269"/>
        <w:ind w:left="120"/>
        <w:jc w:val="left"/>
      </w:pPr>
      <w:r>
        <w:rPr>
          <w:rFonts w:ascii="Times New Roman" w:hAnsi="Times New Roman"/>
          <w:b w:val="false"/>
          <w:i w:val="false"/>
          <w:color w:val="000000"/>
          <w:sz w:val="22"/>
        </w:rPr>
        <w:t xml:space="preserve">Siehe auch: </w:t>
      </w:r>
      <w:hyperlink w:anchor="09efa2fb80bfa201b371d2acb75e0c0e">
        <w:r>
          <w:rPr>
            <w:rFonts w:ascii="Times New Roman" w:hAnsi="Times New Roman"/>
            <w:b w:val="false"/>
            <w:i w:val="false"/>
            <w:color w:val="0000ff"/>
            <w:sz w:val="22"/>
            <w:u w:val="single"/>
          </w:rPr>
          <w:t>Tastaturbedienung</w:t>
        </w:r>
      </w:hyperlink>
      <w:r>
        <w:rPr>
          <w:rFonts w:ascii="Times New Roman" w:hAnsi="Times New Roman"/>
          <w:b w:val="false"/>
          <w:i w:val="false"/>
          <w:color w:val="000000"/>
          <w:sz w:val="22"/>
        </w:rPr>
        <w:t xml:space="preserve">, </w:t>
      </w:r>
      <w:hyperlink w:anchor="8a70f3e56485b426584df189d54fdd06">
        <w:r>
          <w:rPr>
            <w:rFonts w:ascii="Times New Roman" w:hAnsi="Times New Roman"/>
            <w:b w:val="false"/>
            <w:i w:val="false"/>
            <w:color w:val="0000ff"/>
            <w:sz w:val="22"/>
            <w:u w:val="single"/>
          </w:rPr>
          <w:t>Textcursor</w:t>
        </w:r>
      </w:hyperlink>
    </w:p>
    <w:p>
      <w:pPr>
        <w:spacing w:before="269" w:after="269"/>
        <w:ind w:left="120"/>
        <w:jc w:val="left"/>
      </w:pPr>
      <w:r>
        <w:rPr>
          <w:rFonts w:ascii="Times New Roman" w:hAnsi="Times New Roman"/>
          <w:b w:val="false"/>
          <w:i w:val="false"/>
          <w:color w:val="000000"/>
          <w:sz w:val="22"/>
        </w:rPr>
        <w:t>Der Fokusindikator zeigt an, welches Element derzeit den Tastaturfokus besitzt (siehe DIN EN ISO 9241-161: 8.37).</w:t>
      </w:r>
    </w:p>
    <w:p>
      <w:pPr>
        <w:spacing w:before="269" w:after="269"/>
        <w:ind w:left="120"/>
        <w:jc w:val="left"/>
      </w:pPr>
      <w:r>
        <w:rPr>
          <w:rFonts w:ascii="Times New Roman" w:hAnsi="Times New Roman"/>
          <w:b w:val="false"/>
          <w:i w:val="false"/>
          <w:color w:val="000000"/>
          <w:sz w:val="22"/>
        </w:rPr>
        <w:t>Der Fokusindikator wird üblicherweise durch einen Rahmen um das fokussierte Element angezeigt. Andere Fokusindikatoren wären ebenfalls zulässig, sofern sie die Anforderungen erfüllen, z. B.</w:t>
      </w:r>
    </w:p>
    <w:p>
      <w:pPr>
        <w:numPr>
          <w:ilvl w:val="0"/>
          <w:numId w:val="120"/>
        </w:numPr>
        <w:spacing w:before="0" w:after="0"/>
        <w:jc w:val="left"/>
      </w:pPr>
      <w:r>
        <w:rPr>
          <w:rFonts w:ascii="Times New Roman" w:hAnsi="Times New Roman"/>
          <w:b w:val="false"/>
          <w:i w:val="false"/>
          <w:color w:val="000000"/>
          <w:sz w:val="22"/>
        </w:rPr>
        <w:t>Invertieren von Vorder- und Hintergrundfarbe,</w:t>
      </w:r>
    </w:p>
    <w:p>
      <w:pPr>
        <w:numPr>
          <w:ilvl w:val="0"/>
          <w:numId w:val="120"/>
        </w:numPr>
        <w:spacing w:before="0" w:after="0"/>
        <w:jc w:val="left"/>
      </w:pPr>
      <w:r>
        <w:rPr>
          <w:rFonts w:ascii="Times New Roman" w:hAnsi="Times New Roman"/>
          <w:b w:val="false"/>
          <w:i w:val="false"/>
          <w:color w:val="000000"/>
          <w:sz w:val="22"/>
        </w:rPr>
        <w:t>Veränderte Hintergrundfarbe,</w:t>
      </w:r>
    </w:p>
    <w:p>
      <w:pPr>
        <w:numPr>
          <w:ilvl w:val="0"/>
          <w:numId w:val="120"/>
        </w:numPr>
        <w:spacing w:before="0" w:after="0"/>
        <w:jc w:val="left"/>
      </w:pPr>
      <w:r>
        <w:rPr>
          <w:rFonts w:ascii="Times New Roman" w:hAnsi="Times New Roman"/>
          <w:b w:val="false"/>
          <w:i w:val="false"/>
          <w:color w:val="000000"/>
          <w:sz w:val="22"/>
        </w:rPr>
        <w:t>Änderung der Größe des Elements,</w:t>
      </w:r>
    </w:p>
    <w:p>
      <w:pPr>
        <w:numPr>
          <w:ilvl w:val="0"/>
          <w:numId w:val="120"/>
        </w:numPr>
        <w:spacing w:before="0" w:after="0"/>
        <w:jc w:val="left"/>
      </w:pPr>
      <w:r>
        <w:rPr>
          <w:rFonts w:ascii="Times New Roman" w:hAnsi="Times New Roman"/>
          <w:b w:val="false"/>
          <w:i w:val="false"/>
          <w:color w:val="000000"/>
          <w:sz w:val="22"/>
        </w:rPr>
        <w:t>Einblenden eines grafischen Elements, wie z. B. eines seitlichen Balkens.</w:t>
      </w:r>
    </w:p>
    <w:p>
      <w:pPr>
        <w:spacing w:before="269" w:after="269"/>
        <w:ind w:left="120"/>
        <w:jc w:val="left"/>
      </w:pPr>
      <w:r>
        <w:rPr>
          <w:rFonts w:ascii="Times New Roman" w:hAnsi="Times New Roman"/>
          <w:b w:val="false"/>
          <w:i w:val="false"/>
          <w:color w:val="000000"/>
          <w:sz w:val="22"/>
        </w:rPr>
        <w:t>In bestimmten Fällen können mehrere Fokusindikatoren angezeigt werden:</w:t>
      </w:r>
    </w:p>
    <w:p>
      <w:pPr>
        <w:numPr>
          <w:ilvl w:val="0"/>
          <w:numId w:val="121"/>
        </w:numPr>
        <w:spacing w:before="0" w:after="0"/>
        <w:jc w:val="left"/>
      </w:pPr>
      <w:r>
        <w:rPr>
          <w:rFonts w:ascii="Times New Roman" w:hAnsi="Times New Roman"/>
          <w:b w:val="false"/>
          <w:i w:val="false"/>
          <w:color w:val="000000"/>
          <w:sz w:val="22"/>
        </w:rPr>
        <w:t>Beispiel 1: Wenn eine Auswahlliste den Fokus erhält, kann ein Fokusindikator um die gesamte Liste angezeigt werden. Darüber hinaus muss ein Fokusindikator beim aktuellen Listeneintrag angezeigt werden.</w:t>
      </w:r>
    </w:p>
    <w:p>
      <w:pPr>
        <w:numPr>
          <w:ilvl w:val="0"/>
          <w:numId w:val="121"/>
        </w:numPr>
        <w:spacing w:before="0" w:after="0"/>
        <w:jc w:val="left"/>
      </w:pPr>
      <w:r>
        <w:rPr>
          <w:rFonts w:ascii="Times New Roman" w:hAnsi="Times New Roman"/>
          <w:b w:val="false"/>
          <w:i w:val="false"/>
          <w:color w:val="000000"/>
          <w:sz w:val="22"/>
        </w:rPr>
        <w:t>Beispiel 2: Bei einem kombinierten Eingabefeld kann sich der Fokus sowohl im Eingabefeld als auch in der Auswahlliste befinden.</w:t>
      </w:r>
    </w:p>
    <w:p>
      <w:pPr>
        <w:numPr>
          <w:ilvl w:val="0"/>
          <w:numId w:val="121"/>
        </w:numPr>
        <w:spacing w:before="0" w:after="0"/>
        <w:jc w:val="left"/>
      </w:pPr>
      <w:r>
        <w:rPr>
          <w:rFonts w:ascii="Times New Roman" w:hAnsi="Times New Roman"/>
          <w:b w:val="false"/>
          <w:i w:val="false"/>
          <w:color w:val="000000"/>
          <w:sz w:val="22"/>
        </w:rPr>
        <w:t>Beispiel 3: Wenn ein interaktives Element innerhalb eines Seitenbereichs den Fokus erhält, dann kann auch der Seitenbereich als fokussiert gekennzeichnet werden.</w:t>
      </w:r>
    </w:p>
    <w:p>
      <w:pPr>
        <w:numPr>
          <w:ilvl w:val="0"/>
          <w:numId w:val="121"/>
        </w:numPr>
        <w:spacing w:before="0" w:after="0"/>
        <w:jc w:val="left"/>
      </w:pPr>
      <w:r>
        <w:rPr>
          <w:rFonts w:ascii="Times New Roman" w:hAnsi="Times New Roman"/>
          <w:b w:val="false"/>
          <w:i w:val="false"/>
          <w:color w:val="000000"/>
          <w:sz w:val="22"/>
        </w:rPr>
        <w:t>Beispiel 4: Die Titelzeilen aller Anwendungsfenster, die nicht den Fokus besitzen, werden ausgegraut dargestellt.</w:t>
      </w:r>
    </w:p>
    <w:p>
      <w:pPr>
        <w:spacing w:before="269" w:after="269"/>
        <w:ind w:left="120"/>
        <w:jc w:val="left"/>
      </w:pPr>
      <w:r>
        <w:rPr>
          <w:rFonts w:ascii="Times New Roman" w:hAnsi="Times New Roman"/>
          <w:b w:val="false"/>
          <w:i w:val="false"/>
          <w:color w:val="000000"/>
          <w:sz w:val="22"/>
        </w:rPr>
        <w:t xml:space="preserve">In einigen Fällen kann der Fokusindikator mit der Selektionsmarke (d. h. der Kennzeichnung der ausgewählten Option, siehe </w:t>
      </w:r>
      <w:hyperlink w:anchor="8c1ea39b24628693ef842ccf6ea597de">
        <w:r>
          <w:rPr>
            <w:rFonts w:ascii="Times New Roman" w:hAnsi="Times New Roman"/>
            <w:b w:val="false"/>
            <w:i w:val="false"/>
            <w:color w:val="0000ff"/>
            <w:sz w:val="22"/>
            <w:u w:val="single"/>
          </w:rPr>
          <w:t>Elementstatus</w:t>
        </w:r>
      </w:hyperlink>
      <w:r>
        <w:rPr>
          <w:rFonts w:ascii="Times New Roman" w:hAnsi="Times New Roman"/>
          <w:b w:val="false"/>
          <w:i w:val="false"/>
          <w:color w:val="000000"/>
          <w:sz w:val="22"/>
        </w:rPr>
        <w:t>) identisch sein, wenn das fokussierte Element mit dem ausgewählten Element identisch ist:</w:t>
      </w:r>
    </w:p>
    <w:p>
      <w:pPr>
        <w:numPr>
          <w:ilvl w:val="0"/>
          <w:numId w:val="122"/>
        </w:numPr>
        <w:spacing w:before="0" w:after="0"/>
        <w:jc w:val="left"/>
      </w:pPr>
      <w:r>
        <w:rPr>
          <w:rFonts w:ascii="Times New Roman" w:hAnsi="Times New Roman"/>
          <w:b w:val="false"/>
          <w:i w:val="false"/>
          <w:color w:val="000000"/>
          <w:sz w:val="22"/>
        </w:rPr>
        <w:t xml:space="preserve">Beispiel 1: Eine </w:t>
      </w:r>
      <w:hyperlink w:anchor="ff6bd2dd1f12fd61566df2c890baefe1">
        <w:r>
          <w:rPr>
            <w:rFonts w:ascii="Times New Roman" w:hAnsi="Times New Roman"/>
            <w:b w:val="false"/>
            <w:i w:val="false"/>
            <w:color w:val="0000ff"/>
            <w:sz w:val="22"/>
            <w:u w:val="single"/>
          </w:rPr>
          <w:t>Auswahlliste</w:t>
        </w:r>
      </w:hyperlink>
      <w:r>
        <w:rPr>
          <w:rFonts w:ascii="Times New Roman" w:hAnsi="Times New Roman"/>
          <w:b w:val="false"/>
          <w:i w:val="false"/>
          <w:color w:val="000000"/>
          <w:sz w:val="22"/>
        </w:rPr>
        <w:t xml:space="preserve"> ohne Mehrfachauswahl besitzt einen Fokusindikator beim fokussierten Listeneintrag. Dieser Indikator kann gleichzeitig als Selektionsmarke dienen, weil der fokussierte Listeneintrag mit dem gewählten Listeneintrag identisch ist. Wenn diese Auswahlliste nicht zusätzlich einen Fokusindikator für die gesamte Liste besitzt, ist jedoch darauf zu achten, dass die Selektionsmarke im fokussierten Status der Auswahlliste sich deutlich von der Selektionsmarke im nicht-fokussierten Status der Auswahlliste unterscheidet (z. B. Kontrastverhältnis mindestens 3:1), um erkennen zu können, ob die Auswahlliste fokussiert ist.</w:t>
      </w:r>
    </w:p>
    <w:p>
      <w:pPr>
        <w:numPr>
          <w:ilvl w:val="0"/>
          <w:numId w:val="122"/>
        </w:numPr>
        <w:spacing w:before="0" w:after="0"/>
        <w:jc w:val="left"/>
      </w:pPr>
      <w:r>
        <w:rPr>
          <w:rFonts w:ascii="Times New Roman" w:hAnsi="Times New Roman"/>
          <w:b w:val="false"/>
          <w:i w:val="false"/>
          <w:color w:val="000000"/>
          <w:sz w:val="22"/>
        </w:rPr>
        <w:t>Beispiel 2: Eine Auswahlliste ohne Mehrfachauswahl besitzt einen Fokusindikator beim fokussierten Listeneintrag, z. B. einen Rahmen. Dieser Fokusindikator wird nicht gleichzeitig als Selektionsmarke verwendet. Als Selektionsmarke wird z. B. eine abweichende Hintergrundfarbe genutzt. Bei der Navigation durch die Listeneinträge wird sowohl der Fokusindikator als auch die Selektionsmarke verschoben. Ein zusätzlicher Fokusindikator für die gesamte Liste bzw. eine Unterscheidung der Selektionsmarke im fokussierten und nicht fokussierten Zustand ist in diesem Fall nicht notwendig, da Fokussierung und Selektion unabhängig voneinander zu erkennen sind.</w:t>
      </w:r>
    </w:p>
    <w:p>
      <w:pPr>
        <w:numPr>
          <w:ilvl w:val="0"/>
          <w:numId w:val="122"/>
        </w:numPr>
        <w:spacing w:before="0" w:after="0"/>
        <w:jc w:val="left"/>
      </w:pPr>
      <w:r>
        <w:rPr>
          <w:rFonts w:ascii="Times New Roman" w:hAnsi="Times New Roman"/>
          <w:b w:val="false"/>
          <w:i w:val="false"/>
          <w:color w:val="000000"/>
          <w:sz w:val="22"/>
        </w:rPr>
        <w:t xml:space="preserve">Beispiel 3: Eine </w:t>
      </w:r>
      <w:hyperlink w:anchor="7768147b4f872594e4a095a374fcd78d">
        <w:r>
          <w:rPr>
            <w:rFonts w:ascii="Times New Roman" w:hAnsi="Times New Roman"/>
            <w:b w:val="false"/>
            <w:i w:val="false"/>
            <w:color w:val="0000ff"/>
            <w:sz w:val="22"/>
            <w:u w:val="single"/>
          </w:rPr>
          <w:t>Mehrfach-Auswahlliste</w:t>
        </w:r>
      </w:hyperlink>
      <w:r>
        <w:rPr>
          <w:rFonts w:ascii="Times New Roman" w:hAnsi="Times New Roman"/>
          <w:b w:val="false"/>
          <w:i w:val="false"/>
          <w:color w:val="000000"/>
          <w:sz w:val="22"/>
        </w:rPr>
        <w:t xml:space="preserve"> besitzt einen Fokusindikator um die gesamte Liste. Da jedoch bei der Mehrfach-Auswahlliste der fokussierte Listeneintrag nicht mit den gewählten Listeneinträgen übereinstimmt, muss Fokusindikator und Selektionsmarke bei den Listeneinträgen separat gekennzeichnet werden (z. B. wie in Beispiel 2 mit einem Rahmen und einer abweichenden Hintergrundfarbe).</w:t>
      </w:r>
    </w:p>
    <w:bookmarkStart w:name="a75527da5dc743f4da6891c55fdd4951" w:id="329"/>
    <w:p>
      <w:pPr>
        <w:pStyle w:val="Heading2"/>
        <w:spacing w:before="199" w:after="199"/>
        <w:ind w:left="120"/>
        <w:jc w:val="left"/>
      </w:pPr>
      <w:r>
        <w:rPr>
          <w:rFonts w:ascii="Times New Roman" w:hAnsi="Times New Roman"/>
          <w:color w:val="000000"/>
        </w:rPr>
        <w:t>Darstellung</w:t>
      </w:r>
    </w:p>
    <w:bookmarkEnd w:id="329"/>
    <w:bookmarkStart w:name="6f89c5352fad07bcd3b98eaa7593f2c0" w:id="330"/>
    <w:tbl>
      <w:tblPr>
        <w:tblW w:w="0" w:type="auto"/>
        <w:tblCellSpacing w:w="20" w:type="dxa"/>
        <w:tblBorders>
          <w:top w:val="none"/>
          <w:left w:val="none"/>
          <w:bottom w:val="none"/>
          <w:right w:val="none"/>
          <w:insideH w:val="none"/>
          <w:insideV w:val="none"/>
        </w:tblBorders>
      </w:tblPr>
      <w:tblGrid>
        <w:gridCol w:w="560"/>
        <w:gridCol w:w="1680"/>
        <w:gridCol w:w="7905"/>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905"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095" w:hRule="atLeast"/>
        </w:trPr>
        <w:bookmarkStart w:name="bc383f0f9dc9aa85fdee2b589b01c968" w:id="331"/>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186</w:t>
            </w:r>
          </w:p>
        </w:tc>
        <w:bookmarkEnd w:id="331"/>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Allgemein</w:t>
            </w:r>
          </w:p>
        </w:tc>
        <w:tc>
          <w:tcPr>
            <w:tcW w:w="790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Bei jedem Navigationsschritt muss der Fokusindikator sichtbar sein.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9.2.4.7, 11.2.4.7</w:t>
            </w:r>
          </w:p>
        </w:tc>
      </w:tr>
      <w:tr>
        <w:trPr>
          <w:trHeight w:val="825" w:hRule="atLeast"/>
        </w:trPr>
        <w:bookmarkStart w:name="083c768f2b6d7748f89d321bc6ca50b6" w:id="332"/>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187</w:t>
            </w:r>
          </w:p>
        </w:tc>
        <w:bookmarkEnd w:id="332"/>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Kontrast</w:t>
            </w:r>
          </w:p>
        </w:tc>
        <w:tc>
          <w:tcPr>
            <w:tcW w:w="790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Der Fokusindikator muss zum Hintergrund ein Kontrastverhältnis von mindestens 3:1 aufweisen.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11.1.4.11</w:t>
            </w:r>
          </w:p>
        </w:tc>
      </w:tr>
      <w:tr>
        <w:trPr>
          <w:trHeight w:val="1635" w:hRule="atLeast"/>
        </w:trPr>
        <w:bookmarkStart w:name="ef32a49b619f4c17abdc0c89a511ae5a" w:id="333"/>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188</w:t>
            </w:r>
          </w:p>
        </w:tc>
        <w:bookmarkEnd w:id="333"/>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Kontrast</w:t>
            </w:r>
          </w:p>
        </w:tc>
        <w:tc>
          <w:tcPr>
            <w:tcW w:w="790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Auch im fokussierten Status müssen die Elemente ein Kontrastverhältnis von mindestens 4,5:1 für Text und mindestens 3:1 für grafische Inhalte aufweisen.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9.1.4.3, 11.1.4.3, 9.1.4.11, 11.1.4.11</w:t>
            </w:r>
          </w:p>
        </w:tc>
      </w:tr>
      <w:tr>
        <w:trPr>
          <w:trHeight w:val="1095" w:hRule="atLeast"/>
        </w:trPr>
        <w:bookmarkStart w:name="e955c8523ec4af0abb061243cd4cc0c2" w:id="334"/>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189</w:t>
            </w:r>
          </w:p>
        </w:tc>
        <w:bookmarkEnd w:id="334"/>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Konsistenz</w:t>
            </w:r>
          </w:p>
        </w:tc>
        <w:tc>
          <w:tcPr>
            <w:tcW w:w="790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Der Fokusindikator soll dem fokussierten Element eindeutig zuordenbar sein.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9.2.4.7, 11.2.4.7</w:t>
            </w:r>
          </w:p>
        </w:tc>
      </w:tr>
      <w:tr>
        <w:trPr>
          <w:trHeight w:val="1905" w:hRule="atLeast"/>
        </w:trPr>
        <w:bookmarkStart w:name="efa0a1934bb10f7c6aadce04f958146d" w:id="335"/>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190</w:t>
            </w:r>
          </w:p>
        </w:tc>
        <w:bookmarkEnd w:id="335"/>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Sichtbarkeit</w:t>
            </w:r>
          </w:p>
        </w:tc>
        <w:tc>
          <w:tcPr>
            <w:tcW w:w="7905"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Das Element muss bei Erhalten des Fokus in den sichtbaren Bereich gescrollt werden, so dass sowohl das Element als auch dessen Fokusindikator sichtbar sind.</w:t>
            </w:r>
          </w:p>
          <w:p>
            <w:pPr>
              <w:spacing w:before="269" w:after="269"/>
              <w:ind w:left="135"/>
              <w:jc w:val="left"/>
            </w:pPr>
            <w:r>
              <w:rPr>
                <w:rFonts w:ascii="Times New Roman" w:hAnsi="Times New Roman"/>
                <w:b w:val="false"/>
                <w:i w:val="false"/>
                <w:color w:val="000000"/>
                <w:sz w:val="22"/>
              </w:rPr>
              <w:t>Hinweis: Dies gilt z. B. auch bei der Pfeiltastennavigation durch die Listeneinträge einer Auswahlliste.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11.2.4.7</w:t>
            </w:r>
          </w:p>
        </w:tc>
      </w:tr>
      <w:tr>
        <w:trPr>
          <w:trHeight w:val="1635" w:hRule="atLeast"/>
        </w:trPr>
        <w:bookmarkStart w:name="6051bc6ad4b2f638824ce07941d46b99" w:id="336"/>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191</w:t>
            </w:r>
          </w:p>
        </w:tc>
        <w:bookmarkEnd w:id="336"/>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Größe</w:t>
            </w:r>
          </w:p>
        </w:tc>
        <w:tc>
          <w:tcPr>
            <w:tcW w:w="7905"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Die Fläche des Fokusindikators soll mindestens so groß sein wie</w:t>
            </w:r>
          </w:p>
          <w:p>
            <w:pPr>
              <w:numPr>
                <w:ilvl w:val="0"/>
                <w:numId w:val="123"/>
              </w:numPr>
              <w:spacing w:before="0" w:after="0"/>
              <w:jc w:val="left"/>
            </w:pPr>
            <w:r>
              <w:rPr>
                <w:rFonts w:ascii="Times New Roman" w:hAnsi="Times New Roman"/>
                <w:b w:val="false"/>
                <w:i w:val="false"/>
                <w:color w:val="000000"/>
                <w:sz w:val="22"/>
              </w:rPr>
              <w:t>1px mal Umfang des Elements oder</w:t>
            </w:r>
          </w:p>
          <w:p>
            <w:pPr>
              <w:numPr>
                <w:ilvl w:val="0"/>
                <w:numId w:val="123"/>
              </w:numPr>
              <w:spacing w:before="0" w:after="0"/>
              <w:jc w:val="left"/>
            </w:pPr>
            <w:r>
              <w:rPr>
                <w:rFonts w:ascii="Times New Roman" w:hAnsi="Times New Roman"/>
                <w:b w:val="false"/>
                <w:i w:val="false"/>
                <w:color w:val="000000"/>
                <w:sz w:val="22"/>
              </w:rPr>
              <w:t>4px mal Länge der kürzeren Seite.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2.2</w:t>
            </w:r>
          </w:p>
        </w:tc>
      </w:tr>
    </w:tbl>
    <w:bookmarkEnd w:id="330"/>
    <w:bookmarkStart w:name="76b7e080065eb06014119241bd11530f" w:id="337"/>
    <w:p>
      <w:pPr>
        <w:pStyle w:val="Heading2"/>
        <w:spacing w:before="199" w:after="199"/>
        <w:ind w:left="120"/>
        <w:jc w:val="left"/>
      </w:pPr>
      <w:r>
        <w:rPr>
          <w:rFonts w:ascii="Times New Roman" w:hAnsi="Times New Roman"/>
          <w:color w:val="000000"/>
        </w:rPr>
        <w:t>Bedienung</w:t>
      </w:r>
    </w:p>
    <w:bookmarkEnd w:id="337"/>
    <w:bookmarkStart w:name="572d21baff14671d099fe5edd844962e" w:id="338"/>
    <w:p>
      <w:pPr>
        <w:pStyle w:val="Heading3"/>
        <w:spacing w:before="269" w:after="269"/>
        <w:ind w:left="120"/>
        <w:jc w:val="left"/>
      </w:pPr>
      <w:r>
        <w:rPr>
          <w:rFonts w:ascii="Times New Roman" w:hAnsi="Times New Roman"/>
          <w:color w:val="000000"/>
        </w:rPr>
        <w:t>Tastaturbedienung Fokusindikator</w:t>
      </w:r>
    </w:p>
    <w:bookmarkEnd w:id="338"/>
    <w:p>
      <w:pPr>
        <w:spacing w:before="269" w:after="269"/>
        <w:ind w:left="120"/>
        <w:jc w:val="left"/>
      </w:pPr>
      <w:r>
        <w:rPr>
          <w:rFonts w:ascii="Times New Roman" w:hAnsi="Times New Roman"/>
          <w:b w:val="false"/>
          <w:i w:val="false"/>
          <w:color w:val="000000"/>
          <w:sz w:val="22"/>
        </w:rPr>
        <w:t xml:space="preserve">Die Änderung des Fokusindikators zwischen den Elementen wird in den Abschnitten </w:t>
      </w:r>
      <w:hyperlink w:anchor="09efa2fb80bfa201b371d2acb75e0c0e">
        <w:r>
          <w:rPr>
            <w:rFonts w:ascii="Times New Roman" w:hAnsi="Times New Roman"/>
            <w:b w:val="false"/>
            <w:i w:val="false"/>
            <w:color w:val="0000ff"/>
            <w:sz w:val="22"/>
            <w:u w:val="single"/>
          </w:rPr>
          <w:t>Tastaturbedienung</w:t>
        </w:r>
      </w:hyperlink>
      <w:r>
        <w:rPr>
          <w:rFonts w:ascii="Times New Roman" w:hAnsi="Times New Roman"/>
          <w:b w:val="false"/>
          <w:i w:val="false"/>
          <w:color w:val="000000"/>
          <w:sz w:val="22"/>
        </w:rPr>
        <w:t xml:space="preserve"> und </w:t>
      </w:r>
      <w:hyperlink w:anchor="479bf5ed0056d5874bde9769af4cc0ef">
        <w:r>
          <w:rPr>
            <w:rFonts w:ascii="Times New Roman" w:hAnsi="Times New Roman"/>
            <w:b w:val="false"/>
            <w:i w:val="false"/>
            <w:color w:val="0000ff"/>
            <w:sz w:val="22"/>
            <w:u w:val="single"/>
          </w:rPr>
          <w:t>Navigationsreihenfolge</w:t>
        </w:r>
      </w:hyperlink>
      <w:r>
        <w:rPr>
          <w:rFonts w:ascii="Times New Roman" w:hAnsi="Times New Roman"/>
          <w:b w:val="false"/>
          <w:i w:val="false"/>
          <w:color w:val="000000"/>
          <w:sz w:val="22"/>
        </w:rPr>
        <w:t xml:space="preserve"> beschrieben. Standardmäßig erfolgt die Navigation mit der TAB-Taste.</w:t>
      </w:r>
    </w:p>
    <w:p>
      <w:pPr>
        <w:spacing w:before="269" w:after="269"/>
        <w:ind w:left="120"/>
        <w:jc w:val="left"/>
      </w:pPr>
      <w:r>
        <w:rPr>
          <w:rFonts w:ascii="Times New Roman" w:hAnsi="Times New Roman"/>
          <w:b w:val="false"/>
          <w:i w:val="false"/>
          <w:color w:val="000000"/>
          <w:sz w:val="22"/>
        </w:rPr>
        <w:t>Die Änderung des Fokusindikators innerhalb eines Elements wird bei den jeweiligen Elementen beschrieben. Häufig erfolgt die Navigation innerhalb von Elementen mit den Pfeiltasten.</w:t>
      </w:r>
    </w:p>
    <w:bookmarkStart w:name="8278dfa29cf9d37d60b82aea046fdafc" w:id="339"/>
    <w:p>
      <w:pPr>
        <w:pStyle w:val="Heading3"/>
        <w:spacing w:before="269" w:after="269"/>
        <w:ind w:left="120"/>
        <w:jc w:val="left"/>
      </w:pPr>
      <w:r>
        <w:rPr>
          <w:rFonts w:ascii="Times New Roman" w:hAnsi="Times New Roman"/>
          <w:color w:val="000000"/>
        </w:rPr>
        <w:t>Zeigeinstrumentbedienung Fokusindikator</w:t>
      </w:r>
    </w:p>
    <w:bookmarkEnd w:id="339"/>
    <w:bookmarkStart w:name="91cddd2d77e3201e65cd4b3d64831ee2" w:id="340"/>
    <w:tbl>
      <w:tblPr>
        <w:tblW w:w="0" w:type="auto"/>
        <w:tblCellSpacing w:w="20" w:type="dxa"/>
        <w:tblBorders>
          <w:top w:val="none"/>
          <w:left w:val="none"/>
          <w:bottom w:val="none"/>
          <w:right w:val="none"/>
          <w:insideH w:val="none"/>
          <w:insideV w:val="none"/>
        </w:tblBorders>
      </w:tblPr>
      <w:tblGrid>
        <w:gridCol w:w="1743"/>
        <w:gridCol w:w="1449"/>
        <w:gridCol w:w="2143"/>
      </w:tblGrid>
      <w:tr>
        <w:trPr>
          <w:trHeight w:val="300" w:hRule="atLeast"/>
        </w:trPr>
        <w:tc>
          <w:tcPr>
            <w:tcW w:w="17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Aktion</w:t>
            </w:r>
          </w:p>
        </w:tc>
        <w:tc>
          <w:tcPr>
            <w:tcW w:w="1449"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Taste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r>
      <w:tr>
        <w:trPr>
          <w:trHeight w:val="285" w:hRule="atLeast"/>
        </w:trPr>
        <w:tc>
          <w:tcPr>
            <w:tcW w:w="17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Fokus setzen</w:t>
            </w:r>
          </w:p>
        </w:tc>
        <w:tc>
          <w:tcPr>
            <w:tcW w:w="144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Linksklick</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bl>
    <w:bookmarkEnd w:id="340"/>
    <w:bookmarkStart w:name="576e5b3d4bceefadb3a2f4d7cbdc7ff4" w:id="341"/>
    <w:p>
      <w:pPr>
        <w:pStyle w:val="Heading2"/>
        <w:spacing w:before="199" w:after="199"/>
        <w:ind w:left="120"/>
        <w:jc w:val="left"/>
      </w:pPr>
      <w:r>
        <w:rPr>
          <w:rFonts w:ascii="Times New Roman" w:hAnsi="Times New Roman"/>
          <w:color w:val="000000"/>
        </w:rPr>
        <w:t>Programmierung/Schnittstellen</w:t>
      </w:r>
    </w:p>
    <w:bookmarkEnd w:id="341"/>
    <w:bookmarkStart w:name="15c6dfa476c78fada95bc6f38a8a844d" w:id="342"/>
    <w:tbl>
      <w:tblPr>
        <w:tblW w:w="0" w:type="auto"/>
        <w:tblCellSpacing w:w="20" w:type="dxa"/>
        <w:tblBorders>
          <w:top w:val="none"/>
          <w:left w:val="none"/>
          <w:bottom w:val="none"/>
          <w:right w:val="none"/>
          <w:insideH w:val="none"/>
          <w:insideV w:val="none"/>
        </w:tblBorders>
      </w:tblPr>
      <w:tblGrid>
        <w:gridCol w:w="560"/>
        <w:gridCol w:w="1680"/>
        <w:gridCol w:w="7771"/>
        <w:gridCol w:w="2143"/>
        <w:gridCol w:w="1440"/>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771"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635" w:hRule="atLeast"/>
        </w:trPr>
        <w:bookmarkStart w:name="0502dac112c7eeddddab815b6543c3e9" w:id="343"/>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192</w:t>
            </w:r>
          </w:p>
        </w:tc>
        <w:bookmarkEnd w:id="343"/>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Position</w:t>
            </w:r>
          </w:p>
        </w:tc>
        <w:tc>
          <w:tcPr>
            <w:tcW w:w="777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Das fokussierte Element muss an die </w:t>
            </w:r>
            <w:hyperlink w:anchor="25eacf838076cde0ed1e6777ed776b9b">
              <w:r>
                <w:rPr>
                  <w:rFonts w:ascii="Times New Roman" w:hAnsi="Times New Roman"/>
                  <w:b w:val="false"/>
                  <w:i w:val="false"/>
                  <w:color w:val="0000ff"/>
                  <w:sz w:val="22"/>
                  <w:u w:val="single"/>
                </w:rPr>
                <w:t>Accessibility API</w:t>
              </w:r>
            </w:hyperlink>
            <w:r>
              <w:rPr>
                <w:rFonts w:ascii="Times New Roman" w:hAnsi="Times New Roman"/>
                <w:b w:val="false"/>
                <w:i w:val="false"/>
                <w:color w:val="000000"/>
                <w:sz w:val="22"/>
              </w:rPr>
              <w:t xml:space="preserve"> übermittelt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9.4.1.2, 11.4.1.2, 11.5.2.13, 11.5.2.15</w:t>
            </w:r>
          </w:p>
        </w:tc>
      </w:tr>
      <w:tr>
        <w:trPr>
          <w:trHeight w:val="1905" w:hRule="atLeast"/>
        </w:trPr>
        <w:bookmarkStart w:name="a3d2320d29d8ddaef90631cb2173a31b" w:id="344"/>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193</w:t>
            </w:r>
          </w:p>
        </w:tc>
        <w:bookmarkEnd w:id="344"/>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Desktop: Position</w:t>
            </w:r>
          </w:p>
        </w:tc>
        <w:tc>
          <w:tcPr>
            <w:tcW w:w="7771"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Größe und Position des fokussierten Elements müssen an die Accessibility API übermittelt werden.</w:t>
            </w:r>
          </w:p>
          <w:p>
            <w:pPr>
              <w:spacing w:before="269" w:after="269"/>
              <w:ind w:left="135"/>
              <w:jc w:val="left"/>
            </w:pPr>
            <w:r>
              <w:rPr>
                <w:rFonts w:ascii="Times New Roman" w:hAnsi="Times New Roman"/>
                <w:b w:val="false"/>
                <w:i w:val="false"/>
                <w:color w:val="000000"/>
                <w:sz w:val="22"/>
              </w:rPr>
              <w:t xml:space="preserve">Hinweis: Dies ist wichtig, damit z. B. </w:t>
            </w:r>
            <w:hyperlink w:anchor="d67d427ee75a18d8cbcf2392c4fed088">
              <w:r>
                <w:rPr>
                  <w:rFonts w:ascii="Times New Roman" w:hAnsi="Times New Roman"/>
                  <w:b w:val="false"/>
                  <w:i w:val="false"/>
                  <w:color w:val="0000ff"/>
                  <w:sz w:val="22"/>
                  <w:u w:val="single"/>
                </w:rPr>
                <w:t>Bildschirmlupen</w:t>
              </w:r>
            </w:hyperlink>
            <w:r>
              <w:rPr>
                <w:rFonts w:ascii="Times New Roman" w:hAnsi="Times New Roman"/>
                <w:b w:val="false"/>
                <w:i w:val="false"/>
                <w:color w:val="000000"/>
                <w:sz w:val="22"/>
              </w:rPr>
              <w:t xml:space="preserve"> das fokussierte Element im sichtbaren Bereich anzeigen und eine Fokushervorhebung anzeigen können.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11.5.2.5, 11.5.2.13</w:t>
            </w:r>
          </w:p>
        </w:tc>
      </w:tr>
      <w:tr>
        <w:trPr>
          <w:trHeight w:val="1635" w:hRule="atLeast"/>
        </w:trPr>
        <w:bookmarkStart w:name="2efd487851c224634f6d98985a8104cc" w:id="345"/>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194</w:t>
            </w:r>
          </w:p>
        </w:tc>
        <w:bookmarkEnd w:id="345"/>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Bedienung</w:t>
            </w:r>
          </w:p>
        </w:tc>
        <w:tc>
          <w:tcPr>
            <w:tcW w:w="777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Der Fokus muss mit Assistenztechnologie gesetzt werden können (siehe </w:t>
            </w:r>
            <w:hyperlink w:anchor="09efa2fb80bfa201b371d2acb75e0c0e">
              <w:r>
                <w:rPr>
                  <w:rFonts w:ascii="Times New Roman" w:hAnsi="Times New Roman"/>
                  <w:b w:val="false"/>
                  <w:i w:val="false"/>
                  <w:color w:val="0000ff"/>
                  <w:sz w:val="22"/>
                  <w:u w:val="single"/>
                </w:rPr>
                <w:t>Tastaturbedienung</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9.4.1.2, 11.4.1.2, 11.5.2.14, 11.5.2.16</w:t>
            </w:r>
          </w:p>
        </w:tc>
      </w:tr>
    </w:tbl>
    <w:bookmarkEnd w:id="342"/>
    <w:bookmarkStart w:name="ab242f32d6e47ba3e9a43702dae07b0b" w:id="346"/>
    <w:p>
      <w:pPr>
        <w:pStyle w:val="Heading2"/>
        <w:spacing w:before="199" w:after="199"/>
        <w:ind w:left="120"/>
        <w:jc w:val="left"/>
      </w:pPr>
      <w:r>
        <w:rPr>
          <w:rFonts w:ascii="Times New Roman" w:hAnsi="Times New Roman"/>
          <w:color w:val="000000"/>
        </w:rPr>
        <w:t>Praxistipp Fokusindikator</w:t>
      </w:r>
    </w:p>
    <w:bookmarkEnd w:id="346"/>
    <w:p>
      <w:pPr>
        <w:spacing w:before="269" w:after="269"/>
        <w:ind w:left="120"/>
        <w:jc w:val="left"/>
      </w:pPr>
      <w:r>
        <w:rPr>
          <w:rFonts w:ascii="Times New Roman" w:hAnsi="Times New Roman"/>
          <w:b w:val="false"/>
          <w:i w:val="false"/>
          <w:color w:val="000000"/>
          <w:sz w:val="22"/>
        </w:rPr>
        <w:t>Der Fokusindikator muss ausreichende Kontraste aufweisen und sollte gleichzeitig konsistent gestaltet werden. Bei Anwendungen mit unterschiedlichen Hintergrundfarben ist dies zu erreichen, indem ein zweifarbiger Rahmen (z. B. schwarz und weiß) verwendet wird, der vor jedem Hintergrund ausreichende Kontraste besitzt. Ein zweifarbiger Fokusindikator empfiehlt sich auch bei Bedienelementen auf Farbverläufen oder Grafiken.</w:t>
      </w:r>
    </w:p>
    <w:p>
      <w:pPr>
        <w:spacing w:before="269" w:after="269"/>
        <w:ind w:left="120"/>
        <w:jc w:val="left"/>
      </w:pPr>
      <w:r>
        <w:rPr>
          <w:rFonts w:ascii="Times New Roman" w:hAnsi="Times New Roman"/>
          <w:b w:val="false"/>
          <w:i w:val="false"/>
          <w:color w:val="000000"/>
          <w:sz w:val="22"/>
        </w:rPr>
        <w:t>Beispiel: Zwei Schalter auf einem Farbverlauf von weiß nach schwarz. Der obere Schalter ist aktuell fokussiert. Der Fokusindikator besteht aus einem schwarzen Rahmen (innen) und einen weißen Rahmen (außen) und ist somit unabhängig von der Hintergrundfarbe immer gut zu erkennen. Es handelt sich dabei um den Standard-Fokusrahmen von Google Chrome.</w:t>
      </w:r>
    </w:p>
    <w:p>
      <w:pPr>
        <w:spacing w:before="0" w:after="0"/>
        <w:ind w:left="120"/>
        <w:jc w:val="left"/>
      </w:pPr>
      <w:r>
        <w:drawing>
          <wp:inline distT="0" distB="0" distL="0" distR="0">
            <wp:extent cx="4362450" cy="1733550"/>
            <wp:effectExtent l="0" t="0" r="0" b="0"/>
            <wp:docPr id="14"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4362450" cy="1733550"/>
                    </a:xfrm>
                    <a:prstGeom prst="rect">
                      <a:avLst/>
                    </a:prstGeom>
                  </pic:spPr>
                </pic:pic>
              </a:graphicData>
            </a:graphic>
          </wp:inline>
        </w:drawing>
      </w:r>
    </w:p>
    <w:p>
      <w:pPr>
        <w:pStyle w:val="Caption"/>
        <w:spacing w:before="0" w:after="0"/>
        <w:ind w:left="120"/>
        <w:jc w:val="left"/>
      </w:pPr>
      <w:r>
        <w:t xml:space="preserve">Figure </w:t>
      </w:r>
      <w:fldSimple w:instr=" SEQ Figure  \* ARABIC ">
        <w:r>
          <w:t>13</w:t>
        </w:r>
      </w:fldSimple>
      <w:r>
        <w:rPr>
          <w:rFonts w:ascii="Times New Roman" w:hAnsi="Times New Roman"/>
        </w:rPr>
        <w:t>Abbildung: Zweifarbiger Fokusindikator</w:t>
      </w:r>
    </w:p>
    <w:bookmarkStart w:name="8a70f3e56485b426584df189d54fdd06" w:id="347"/>
    <w:p>
      <w:pPr>
        <w:pStyle w:val="Heading1"/>
        <w:spacing w:before="180" w:after="180"/>
        <w:ind w:left="120"/>
        <w:jc w:val="left"/>
      </w:pPr>
      <w:r>
        <w:rPr>
          <w:rFonts w:ascii="Times New Roman" w:hAnsi="Times New Roman"/>
          <w:color w:val="000000"/>
          <w:sz w:val="33"/>
        </w:rPr>
        <w:t>Textcursor</w:t>
      </w:r>
    </w:p>
    <w:bookmarkEnd w:id="347"/>
    <w:p>
      <w:pPr>
        <w:spacing w:before="269" w:after="269"/>
        <w:ind w:left="120"/>
        <w:jc w:val="left"/>
      </w:pPr>
      <w:hyperlink r:id="rId63">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Synonyme: Cursor</w:t>
      </w:r>
    </w:p>
    <w:p>
      <w:pPr>
        <w:spacing w:before="269" w:after="269"/>
        <w:ind w:left="120"/>
        <w:jc w:val="left"/>
      </w:pPr>
      <w:r>
        <w:rPr>
          <w:rFonts w:ascii="Times New Roman" w:hAnsi="Times New Roman"/>
          <w:b w:val="false"/>
          <w:i w:val="false"/>
          <w:color w:val="000000"/>
          <w:sz w:val="22"/>
        </w:rPr>
        <w:t xml:space="preserve">Siehe auch: </w:t>
      </w:r>
      <w:hyperlink w:anchor="09efa2fb80bfa201b371d2acb75e0c0e">
        <w:r>
          <w:rPr>
            <w:rFonts w:ascii="Times New Roman" w:hAnsi="Times New Roman"/>
            <w:b w:val="false"/>
            <w:i w:val="false"/>
            <w:color w:val="0000ff"/>
            <w:sz w:val="22"/>
            <w:u w:val="single"/>
          </w:rPr>
          <w:t>Tastaturbedienung</w:t>
        </w:r>
      </w:hyperlink>
      <w:r>
        <w:rPr>
          <w:rFonts w:ascii="Times New Roman" w:hAnsi="Times New Roman"/>
          <w:b w:val="false"/>
          <w:i w:val="false"/>
          <w:color w:val="000000"/>
          <w:sz w:val="22"/>
        </w:rPr>
        <w:t xml:space="preserve">, </w:t>
      </w:r>
      <w:hyperlink w:anchor="6ddbfce83ada2d19cbf7e83c7e731670">
        <w:r>
          <w:rPr>
            <w:rFonts w:ascii="Times New Roman" w:hAnsi="Times New Roman"/>
            <w:b w:val="false"/>
            <w:i w:val="false"/>
            <w:color w:val="0000ff"/>
            <w:sz w:val="22"/>
            <w:u w:val="single"/>
          </w:rPr>
          <w:t>Fokusindikator</w:t>
        </w:r>
      </w:hyperlink>
    </w:p>
    <w:p>
      <w:pPr>
        <w:spacing w:before="269" w:after="269"/>
        <w:ind w:left="120"/>
        <w:jc w:val="left"/>
      </w:pPr>
      <w:r>
        <w:rPr>
          <w:rFonts w:ascii="Times New Roman" w:hAnsi="Times New Roman"/>
          <w:b w:val="false"/>
          <w:i w:val="false"/>
          <w:color w:val="000000"/>
          <w:sz w:val="22"/>
        </w:rPr>
        <w:t>Der Textcursor zeigt die Position in einem Eingabefeld an (siehe DIN EN ISO 9241-161: 8.8). Der Textcursor wird üblicherweise durch einen senkrechten Strich an der Stelle, an der Text eingegeben, bearbeitet oder gelöscht wird, angezeigt.</w:t>
      </w:r>
    </w:p>
    <w:bookmarkStart w:name="79e9a659f74dd42a726fe4beed1d1058" w:id="348"/>
    <w:p>
      <w:pPr>
        <w:pStyle w:val="Heading2"/>
        <w:spacing w:before="199" w:after="199"/>
        <w:ind w:left="120"/>
        <w:jc w:val="left"/>
      </w:pPr>
      <w:r>
        <w:rPr>
          <w:rFonts w:ascii="Times New Roman" w:hAnsi="Times New Roman"/>
          <w:color w:val="000000"/>
        </w:rPr>
        <w:t>Darstellung</w:t>
      </w:r>
    </w:p>
    <w:bookmarkEnd w:id="348"/>
    <w:bookmarkStart w:name="6f89c5352fad07bcd3b98eaa7593f2c0" w:id="349"/>
    <w:tbl>
      <w:tblPr>
        <w:tblW w:w="0" w:type="auto"/>
        <w:tblCellSpacing w:w="20" w:type="dxa"/>
        <w:tblBorders>
          <w:top w:val="none"/>
          <w:left w:val="none"/>
          <w:bottom w:val="none"/>
          <w:right w:val="none"/>
          <w:insideH w:val="none"/>
          <w:insideV w:val="none"/>
        </w:tblBorders>
      </w:tblPr>
      <w:tblGrid>
        <w:gridCol w:w="560"/>
        <w:gridCol w:w="2817"/>
        <w:gridCol w:w="6768"/>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2817"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6768"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2730" w:hRule="atLeast"/>
        </w:trPr>
        <w:bookmarkStart w:name="9182b9c56d7c0403202470b08918265f" w:id="350"/>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195</w:t>
            </w:r>
          </w:p>
        </w:tc>
        <w:bookmarkEnd w:id="350"/>
        <w:tc>
          <w:tcPr>
            <w:tcW w:w="281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Nutzungspräferenzen</w:t>
            </w:r>
          </w:p>
        </w:tc>
        <w:tc>
          <w:tcPr>
            <w:tcW w:w="6768"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Die Anwendung muss die Einstellung hinsichtlich des Textcursors von der Plattformsoftware übernehmen bzw. einen Modus anbieten, in dem diese Einstellung übernommen wird.</w:t>
            </w:r>
          </w:p>
          <w:p>
            <w:pPr>
              <w:spacing w:before="269" w:after="269"/>
              <w:ind w:left="135"/>
              <w:jc w:val="left"/>
            </w:pPr>
            <w:r>
              <w:rPr>
                <w:rFonts w:ascii="Times New Roman" w:hAnsi="Times New Roman"/>
                <w:b w:val="false"/>
                <w:i w:val="false"/>
                <w:color w:val="000000"/>
                <w:sz w:val="22"/>
              </w:rPr>
              <w:t>Hinweis: Wird die Einstellung der Plattformsoftware nicht automatisch übernommen, muss der entsprechende Modus in den Hinweisen zur Barrierefreiheit erläutert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11.7, 12.1.1</w:t>
            </w:r>
          </w:p>
        </w:tc>
      </w:tr>
    </w:tbl>
    <w:bookmarkEnd w:id="349"/>
    <w:bookmarkStart w:name="b0aebe2c59b8dd432c68e88d9b2d7941" w:id="351"/>
    <w:p>
      <w:pPr>
        <w:pStyle w:val="Heading2"/>
        <w:spacing w:before="199" w:after="199"/>
        <w:ind w:left="120"/>
        <w:jc w:val="left"/>
      </w:pPr>
      <w:r>
        <w:rPr>
          <w:rFonts w:ascii="Times New Roman" w:hAnsi="Times New Roman"/>
          <w:color w:val="000000"/>
        </w:rPr>
        <w:t>Bedienung</w:t>
      </w:r>
    </w:p>
    <w:bookmarkEnd w:id="351"/>
    <w:bookmarkStart w:name="4ba68f79b1fb696773b3292b2a28ea20" w:id="352"/>
    <w:p>
      <w:pPr>
        <w:pStyle w:val="Heading3"/>
        <w:spacing w:before="269" w:after="269"/>
        <w:ind w:left="120"/>
        <w:jc w:val="left"/>
      </w:pPr>
      <w:r>
        <w:rPr>
          <w:rFonts w:ascii="Times New Roman" w:hAnsi="Times New Roman"/>
          <w:color w:val="000000"/>
        </w:rPr>
        <w:t>Tastaturbedienung Textcursor</w:t>
      </w:r>
    </w:p>
    <w:bookmarkEnd w:id="352"/>
    <w:p>
      <w:pPr>
        <w:spacing w:before="269" w:after="269"/>
        <w:ind w:left="120"/>
        <w:jc w:val="left"/>
      </w:pPr>
      <w:r>
        <w:rPr>
          <w:rFonts w:ascii="Times New Roman" w:hAnsi="Times New Roman"/>
          <w:b w:val="false"/>
          <w:i w:val="false"/>
          <w:color w:val="000000"/>
          <w:sz w:val="22"/>
        </w:rPr>
        <w:t xml:space="preserve">Die Änderung des Fokusindikators zwischen den Elementen wird bei den Elementen </w:t>
      </w:r>
      <w:hyperlink w:anchor="2d97e05ec4e1711f7860c334cec50149">
        <w:r>
          <w:rPr>
            <w:rFonts w:ascii="Times New Roman" w:hAnsi="Times New Roman"/>
            <w:b w:val="false"/>
            <w:i w:val="false"/>
            <w:color w:val="0000ff"/>
            <w:sz w:val="22"/>
            <w:u w:val="single"/>
          </w:rPr>
          <w:t>Eingabefeld</w:t>
        </w:r>
      </w:hyperlink>
      <w:r>
        <w:rPr>
          <w:rFonts w:ascii="Times New Roman" w:hAnsi="Times New Roman"/>
          <w:b w:val="false"/>
          <w:i w:val="false"/>
          <w:color w:val="000000"/>
          <w:sz w:val="22"/>
        </w:rPr>
        <w:t xml:space="preserve"> und </w:t>
      </w:r>
      <w:hyperlink w:anchor="30dcd9eadfeb148497f0641e2e87caa6">
        <w:r>
          <w:rPr>
            <w:rFonts w:ascii="Times New Roman" w:hAnsi="Times New Roman"/>
            <w:b w:val="false"/>
            <w:i w:val="false"/>
            <w:color w:val="0000ff"/>
            <w:sz w:val="22"/>
            <w:u w:val="single"/>
          </w:rPr>
          <w:t>Mehrzeiliges Eingabefeld</w:t>
        </w:r>
      </w:hyperlink>
      <w:r>
        <w:rPr>
          <w:rFonts w:ascii="Times New Roman" w:hAnsi="Times New Roman"/>
          <w:b w:val="false"/>
          <w:i w:val="false"/>
          <w:color w:val="000000"/>
          <w:sz w:val="22"/>
        </w:rPr>
        <w:t xml:space="preserve"> beschrieben. Standardmäßig erfolgt die Navigation innerhalb von Eingabefeldern mit den Pfeiltasten.</w:t>
      </w:r>
    </w:p>
    <w:bookmarkStart w:name="4402dc12e316037ff352575dd16cab71" w:id="353"/>
    <w:p>
      <w:pPr>
        <w:pStyle w:val="Heading3"/>
        <w:spacing w:before="269" w:after="269"/>
        <w:ind w:left="120"/>
        <w:jc w:val="left"/>
      </w:pPr>
      <w:r>
        <w:rPr>
          <w:rFonts w:ascii="Times New Roman" w:hAnsi="Times New Roman"/>
          <w:color w:val="000000"/>
        </w:rPr>
        <w:t>Zeigeinstrumentbedienung Textcursor</w:t>
      </w:r>
    </w:p>
    <w:bookmarkEnd w:id="353"/>
    <w:bookmarkStart w:name="91cddd2d77e3201e65cd4b3d64831ee2" w:id="354"/>
    <w:tbl>
      <w:tblPr>
        <w:tblW w:w="0" w:type="auto"/>
        <w:tblCellSpacing w:w="20" w:type="dxa"/>
        <w:tblBorders>
          <w:top w:val="none"/>
          <w:left w:val="none"/>
          <w:bottom w:val="none"/>
          <w:right w:val="none"/>
          <w:insideH w:val="none"/>
          <w:insideV w:val="none"/>
        </w:tblBorders>
      </w:tblPr>
      <w:tblGrid>
        <w:gridCol w:w="1743"/>
        <w:gridCol w:w="1449"/>
        <w:gridCol w:w="2143"/>
      </w:tblGrid>
      <w:tr>
        <w:trPr>
          <w:trHeight w:val="300" w:hRule="atLeast"/>
        </w:trPr>
        <w:tc>
          <w:tcPr>
            <w:tcW w:w="17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Aktion</w:t>
            </w:r>
          </w:p>
        </w:tc>
        <w:tc>
          <w:tcPr>
            <w:tcW w:w="1449"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Taste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r>
      <w:tr>
        <w:trPr>
          <w:trHeight w:val="285" w:hRule="atLeast"/>
        </w:trPr>
        <w:tc>
          <w:tcPr>
            <w:tcW w:w="17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Fokus setzen</w:t>
            </w:r>
          </w:p>
        </w:tc>
        <w:tc>
          <w:tcPr>
            <w:tcW w:w="144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Linksklick</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bl>
    <w:bookmarkEnd w:id="354"/>
    <w:bookmarkStart w:name="104569f4cbbed21a1d305f70b2903dd8" w:id="355"/>
    <w:p>
      <w:pPr>
        <w:pStyle w:val="Heading2"/>
        <w:spacing w:before="199" w:after="199"/>
        <w:ind w:left="120"/>
        <w:jc w:val="left"/>
      </w:pPr>
      <w:r>
        <w:rPr>
          <w:rFonts w:ascii="Times New Roman" w:hAnsi="Times New Roman"/>
          <w:color w:val="000000"/>
        </w:rPr>
        <w:t>Programmierung/Schnittstellen</w:t>
      </w:r>
    </w:p>
    <w:bookmarkEnd w:id="355"/>
    <w:bookmarkStart w:name="15c6dfa476c78fada95bc6f38a8a844d" w:id="356"/>
    <w:tbl>
      <w:tblPr>
        <w:tblW w:w="0" w:type="auto"/>
        <w:tblCellSpacing w:w="20" w:type="dxa"/>
        <w:tblBorders>
          <w:top w:val="none"/>
          <w:left w:val="none"/>
          <w:bottom w:val="none"/>
          <w:right w:val="none"/>
          <w:insideH w:val="none"/>
          <w:insideV w:val="none"/>
        </w:tblBorders>
      </w:tblPr>
      <w:tblGrid>
        <w:gridCol w:w="560"/>
        <w:gridCol w:w="1823"/>
        <w:gridCol w:w="7762"/>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182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762"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825" w:hRule="atLeast"/>
        </w:trPr>
        <w:bookmarkStart w:name="670da082b75ed4442787454307253dd9" w:id="357"/>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196</w:t>
            </w:r>
          </w:p>
        </w:tc>
        <w:bookmarkEnd w:id="357"/>
        <w:tc>
          <w:tcPr>
            <w:tcW w:w="182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Desktop: Position</w:t>
            </w:r>
          </w:p>
        </w:tc>
        <w:tc>
          <w:tcPr>
            <w:tcW w:w="77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Die Position des Textcursors muss an die </w:t>
            </w:r>
            <w:hyperlink w:anchor="25eacf838076cde0ed1e6777ed776b9b">
              <w:r>
                <w:rPr>
                  <w:rFonts w:ascii="Times New Roman" w:hAnsi="Times New Roman"/>
                  <w:b w:val="false"/>
                  <w:i w:val="false"/>
                  <w:color w:val="0000ff"/>
                  <w:sz w:val="22"/>
                  <w:u w:val="single"/>
                </w:rPr>
                <w:t>Accessibility API</w:t>
              </w:r>
            </w:hyperlink>
            <w:r>
              <w:rPr>
                <w:rFonts w:ascii="Times New Roman" w:hAnsi="Times New Roman"/>
                <w:b w:val="false"/>
                <w:i w:val="false"/>
                <w:color w:val="000000"/>
                <w:sz w:val="22"/>
              </w:rPr>
              <w:t xml:space="preserve"> übermittelt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11.5.2.13</w:t>
            </w:r>
          </w:p>
        </w:tc>
      </w:tr>
      <w:tr>
        <w:trPr>
          <w:trHeight w:val="825" w:hRule="atLeast"/>
        </w:trPr>
        <w:bookmarkStart w:name="c6749dd0fd7f9ae483092b9654e319e3" w:id="358"/>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197</w:t>
            </w:r>
          </w:p>
        </w:tc>
        <w:bookmarkEnd w:id="358"/>
        <w:tc>
          <w:tcPr>
            <w:tcW w:w="182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Desktop: Bedienung</w:t>
            </w:r>
          </w:p>
        </w:tc>
        <w:tc>
          <w:tcPr>
            <w:tcW w:w="77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Der Textcursor muss mit Assistenztechnologie gesetzt werden können (siehe </w:t>
            </w:r>
            <w:hyperlink w:anchor="09efa2fb80bfa201b371d2acb75e0c0e">
              <w:r>
                <w:rPr>
                  <w:rFonts w:ascii="Times New Roman" w:hAnsi="Times New Roman"/>
                  <w:b w:val="false"/>
                  <w:i w:val="false"/>
                  <w:color w:val="0000ff"/>
                  <w:sz w:val="22"/>
                  <w:u w:val="single"/>
                </w:rPr>
                <w:t>Tastaturbedienung</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11.5.2.14</w:t>
            </w:r>
          </w:p>
        </w:tc>
      </w:tr>
    </w:tbl>
    <w:bookmarkEnd w:id="356"/>
    <w:bookmarkStart w:name="2adb0f6e6fdd1abc9b48dc1b968d17f4" w:id="359"/>
    <w:p>
      <w:pPr>
        <w:pStyle w:val="Heading1"/>
        <w:spacing w:before="180" w:after="180"/>
        <w:ind w:left="120"/>
        <w:jc w:val="left"/>
      </w:pPr>
      <w:r>
        <w:rPr>
          <w:rFonts w:ascii="Times New Roman" w:hAnsi="Times New Roman"/>
          <w:color w:val="000000"/>
          <w:sz w:val="33"/>
        </w:rPr>
        <w:t>Pflichtfeldkennzeichnung</w:t>
      </w:r>
    </w:p>
    <w:bookmarkEnd w:id="359"/>
    <w:p>
      <w:pPr>
        <w:spacing w:before="269" w:after="269"/>
        <w:ind w:left="120"/>
        <w:jc w:val="left"/>
      </w:pPr>
      <w:hyperlink r:id="rId64">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Synonyme: Erforderliche Formularfelder, Pflichteingabe, Required</w:t>
      </w:r>
    </w:p>
    <w:p>
      <w:pPr>
        <w:spacing w:before="269" w:after="269"/>
        <w:ind w:left="120"/>
        <w:jc w:val="left"/>
      </w:pPr>
      <w:r>
        <w:rPr>
          <w:rFonts w:ascii="Times New Roman" w:hAnsi="Times New Roman"/>
          <w:b w:val="false"/>
          <w:i w:val="false"/>
          <w:color w:val="000000"/>
          <w:sz w:val="22"/>
        </w:rPr>
        <w:t xml:space="preserve">Siehe auch: </w:t>
      </w:r>
      <w:hyperlink w:anchor="710d49e61ec1ab93e9d6edbcd01300a6">
        <w:r>
          <w:rPr>
            <w:rFonts w:ascii="Times New Roman" w:hAnsi="Times New Roman"/>
            <w:b w:val="false"/>
            <w:i w:val="false"/>
            <w:color w:val="0000ff"/>
            <w:sz w:val="22"/>
            <w:u w:val="single"/>
          </w:rPr>
          <w:t>Fehlermeldung</w:t>
        </w:r>
      </w:hyperlink>
      <w:r>
        <w:rPr>
          <w:rFonts w:ascii="Times New Roman" w:hAnsi="Times New Roman"/>
          <w:b w:val="false"/>
          <w:i w:val="false"/>
          <w:color w:val="000000"/>
          <w:sz w:val="22"/>
        </w:rPr>
        <w:t xml:space="preserve">, </w:t>
      </w:r>
      <w:hyperlink w:anchor="876a7d399555af9bb238ec73f383fde2">
        <w:r>
          <w:rPr>
            <w:rFonts w:ascii="Times New Roman" w:hAnsi="Times New Roman"/>
            <w:b w:val="false"/>
            <w:i w:val="false"/>
            <w:color w:val="0000ff"/>
            <w:sz w:val="22"/>
            <w:u w:val="single"/>
          </w:rPr>
          <w:t>Beschriftung</w:t>
        </w:r>
      </w:hyperlink>
      <w:r>
        <w:rPr>
          <w:rFonts w:ascii="Times New Roman" w:hAnsi="Times New Roman"/>
          <w:b w:val="false"/>
          <w:i w:val="false"/>
          <w:color w:val="000000"/>
          <w:sz w:val="22"/>
        </w:rPr>
        <w:t xml:space="preserve">, </w:t>
      </w:r>
      <w:hyperlink w:anchor="8c1ea39b24628693ef842ccf6ea597de">
        <w:r>
          <w:rPr>
            <w:rFonts w:ascii="Times New Roman" w:hAnsi="Times New Roman"/>
            <w:b w:val="false"/>
            <w:i w:val="false"/>
            <w:color w:val="0000ff"/>
            <w:sz w:val="22"/>
            <w:u w:val="single"/>
          </w:rPr>
          <w:t>Elementstatus</w:t>
        </w:r>
      </w:hyperlink>
    </w:p>
    <w:p>
      <w:pPr>
        <w:spacing w:before="269" w:after="269"/>
        <w:ind w:left="120"/>
        <w:jc w:val="left"/>
      </w:pPr>
      <w:r>
        <w:rPr>
          <w:rFonts w:ascii="Times New Roman" w:hAnsi="Times New Roman"/>
          <w:b w:val="false"/>
          <w:i w:val="false"/>
          <w:color w:val="000000"/>
          <w:sz w:val="22"/>
        </w:rPr>
        <w:t>Eine Pflichtfeldkennzeichnung ist ein visueller Indikator für Formularfelder, die ausgefüllt werden müssen. So kann z. B. mit einem Stern (*) beim Formularfeld darauf hingewiesen werden, dass ein Feld ausgefüllt werden muss.</w:t>
      </w:r>
    </w:p>
    <w:bookmarkStart w:name="cd680b26a667a2287daaf092be3d1843" w:id="360"/>
    <w:p>
      <w:pPr>
        <w:pStyle w:val="Heading2"/>
        <w:spacing w:before="199" w:after="199"/>
        <w:ind w:left="120"/>
        <w:jc w:val="left"/>
      </w:pPr>
      <w:r>
        <w:rPr>
          <w:rFonts w:ascii="Times New Roman" w:hAnsi="Times New Roman"/>
          <w:color w:val="000000"/>
        </w:rPr>
        <w:t>Darstellung</w:t>
      </w:r>
    </w:p>
    <w:bookmarkEnd w:id="360"/>
    <w:bookmarkStart w:name="6f89c5352fad07bcd3b98eaa7593f2c0" w:id="361"/>
    <w:tbl>
      <w:tblPr>
        <w:tblW w:w="0" w:type="auto"/>
        <w:tblCellSpacing w:w="20" w:type="dxa"/>
        <w:tblBorders>
          <w:top w:val="none"/>
          <w:left w:val="none"/>
          <w:bottom w:val="none"/>
          <w:right w:val="none"/>
          <w:insideH w:val="none"/>
          <w:insideV w:val="none"/>
        </w:tblBorders>
      </w:tblPr>
      <w:tblGrid>
        <w:gridCol w:w="560"/>
        <w:gridCol w:w="1680"/>
        <w:gridCol w:w="7905"/>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905"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5295" w:hRule="atLeast"/>
        </w:trPr>
        <w:bookmarkStart w:name="94e8db6125ee1071ca70d88edb0921a3" w:id="362"/>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198</w:t>
            </w:r>
          </w:p>
        </w:tc>
        <w:bookmarkEnd w:id="362"/>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Darstellung</w:t>
            </w:r>
          </w:p>
        </w:tc>
        <w:tc>
          <w:tcPr>
            <w:tcW w:w="7905"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Pflichtfelder müssen visuell wahrnehmbar sein.</w:t>
            </w:r>
          </w:p>
          <w:p>
            <w:pPr>
              <w:spacing w:before="269" w:after="269"/>
              <w:ind w:left="135"/>
              <w:jc w:val="left"/>
            </w:pPr>
            <w:r>
              <w:rPr>
                <w:rFonts w:ascii="Times New Roman" w:hAnsi="Times New Roman"/>
                <w:b w:val="false"/>
                <w:i w:val="false"/>
                <w:color w:val="000000"/>
                <w:sz w:val="22"/>
              </w:rPr>
              <w:t>Hinweis 1: Anstelle der Pflichtfelder können auch die optionalen Felder gekennzeichnet werden.</w:t>
            </w:r>
          </w:p>
          <w:p>
            <w:pPr>
              <w:spacing w:before="269" w:after="269"/>
              <w:ind w:left="135"/>
              <w:jc w:val="left"/>
            </w:pPr>
            <w:r>
              <w:rPr>
                <w:rFonts w:ascii="Times New Roman" w:hAnsi="Times New Roman"/>
                <w:b w:val="false"/>
                <w:i w:val="false"/>
                <w:color w:val="000000"/>
                <w:sz w:val="22"/>
              </w:rPr>
              <w:t>Hinweis 2: Wenn aus dem Kontext die Pflichtfelder auch ohne Kennzeichnung erkennbar sind (z. B. auf einer Loginseite mit zwei Eingabefeldern für Username und Passwort), dann kann die Pflichtfeldkennzeichnung unterbleiben.</w:t>
            </w:r>
          </w:p>
          <w:p>
            <w:pPr>
              <w:spacing w:before="269" w:after="269"/>
              <w:ind w:left="135"/>
              <w:jc w:val="left"/>
            </w:pPr>
            <w:r>
              <w:rPr>
                <w:rFonts w:ascii="Times New Roman" w:hAnsi="Times New Roman"/>
                <w:b w:val="false"/>
                <w:i w:val="false"/>
                <w:color w:val="000000"/>
                <w:sz w:val="22"/>
              </w:rPr>
              <w:t>Hinweis 3: Pflichtfelder sollen in der Anwendung konsistent gekennzeichnet sein.</w:t>
            </w:r>
          </w:p>
          <w:p>
            <w:pPr>
              <w:spacing w:before="269" w:after="269"/>
              <w:ind w:left="135"/>
              <w:jc w:val="left"/>
            </w:pPr>
            <w:r>
              <w:rPr>
                <w:rFonts w:ascii="Times New Roman" w:hAnsi="Times New Roman"/>
                <w:b w:val="false"/>
                <w:i w:val="false"/>
                <w:color w:val="000000"/>
                <w:sz w:val="22"/>
              </w:rPr>
              <w:t xml:space="preserve">Hinweis 4: Bei </w:t>
            </w:r>
            <w:hyperlink w:anchor="90d5a129db70878704a813fc286171ac">
              <w:r>
                <w:rPr>
                  <w:rFonts w:ascii="Times New Roman" w:hAnsi="Times New Roman"/>
                  <w:b w:val="false"/>
                  <w:i w:val="false"/>
                  <w:color w:val="0000ff"/>
                  <w:sz w:val="22"/>
                  <w:u w:val="single"/>
                </w:rPr>
                <w:t>Gruppen</w:t>
              </w:r>
            </w:hyperlink>
            <w:r>
              <w:rPr>
                <w:rFonts w:ascii="Times New Roman" w:hAnsi="Times New Roman"/>
                <w:b w:val="false"/>
                <w:i w:val="false"/>
                <w:color w:val="000000"/>
                <w:sz w:val="22"/>
              </w:rPr>
              <w:t xml:space="preserve"> von Radiobuttons und Checkboxen soll die Pflichtfeldkennzeichnung bei der Beschriftung der Gruppe stehen, sofern ein beliebiges Element der Gruppe ausgewählt werden muss.</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9.3.3.2, 11.3.3.2</w:t>
            </w:r>
          </w:p>
        </w:tc>
      </w:tr>
      <w:tr>
        <w:trPr>
          <w:trHeight w:val="1635" w:hRule="atLeast"/>
        </w:trPr>
        <w:bookmarkStart w:name="2bd38a246b8a1c1a1c4738e9a36520aa" w:id="363"/>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199</w:t>
            </w:r>
          </w:p>
        </w:tc>
        <w:bookmarkEnd w:id="363"/>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Kontrast</w:t>
            </w:r>
          </w:p>
        </w:tc>
        <w:tc>
          <w:tcPr>
            <w:tcW w:w="790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Eine Pflichtfeldkennzeichnung in grafischer Form muss zum Hintergrund ein Kontrastverhältnis von mindestens 3:1 aufweisen. Eine Pflichtfeldkennzeichnung in Textform muss zum Hintergrund ein Kontrastverhältnis von mindestens 4,5:1 aufweisen.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9.1.4.3, 11.1.4.3, 9.1.4.11, 11.1.4.11</w:t>
            </w:r>
          </w:p>
        </w:tc>
      </w:tr>
      <w:tr>
        <w:trPr>
          <w:trHeight w:val="1635" w:hRule="atLeast"/>
        </w:trPr>
        <w:bookmarkStart w:name="933ad2922164ab4bb1b41fd3065de7cb" w:id="364"/>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200</w:t>
            </w:r>
          </w:p>
        </w:tc>
        <w:bookmarkEnd w:id="364"/>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Farbe</w:t>
            </w:r>
          </w:p>
        </w:tc>
        <w:tc>
          <w:tcPr>
            <w:tcW w:w="7905"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Pflichtfelder dürfen nicht ausschließlich über Farbe (z. B. eine abweichende Rahmenfarbe) gekennzeichnet sein.</w:t>
            </w:r>
          </w:p>
          <w:p>
            <w:pPr>
              <w:spacing w:before="269" w:after="269"/>
              <w:ind w:left="135"/>
              <w:jc w:val="left"/>
            </w:pPr>
            <w:r>
              <w:rPr>
                <w:rFonts w:ascii="Times New Roman" w:hAnsi="Times New Roman"/>
                <w:b w:val="false"/>
                <w:i w:val="false"/>
                <w:color w:val="000000"/>
                <w:sz w:val="22"/>
              </w:rPr>
              <w:t>Hinweis: Farbe kann als zusätzliches Mittel der Pflichtfeldkennzeichnung verwendet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9.1.4.1, 11.1.4.1</w:t>
            </w:r>
          </w:p>
        </w:tc>
      </w:tr>
    </w:tbl>
    <w:bookmarkEnd w:id="361"/>
    <w:bookmarkStart w:name="3081e2579145dbc6181020c8404bd014" w:id="365"/>
    <w:p>
      <w:pPr>
        <w:pStyle w:val="Heading2"/>
        <w:spacing w:before="199" w:after="199"/>
        <w:ind w:left="120"/>
        <w:jc w:val="left"/>
      </w:pPr>
      <w:r>
        <w:rPr>
          <w:rFonts w:ascii="Times New Roman" w:hAnsi="Times New Roman"/>
          <w:color w:val="000000"/>
        </w:rPr>
        <w:t>Programmierung/Schnittstellen</w:t>
      </w:r>
    </w:p>
    <w:bookmarkEnd w:id="365"/>
    <w:bookmarkStart w:name="91cddd2d77e3201e65cd4b3d64831ee2" w:id="366"/>
    <w:tbl>
      <w:tblPr>
        <w:tblW w:w="0" w:type="auto"/>
        <w:tblCellSpacing w:w="20" w:type="dxa"/>
        <w:tblBorders>
          <w:top w:val="none"/>
          <w:left w:val="none"/>
          <w:bottom w:val="none"/>
          <w:right w:val="none"/>
          <w:insideH w:val="none"/>
          <w:insideV w:val="none"/>
        </w:tblBorders>
      </w:tblPr>
      <w:tblGrid>
        <w:gridCol w:w="560"/>
        <w:gridCol w:w="1680"/>
        <w:gridCol w:w="7905"/>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905"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5130" w:hRule="atLeast"/>
        </w:trPr>
        <w:bookmarkStart w:name="6c9f37c9ede106f0cf5a051b7b35d0de" w:id="367"/>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201</w:t>
            </w:r>
          </w:p>
        </w:tc>
        <w:bookmarkEnd w:id="367"/>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Status</w:t>
            </w:r>
          </w:p>
        </w:tc>
        <w:tc>
          <w:tcPr>
            <w:tcW w:w="7905"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 xml:space="preserve">Der Status Pflichtfeld muss an die Accessibility API übermittelt werden (siehe </w:t>
            </w:r>
            <w:hyperlink w:anchor="25eacf838076cde0ed1e6777ed776b9b">
              <w:r>
                <w:rPr>
                  <w:rFonts w:ascii="Times New Roman" w:hAnsi="Times New Roman"/>
                  <w:b w:val="false"/>
                  <w:i w:val="false"/>
                  <w:color w:val="0000ff"/>
                  <w:sz w:val="22"/>
                  <w:u w:val="single"/>
                </w:rPr>
                <w:t>Accessibility API</w:t>
              </w:r>
            </w:hyperlink>
            <w:r>
              <w:rPr>
                <w:rFonts w:ascii="Times New Roman" w:hAnsi="Times New Roman"/>
                <w:b w:val="false"/>
                <w:i w:val="false"/>
                <w:color w:val="000000"/>
                <w:sz w:val="22"/>
              </w:rPr>
              <w:t>).</w:t>
            </w:r>
          </w:p>
          <w:p>
            <w:pPr>
              <w:spacing w:before="269" w:after="269"/>
              <w:ind w:left="135"/>
              <w:jc w:val="left"/>
            </w:pPr>
            <w:r>
              <w:rPr>
                <w:rFonts w:ascii="Times New Roman" w:hAnsi="Times New Roman"/>
                <w:b w:val="false"/>
                <w:i w:val="false"/>
                <w:color w:val="000000"/>
                <w:sz w:val="22"/>
              </w:rPr>
              <w:t>Hinweis 1: Die programmatische Pflichtfeldkennzeichnung soll über ein dafür vorgesehenes Attribut der Programmiersprache oder über den textlichen Zusatz im Accessible Name des Formularfeldes (z. B. den Stern) erfolgen. Die redundante programmatische Auszeichnung der Pflichtfelder per Attribut und Zusatz im Accessible Name Beschriftung soll vermieden werden.</w:t>
            </w:r>
          </w:p>
          <w:p>
            <w:pPr>
              <w:spacing w:before="269" w:after="269"/>
              <w:ind w:left="135"/>
              <w:jc w:val="left"/>
            </w:pPr>
            <w:r>
              <w:rPr>
                <w:rFonts w:ascii="Times New Roman" w:hAnsi="Times New Roman"/>
                <w:b w:val="false"/>
                <w:i w:val="false"/>
                <w:color w:val="000000"/>
                <w:sz w:val="22"/>
              </w:rPr>
              <w:t>Hinweis 2: Ist das Ausfüllen einer Formularfeldgruppe als verpflichtend gekennzeichnet, ohne dass jedes Feld der Gruppe ausgefüllt werden muss, soll die programmatische Pflichtfeldkennzeichnung nur bei der Gruppe und nicht bei jedem Feld erfolgen. In diesem Fall ist darauf zu achten, dass die Pflichtfeldkennzeichnung der Gruppe korrekt an die Accessibility API übermittelt.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9.1.3.1, 11.1.3.1, 9.3.3.2, 11.3.3.2, 9.4.1.2, 11.4.1.2</w:t>
            </w:r>
          </w:p>
        </w:tc>
      </w:tr>
    </w:tbl>
    <w:bookmarkEnd w:id="366"/>
    <w:bookmarkStart w:name="a9a8187137d2e22c0716edb8afb72112" w:id="368"/>
    <w:p>
      <w:pPr>
        <w:pStyle w:val="Heading2"/>
        <w:spacing w:before="199" w:after="199"/>
        <w:ind w:left="120"/>
        <w:jc w:val="left"/>
      </w:pPr>
      <w:r>
        <w:rPr>
          <w:rFonts w:ascii="Times New Roman" w:hAnsi="Times New Roman"/>
          <w:color w:val="000000"/>
        </w:rPr>
        <w:t>Praxistipp Pflichtfeldkennzeichnung</w:t>
      </w:r>
    </w:p>
    <w:bookmarkEnd w:id="368"/>
    <w:p>
      <w:pPr>
        <w:spacing w:before="269" w:after="269"/>
        <w:ind w:left="120"/>
        <w:jc w:val="left"/>
      </w:pPr>
      <w:r>
        <w:rPr>
          <w:rFonts w:ascii="Times New Roman" w:hAnsi="Times New Roman"/>
          <w:b w:val="false"/>
          <w:i w:val="false"/>
          <w:color w:val="000000"/>
          <w:sz w:val="22"/>
        </w:rPr>
        <w:t>Pflichtfelder können mit einem entsprechenden textlichen Zusatz, wie z. B. „Pflichtfeld“ oder „erforderlich“ gekennzeichnet werden. Wenn die Mehrzahl der Felder Pflichtfelder sind, können alternativ auch die Felder, die nicht ausgefüllt werden müssen, gekennzeichnet werden, z. B. mit „optional“.</w:t>
      </w:r>
    </w:p>
    <w:p>
      <w:pPr>
        <w:spacing w:before="269" w:after="269"/>
        <w:ind w:left="120"/>
        <w:jc w:val="left"/>
      </w:pPr>
      <w:r>
        <w:rPr>
          <w:rFonts w:ascii="Times New Roman" w:hAnsi="Times New Roman"/>
          <w:b w:val="false"/>
          <w:i w:val="false"/>
          <w:color w:val="000000"/>
          <w:sz w:val="22"/>
        </w:rPr>
        <w:t>Die Pflichtfelder können auch mit einem Symbol gekennzeichnet werden. Etabliert hat sich dafür der Stern („*“), bei dem zumindest bei Fachanwendungen davon ausgegangen werden kann, dass er allen Nutzenden bekannt ist. Wird ein anderes Zeichen verwendet, so sollte dessen Bedeutung am Formularbeginn erläutert werden.</w:t>
      </w:r>
    </w:p>
    <w:bookmarkStart w:name="c206cb321d08e391b1c015b3cbb88deb" w:id="369"/>
    <w:p>
      <w:pPr>
        <w:pStyle w:val="Heading2"/>
        <w:spacing w:before="199" w:after="199"/>
        <w:ind w:left="120"/>
        <w:jc w:val="left"/>
      </w:pPr>
      <w:r>
        <w:rPr>
          <w:rFonts w:ascii="Times New Roman" w:hAnsi="Times New Roman"/>
          <w:color w:val="000000"/>
        </w:rPr>
        <w:t>Praxistipp programmatische Kennzeichnung von Pflichtfeldern in Web-Anwendungen</w:t>
      </w:r>
    </w:p>
    <w:bookmarkEnd w:id="369"/>
    <w:bookmarkStart w:name="67d3b11141980b528747d0c221cd6fde" w:id="370"/>
    <w:p>
      <w:pPr>
        <w:pStyle w:val="Heading3"/>
        <w:spacing w:before="269" w:after="269"/>
        <w:ind w:left="120"/>
        <w:jc w:val="left"/>
      </w:pPr>
      <w:r>
        <w:rPr>
          <w:rFonts w:ascii="Times New Roman" w:hAnsi="Times New Roman"/>
          <w:color w:val="000000"/>
        </w:rPr>
        <w:t>Screenreader-Ausgabe</w:t>
      </w:r>
    </w:p>
    <w:bookmarkEnd w:id="370"/>
    <w:p>
      <w:pPr>
        <w:numPr>
          <w:ilvl w:val="0"/>
          <w:numId w:val="124"/>
        </w:numPr>
        <w:spacing w:before="0" w:after="0"/>
        <w:jc w:val="left"/>
      </w:pPr>
      <w:r>
        <w:rPr>
          <w:rFonts w:ascii="Times New Roman" w:hAnsi="Times New Roman"/>
          <w:b w:val="false"/>
          <w:i w:val="false"/>
          <w:color w:val="000000"/>
          <w:sz w:val="22"/>
        </w:rPr>
        <w:t xml:space="preserve">JAWS: </w:t>
      </w:r>
      <w:r>
        <w:rPr>
          <w:rFonts w:ascii="Times New Roman" w:hAnsi="Times New Roman"/>
          <w:b/>
          <w:i w:val="false"/>
          <w:color w:val="000000"/>
          <w:sz w:val="22"/>
        </w:rPr>
        <w:t>erforderlich</w:t>
      </w:r>
      <w:r>
        <w:rPr>
          <w:rFonts w:ascii="Times New Roman" w:hAnsi="Times New Roman"/>
          <w:b w:val="false"/>
          <w:i w:val="false"/>
          <w:color w:val="000000"/>
          <w:sz w:val="22"/>
        </w:rPr>
        <w:t xml:space="preserve"> ungültiger Eintrag | erforderlich [nach der Rolle und vor dem Wert]</w:t>
      </w:r>
    </w:p>
    <w:p>
      <w:pPr>
        <w:numPr>
          <w:ilvl w:val="0"/>
          <w:numId w:val="124"/>
        </w:numPr>
        <w:spacing w:before="0" w:after="0"/>
        <w:jc w:val="left"/>
      </w:pPr>
      <w:r>
        <w:rPr>
          <w:rFonts w:ascii="Times New Roman" w:hAnsi="Times New Roman"/>
          <w:b w:val="false"/>
          <w:i w:val="false"/>
          <w:color w:val="000000"/>
          <w:sz w:val="22"/>
        </w:rPr>
        <w:t xml:space="preserve">NVDA: </w:t>
      </w:r>
      <w:r>
        <w:rPr>
          <w:rFonts w:ascii="Times New Roman" w:hAnsi="Times New Roman"/>
          <w:b/>
          <w:i w:val="false"/>
          <w:color w:val="000000"/>
          <w:sz w:val="22"/>
        </w:rPr>
        <w:t>erforderlich</w:t>
      </w:r>
      <w:r>
        <w:rPr>
          <w:rFonts w:ascii="Times New Roman" w:hAnsi="Times New Roman"/>
          <w:b w:val="false"/>
          <w:i w:val="false"/>
          <w:color w:val="000000"/>
          <w:sz w:val="22"/>
        </w:rPr>
        <w:t xml:space="preserve"> ungültiger Eintrag | erforderlich [nach der Rolle und vor dem Wert]</w:t>
      </w:r>
    </w:p>
    <w:p>
      <w:pPr>
        <w:numPr>
          <w:ilvl w:val="0"/>
          <w:numId w:val="124"/>
        </w:numPr>
        <w:spacing w:before="0" w:after="0"/>
        <w:jc w:val="left"/>
      </w:pPr>
      <w:r>
        <w:rPr>
          <w:rFonts w:ascii="Times New Roman" w:hAnsi="Times New Roman"/>
          <w:b w:val="false"/>
          <w:i w:val="false"/>
          <w:color w:val="000000"/>
          <w:sz w:val="22"/>
        </w:rPr>
        <w:t xml:space="preserve">Windows Sprachausgabe: </w:t>
      </w:r>
      <w:r>
        <w:rPr>
          <w:rFonts w:ascii="Times New Roman" w:hAnsi="Times New Roman"/>
          <w:b/>
          <w:i w:val="false"/>
          <w:color w:val="000000"/>
          <w:sz w:val="22"/>
        </w:rPr>
        <w:t>erforderlich</w:t>
      </w:r>
      <w:r>
        <w:rPr>
          <w:rFonts w:ascii="Times New Roman" w:hAnsi="Times New Roman"/>
          <w:b w:val="false"/>
          <w:i w:val="false"/>
          <w:color w:val="000000"/>
          <w:sz w:val="22"/>
        </w:rPr>
        <w:t xml:space="preserve"> ungültig | erforderlich [nach dem Wert]</w:t>
      </w:r>
    </w:p>
    <w:p>
      <w:pPr>
        <w:spacing w:before="269" w:after="269"/>
        <w:ind w:left="120"/>
        <w:jc w:val="left"/>
      </w:pPr>
      <w:r>
        <w:rPr>
          <w:rFonts w:ascii="Times New Roman" w:hAnsi="Times New Roman"/>
          <w:b w:val="false"/>
          <w:i w:val="false"/>
          <w:color w:val="000000"/>
          <w:sz w:val="22"/>
        </w:rPr>
        <w:t xml:space="preserve">Hinweis: Ein nicht-ausgefülltes Pflichtfeld, welches mit </w:t>
      </w:r>
      <w:r>
        <w:rPr>
          <w:rFonts w:ascii="Courier New" w:hAnsi="Courier New"/>
          <w:b w:val="false"/>
          <w:i w:val="false"/>
          <w:color w:val="000000"/>
          <w:sz w:val="22"/>
        </w:rPr>
        <w:t>required</w:t>
      </w:r>
      <w:r>
        <w:rPr>
          <w:rFonts w:ascii="Times New Roman" w:hAnsi="Times New Roman"/>
          <w:b w:val="false"/>
          <w:i w:val="false"/>
          <w:color w:val="000000"/>
          <w:sz w:val="22"/>
        </w:rPr>
        <w:t xml:space="preserve"> ausgezeichnet wurde, befindet sich aufgrund der HTML-Spezifikation im Status fehlerhaft und wird deshalb von den Screenreadern als „ungültiger Eintrag“ bzw. „ungültig“ ausgegeben. Das Problem tritt bei Verwendung von </w:t>
      </w:r>
      <w:r>
        <w:rPr>
          <w:rFonts w:ascii="Courier New" w:hAnsi="Courier New"/>
          <w:b w:val="false"/>
          <w:i w:val="false"/>
          <w:color w:val="000000"/>
          <w:sz w:val="22"/>
        </w:rPr>
        <w:t>aria-required</w:t>
      </w:r>
      <w:r>
        <w:rPr>
          <w:rFonts w:ascii="Times New Roman" w:hAnsi="Times New Roman"/>
          <w:b w:val="false"/>
          <w:i w:val="false"/>
          <w:color w:val="000000"/>
          <w:sz w:val="22"/>
        </w:rPr>
        <w:t xml:space="preserve"> nicht auf.</w:t>
      </w:r>
    </w:p>
    <w:bookmarkStart w:name="858919268c9c2cd9fdd8b59eb2c67f20" w:id="371"/>
    <w:p>
      <w:pPr>
        <w:pStyle w:val="Heading3"/>
        <w:spacing w:before="269" w:after="269"/>
        <w:ind w:left="120"/>
        <w:jc w:val="left"/>
      </w:pPr>
      <w:r>
        <w:rPr>
          <w:rFonts w:ascii="Times New Roman" w:hAnsi="Times New Roman"/>
          <w:color w:val="000000"/>
        </w:rPr>
        <w:t>HTML</w:t>
      </w:r>
    </w:p>
    <w:bookmarkEnd w:id="371"/>
    <w:p>
      <w:pPr>
        <w:spacing w:before="269" w:after="269"/>
        <w:ind w:left="120"/>
        <w:jc w:val="left"/>
      </w:pPr>
      <w:r>
        <w:rPr>
          <w:rFonts w:ascii="Times New Roman" w:hAnsi="Times New Roman"/>
          <w:b w:val="false"/>
          <w:i w:val="false"/>
          <w:color w:val="000000"/>
          <w:sz w:val="22"/>
        </w:rPr>
        <w:t xml:space="preserve">Pflichtfelder können mit dem </w:t>
      </w:r>
      <w:r>
        <w:rPr>
          <w:rFonts w:ascii="Courier New" w:hAnsi="Courier New"/>
          <w:b w:val="false"/>
          <w:i w:val="false"/>
          <w:color w:val="000000"/>
          <w:sz w:val="22"/>
        </w:rPr>
        <w:t>required</w:t>
      </w:r>
      <w:r>
        <w:rPr>
          <w:rFonts w:ascii="Times New Roman" w:hAnsi="Times New Roman"/>
          <w:b w:val="false"/>
          <w:i w:val="false"/>
          <w:color w:val="000000"/>
          <w:sz w:val="22"/>
        </w:rPr>
        <w:t>-Attribut ausgezeichnet werden.</w:t>
      </w:r>
    </w:p>
    <w:p>
      <w:pPr>
        <w:numPr>
          <w:ilvl w:val="0"/>
          <w:numId w:val="125"/>
        </w:numPr>
        <w:spacing w:before="0" w:after="0"/>
        <w:jc w:val="left"/>
      </w:pPr>
      <w:r>
        <w:rPr>
          <w:rFonts w:ascii="Times New Roman" w:hAnsi="Times New Roman"/>
          <w:b w:val="false"/>
          <w:i w:val="false"/>
          <w:color w:val="000000"/>
          <w:sz w:val="22"/>
        </w:rPr>
        <w:t xml:space="preserve">Formularfelder, die mit </w:t>
      </w:r>
      <w:r>
        <w:rPr>
          <w:rFonts w:ascii="Courier New" w:hAnsi="Courier New"/>
          <w:b w:val="false"/>
          <w:i w:val="false"/>
          <w:color w:val="000000"/>
          <w:sz w:val="22"/>
        </w:rPr>
        <w:t>required</w:t>
      </w:r>
      <w:r>
        <w:rPr>
          <w:rFonts w:ascii="Times New Roman" w:hAnsi="Times New Roman"/>
          <w:b w:val="false"/>
          <w:i w:val="false"/>
          <w:color w:val="000000"/>
          <w:sz w:val="22"/>
        </w:rPr>
        <w:t xml:space="preserve"> ausgezeichnet wurden, werden automatisch durch den Browser validiert und befinden sich im fehlerhaften Zustand, wenn sie nicht ausgefüllt wurden.</w:t>
      </w:r>
    </w:p>
    <w:p>
      <w:pPr>
        <w:numPr>
          <w:ilvl w:val="0"/>
          <w:numId w:val="125"/>
        </w:numPr>
        <w:spacing w:before="0" w:after="0"/>
        <w:jc w:val="left"/>
      </w:pPr>
      <w:r>
        <w:rPr>
          <w:rFonts w:ascii="Times New Roman" w:hAnsi="Times New Roman"/>
          <w:b w:val="false"/>
          <w:i w:val="false"/>
          <w:color w:val="000000"/>
          <w:sz w:val="22"/>
        </w:rPr>
        <w:t xml:space="preserve">Formularfelder, die mit </w:t>
      </w:r>
      <w:r>
        <w:rPr>
          <w:rFonts w:ascii="Courier New" w:hAnsi="Courier New"/>
          <w:b w:val="false"/>
          <w:i w:val="false"/>
          <w:color w:val="000000"/>
          <w:sz w:val="22"/>
        </w:rPr>
        <w:t>required</w:t>
      </w:r>
      <w:r>
        <w:rPr>
          <w:rFonts w:ascii="Times New Roman" w:hAnsi="Times New Roman"/>
          <w:b w:val="false"/>
          <w:i w:val="false"/>
          <w:color w:val="000000"/>
          <w:sz w:val="22"/>
        </w:rPr>
        <w:t xml:space="preserve"> ausgezeichnet wurden, sind visuell nicht automatisch als Pflichtfelder erkennbar. Sie besitzen allerdings einen Tooltip (z. B. „Bitte füllen Sie dieses Feld aus“), der jedoch für Tastaturnutzende und mit dem Screenreader nicht wahrnehmbar ist, da er nur beim Mouseover eingeblendet wird.</w:t>
      </w:r>
    </w:p>
    <w:p>
      <w:pPr>
        <w:numPr>
          <w:ilvl w:val="0"/>
          <w:numId w:val="125"/>
        </w:numPr>
        <w:spacing w:before="0" w:after="0"/>
        <w:jc w:val="left"/>
      </w:pPr>
      <w:r>
        <w:rPr>
          <w:rFonts w:ascii="Times New Roman" w:hAnsi="Times New Roman"/>
          <w:b w:val="false"/>
          <w:i w:val="false"/>
          <w:color w:val="000000"/>
          <w:sz w:val="22"/>
        </w:rPr>
        <w:t xml:space="preserve">Ein Formular mit nicht ausgefüllten Pflichtfeldern kann standardmäßig nicht abgesendet werden. Stattdessen wird der Fokus in das erste fehlerhafte Feld gesetzt und der Tooltip als Fehlermeldung eingeblendet und vom Screenreader als Warnmeldung ausgegeben (analog zu </w:t>
      </w:r>
      <w:r>
        <w:rPr>
          <w:rFonts w:ascii="Courier New" w:hAnsi="Courier New"/>
          <w:b w:val="false"/>
          <w:i w:val="false"/>
          <w:color w:val="000000"/>
          <w:sz w:val="22"/>
        </w:rPr>
        <w:t>role=alert</w:t>
      </w:r>
      <w:r>
        <w:rPr>
          <w:rFonts w:ascii="Times New Roman" w:hAnsi="Times New Roman"/>
          <w:b w:val="false"/>
          <w:i w:val="false"/>
          <w:color w:val="000000"/>
          <w:sz w:val="22"/>
        </w:rPr>
        <w:t>). Diese Fehlermeldungen sind aus folgenden Gründen nicht barrierefrei:</w:t>
      </w:r>
    </w:p>
    <w:p>
      <w:pPr>
        <w:numPr>
          <w:ilvl w:val="1"/>
          <w:numId w:val="125"/>
        </w:numPr>
        <w:spacing w:before="0" w:after="0"/>
        <w:jc w:val="left"/>
      </w:pPr>
      <w:r>
        <w:rPr>
          <w:rFonts w:ascii="Times New Roman" w:hAnsi="Times New Roman"/>
          <w:b w:val="false"/>
          <w:i w:val="false"/>
          <w:color w:val="000000"/>
          <w:sz w:val="22"/>
        </w:rPr>
        <w:t>Beim Verlassen des Feldes wird die Fehlermeldung automatisch ausgeblendet und kann nicht erneut eingeblendet werden.</w:t>
      </w:r>
    </w:p>
    <w:p>
      <w:pPr>
        <w:numPr>
          <w:ilvl w:val="1"/>
          <w:numId w:val="125"/>
        </w:numPr>
        <w:spacing w:before="0" w:after="0"/>
        <w:jc w:val="left"/>
      </w:pPr>
      <w:r>
        <w:rPr>
          <w:rFonts w:ascii="Times New Roman" w:hAnsi="Times New Roman"/>
          <w:b w:val="false"/>
          <w:i w:val="false"/>
          <w:color w:val="000000"/>
          <w:sz w:val="22"/>
        </w:rPr>
        <w:t>Bei vielen Browsern werden die Fehlermeldungen nach wenigen Sekunden automatisch ausgeblendet, selbst wenn der Fokus im Feld verbleibt (z. B. bei Chrome und Edge).</w:t>
      </w:r>
    </w:p>
    <w:p>
      <w:pPr>
        <w:numPr>
          <w:ilvl w:val="1"/>
          <w:numId w:val="125"/>
        </w:numPr>
        <w:spacing w:before="0" w:after="0"/>
        <w:jc w:val="left"/>
      </w:pPr>
      <w:r>
        <w:rPr>
          <w:rFonts w:ascii="Times New Roman" w:hAnsi="Times New Roman"/>
          <w:b w:val="false"/>
          <w:i w:val="false"/>
          <w:color w:val="000000"/>
          <w:sz w:val="22"/>
        </w:rPr>
        <w:t>Die Fehlermeldung wird nur beim ersten fehlerhaften Feld angezeigt. Weitere nicht ausgefüllte Pflichtfelder sind nicht als fehlerhaft zu erkennen.</w:t>
      </w:r>
    </w:p>
    <w:p>
      <w:pPr>
        <w:spacing w:before="269" w:after="269"/>
        <w:ind w:left="120"/>
        <w:jc w:val="left"/>
      </w:pPr>
      <w:r>
        <w:rPr>
          <w:rFonts w:ascii="Times New Roman" w:hAnsi="Times New Roman"/>
          <w:b w:val="false"/>
          <w:i w:val="false"/>
          <w:color w:val="000000"/>
          <w:sz w:val="22"/>
        </w:rPr>
        <w:t xml:space="preserve">Deshalb sollte bei Verwendung von </w:t>
      </w:r>
      <w:r>
        <w:rPr>
          <w:rFonts w:ascii="Courier New" w:hAnsi="Courier New"/>
          <w:b w:val="false"/>
          <w:i w:val="false"/>
          <w:color w:val="000000"/>
          <w:sz w:val="22"/>
        </w:rPr>
        <w:t>required</w:t>
      </w:r>
      <w:r>
        <w:rPr>
          <w:rFonts w:ascii="Times New Roman" w:hAnsi="Times New Roman"/>
          <w:b w:val="false"/>
          <w:i w:val="false"/>
          <w:color w:val="000000"/>
          <w:sz w:val="22"/>
        </w:rPr>
        <w:t xml:space="preserve"> Folgendes beachtet werden:</w:t>
      </w:r>
    </w:p>
    <w:p>
      <w:pPr>
        <w:numPr>
          <w:ilvl w:val="0"/>
          <w:numId w:val="126"/>
        </w:numPr>
        <w:spacing w:before="0" w:after="0"/>
        <w:jc w:val="left"/>
      </w:pPr>
      <w:r>
        <w:rPr>
          <w:rFonts w:ascii="Times New Roman" w:hAnsi="Times New Roman"/>
          <w:b w:val="false"/>
          <w:i w:val="false"/>
          <w:color w:val="000000"/>
          <w:sz w:val="22"/>
        </w:rPr>
        <w:t>Die Pflichtfelder müssen auch visuell als solche gekennzeichnet werden.</w:t>
      </w:r>
    </w:p>
    <w:p>
      <w:pPr>
        <w:numPr>
          <w:ilvl w:val="0"/>
          <w:numId w:val="126"/>
        </w:numPr>
        <w:spacing w:before="0" w:after="0"/>
        <w:jc w:val="left"/>
      </w:pPr>
      <w:r>
        <w:rPr>
          <w:rFonts w:ascii="Times New Roman" w:hAnsi="Times New Roman"/>
          <w:b w:val="false"/>
          <w:i w:val="false"/>
          <w:color w:val="000000"/>
          <w:sz w:val="22"/>
        </w:rPr>
        <w:t>Die visuelle Pflichtfeldkennzeichnung sollte so ausgezeichnet werden, dass sie nicht vom Screenreader ausgegeben wird, um die redundante Ausgabe zu vermeiden.</w:t>
      </w:r>
    </w:p>
    <w:p>
      <w:pPr>
        <w:numPr>
          <w:ilvl w:val="0"/>
          <w:numId w:val="126"/>
        </w:numPr>
        <w:spacing w:before="0" w:after="0"/>
        <w:jc w:val="left"/>
      </w:pPr>
      <w:r>
        <w:rPr>
          <w:rFonts w:ascii="Times New Roman" w:hAnsi="Times New Roman"/>
          <w:b w:val="false"/>
          <w:i w:val="false"/>
          <w:color w:val="000000"/>
          <w:sz w:val="22"/>
        </w:rPr>
        <w:t>Die Anwendung sollte eigene Fehlermeldungen bei allen nicht ausgefüllten Pflichtfeldern dauerhaft anzeigen.</w:t>
      </w:r>
    </w:p>
    <w:p>
      <w:pPr>
        <w:spacing w:before="269" w:after="269"/>
        <w:ind w:left="120"/>
        <w:jc w:val="left"/>
      </w:pPr>
      <w:r>
        <w:rPr>
          <w:rFonts w:ascii="Times New Roman" w:hAnsi="Times New Roman"/>
          <w:b w:val="false"/>
          <w:i w:val="false"/>
          <w:color w:val="000000"/>
          <w:sz w:val="22"/>
        </w:rPr>
        <w:t xml:space="preserve">Hinweis: Im Praxistipp zu </w:t>
      </w:r>
      <w:hyperlink w:anchor="46c422db542387b945ef99a491e1316c">
        <w:r>
          <w:rPr>
            <w:rFonts w:ascii="Times New Roman" w:hAnsi="Times New Roman"/>
            <w:b w:val="false"/>
            <w:i w:val="false"/>
            <w:color w:val="0000ff"/>
            <w:sz w:val="22"/>
            <w:u w:val="single"/>
          </w:rPr>
          <w:t>Radiobuttons</w:t>
        </w:r>
      </w:hyperlink>
      <w:r>
        <w:rPr>
          <w:rFonts w:ascii="Times New Roman" w:hAnsi="Times New Roman"/>
          <w:b w:val="false"/>
          <w:i w:val="false"/>
          <w:color w:val="000000"/>
          <w:sz w:val="22"/>
        </w:rPr>
        <w:t xml:space="preserve"> und </w:t>
      </w:r>
      <w:hyperlink w:anchor="9fced129522f128b2445a41fb0b6ef9f">
        <w:r>
          <w:rPr>
            <w:rFonts w:ascii="Times New Roman" w:hAnsi="Times New Roman"/>
            <w:b w:val="false"/>
            <w:i w:val="false"/>
            <w:color w:val="0000ff"/>
            <w:sz w:val="22"/>
            <w:u w:val="single"/>
          </w:rPr>
          <w:t>Checkboxen</w:t>
        </w:r>
      </w:hyperlink>
      <w:r>
        <w:rPr>
          <w:rFonts w:ascii="Times New Roman" w:hAnsi="Times New Roman"/>
          <w:b w:val="false"/>
          <w:i w:val="false"/>
          <w:color w:val="000000"/>
          <w:sz w:val="22"/>
        </w:rPr>
        <w:t xml:space="preserve"> sind Besonderheiten bezüglich deren Auszeichnung als Pflichtfelder erläutert.</w:t>
      </w:r>
    </w:p>
    <w:p>
      <w:pPr>
        <w:spacing w:before="269" w:after="269"/>
        <w:ind w:left="120"/>
        <w:jc w:val="left"/>
      </w:pPr>
      <w:r>
        <w:rPr>
          <w:rFonts w:ascii="Times New Roman" w:hAnsi="Times New Roman"/>
          <w:b w:val="false"/>
          <w:i w:val="false"/>
          <w:color w:val="000000"/>
          <w:sz w:val="22"/>
        </w:rPr>
        <w:t xml:space="preserve">Weitere Informationen </w:t>
      </w:r>
      <w:hyperlink r:id="rId65">
        <w:r>
          <w:rPr>
            <w:rFonts w:ascii="Times New Roman" w:hAnsi="Times New Roman"/>
            <w:b w:val="false"/>
            <w:i w:val="false"/>
            <w:color w:val="0000ff"/>
            <w:sz w:val="22"/>
            <w:u w:val="single"/>
          </w:rPr>
          <w:t>4.10.5.3.4 The required attribute - HTML Standard (whatwg.org)</w:t>
        </w:r>
      </w:hyperlink>
    </w:p>
    <w:bookmarkStart w:name="10c709c3055559beb12ecc34a57ba6d8" w:id="372"/>
    <w:p>
      <w:pPr>
        <w:pStyle w:val="Heading3"/>
        <w:spacing w:before="269" w:after="269"/>
        <w:ind w:left="120"/>
        <w:jc w:val="left"/>
      </w:pPr>
      <w:r>
        <w:rPr>
          <w:rFonts w:ascii="Times New Roman" w:hAnsi="Times New Roman"/>
          <w:color w:val="000000"/>
        </w:rPr>
        <w:t>ARIA</w:t>
      </w:r>
    </w:p>
    <w:bookmarkEnd w:id="372"/>
    <w:p>
      <w:pPr>
        <w:spacing w:before="269" w:after="269"/>
        <w:ind w:left="120"/>
        <w:jc w:val="left"/>
      </w:pPr>
      <w:r>
        <w:rPr>
          <w:rFonts w:ascii="Times New Roman" w:hAnsi="Times New Roman"/>
          <w:b w:val="false"/>
          <w:i w:val="false"/>
          <w:color w:val="000000"/>
          <w:sz w:val="22"/>
        </w:rPr>
        <w:t xml:space="preserve">Pflichtfelder können mit dem Attribut </w:t>
      </w:r>
      <w:r>
        <w:rPr>
          <w:rFonts w:ascii="Courier New" w:hAnsi="Courier New"/>
          <w:b w:val="false"/>
          <w:i w:val="false"/>
          <w:color w:val="000000"/>
          <w:sz w:val="22"/>
        </w:rPr>
        <w:t>aria-required=true</w:t>
      </w:r>
      <w:r>
        <w:rPr>
          <w:rFonts w:ascii="Times New Roman" w:hAnsi="Times New Roman"/>
          <w:b w:val="false"/>
          <w:i w:val="false"/>
          <w:color w:val="000000"/>
          <w:sz w:val="22"/>
        </w:rPr>
        <w:t xml:space="preserve"> ausgezeichnet werden.</w:t>
      </w:r>
    </w:p>
    <w:p>
      <w:pPr>
        <w:numPr>
          <w:ilvl w:val="0"/>
          <w:numId w:val="127"/>
        </w:numPr>
        <w:spacing w:before="0" w:after="0"/>
        <w:jc w:val="left"/>
      </w:pPr>
      <w:r>
        <w:rPr>
          <w:rFonts w:ascii="Times New Roman" w:hAnsi="Times New Roman"/>
          <w:b w:val="false"/>
          <w:i w:val="false"/>
          <w:color w:val="000000"/>
          <w:sz w:val="22"/>
        </w:rPr>
        <w:t xml:space="preserve">Formularfelder, die mit </w:t>
      </w:r>
      <w:r>
        <w:rPr>
          <w:rFonts w:ascii="Courier New" w:hAnsi="Courier New"/>
          <w:b w:val="false"/>
          <w:i w:val="false"/>
          <w:color w:val="000000"/>
          <w:sz w:val="22"/>
        </w:rPr>
        <w:t>aria-required=true</w:t>
      </w:r>
      <w:r>
        <w:rPr>
          <w:rFonts w:ascii="Times New Roman" w:hAnsi="Times New Roman"/>
          <w:b w:val="false"/>
          <w:i w:val="false"/>
          <w:color w:val="000000"/>
          <w:sz w:val="22"/>
        </w:rPr>
        <w:t xml:space="preserve"> ausgezeichnet wurden, werden nicht automatisch durch den Browser validiert und befinden sich nicht im fehlerhaften Zustand, wenn sie nicht ausgefüllt wurden. Der fehlerhafte Zustand kann mit </w:t>
      </w:r>
      <w:r>
        <w:rPr>
          <w:rFonts w:ascii="Courier New" w:hAnsi="Courier New"/>
          <w:b w:val="false"/>
          <w:i w:val="false"/>
          <w:color w:val="000000"/>
          <w:sz w:val="22"/>
        </w:rPr>
        <w:t>aria-invalid=true</w:t>
      </w:r>
      <w:r>
        <w:rPr>
          <w:rFonts w:ascii="Times New Roman" w:hAnsi="Times New Roman"/>
          <w:b w:val="false"/>
          <w:i w:val="false"/>
          <w:color w:val="000000"/>
          <w:sz w:val="22"/>
        </w:rPr>
        <w:t xml:space="preserve"> übermittelt werden.</w:t>
      </w:r>
    </w:p>
    <w:p>
      <w:pPr>
        <w:numPr>
          <w:ilvl w:val="0"/>
          <w:numId w:val="127"/>
        </w:numPr>
        <w:spacing w:before="0" w:after="0"/>
        <w:jc w:val="left"/>
      </w:pPr>
      <w:r>
        <w:rPr>
          <w:rFonts w:ascii="Times New Roman" w:hAnsi="Times New Roman"/>
          <w:b w:val="false"/>
          <w:i w:val="false"/>
          <w:color w:val="000000"/>
          <w:sz w:val="22"/>
        </w:rPr>
        <w:t xml:space="preserve">Formularfelder, die mit </w:t>
      </w:r>
      <w:r>
        <w:rPr>
          <w:rFonts w:ascii="Courier New" w:hAnsi="Courier New"/>
          <w:b w:val="false"/>
          <w:i w:val="false"/>
          <w:color w:val="000000"/>
          <w:sz w:val="22"/>
        </w:rPr>
        <w:t>aria-required=true</w:t>
      </w:r>
      <w:r>
        <w:rPr>
          <w:rFonts w:ascii="Times New Roman" w:hAnsi="Times New Roman"/>
          <w:b w:val="false"/>
          <w:i w:val="false"/>
          <w:color w:val="000000"/>
          <w:sz w:val="22"/>
        </w:rPr>
        <w:t xml:space="preserve"> ausgezeichnet wurden, sind visuell nicht automatisch als Pflichtfelder erkennbar.</w:t>
      </w:r>
    </w:p>
    <w:p>
      <w:pPr>
        <w:spacing w:before="0" w:after="0"/>
        <w:ind w:left="120"/>
        <w:jc w:val="left"/>
      </w:pPr>
      <w:r>
        <w:rPr>
          <w:rFonts w:ascii="Times New Roman" w:hAnsi="Times New Roman"/>
          <w:b w:val="false"/>
          <w:i w:val="false"/>
          <w:color w:val="000000"/>
          <w:sz w:val="22"/>
        </w:rPr>
        <w:t xml:space="preserve">Weitere Informationen: </w:t>
      </w:r>
      <w:hyperlink r:id="rId66">
        <w:r>
          <w:rPr>
            <w:rFonts w:ascii="Times New Roman" w:hAnsi="Times New Roman"/>
            <w:b w:val="false"/>
            <w:i w:val="false"/>
            <w:color w:val="0000ff"/>
            <w:sz w:val="22"/>
            <w:u w:val="single"/>
          </w:rPr>
          <w:t/>
        </w:r>
        <w:r>
          <w:rPr>
            <w:rFonts w:ascii="Times New Roman" w:hAnsi="Times New Roman"/>
            <w:b w:val="false"/>
            <w:i w:val="false"/>
            <w:color w:val="0000ff"/>
            <w:sz w:val="22"/>
          </w:rPr>
          <w:t>aria-required property - Accessible Rich Internet Applications (WAI-ARIA) 1.2 (w3.org)</w:t>
        </w:r>
        <w:r>
          <w:rPr>
            <w:rFonts w:ascii="Times New Roman" w:hAnsi="Times New Roman"/>
            <w:b w:val="false"/>
            <w:i w:val="false"/>
            <w:color w:val="0000ff"/>
            <w:sz w:val="22"/>
          </w:rPr>
          <w:t> (Externer Link)</w:t>
        </w:r>
      </w:hyperlink>
    </w:p>
    <w:p>
      <w:pPr>
        <w:spacing w:before="0" w:after="0"/>
        <w:ind w:left="120"/>
        <w:jc w:val="left"/>
      </w:pPr>
    </w:p>
    <w:p>
      <w:pPr>
        <w:spacing w:before="0" w:after="0"/>
        <w:ind w:left="120"/>
        <w:jc w:val="left"/>
      </w:pPr>
    </w:p>
    <w:bookmarkStart w:name="debc16a9087cc7bf03b888d858bbff39" w:id="373"/>
    <w:p>
      <w:pPr>
        <w:pStyle w:val="Heading1"/>
        <w:spacing w:before="180" w:after="180"/>
        <w:ind w:left="120"/>
        <w:jc w:val="left"/>
      </w:pPr>
      <w:r>
        <w:rPr>
          <w:rFonts w:ascii="Times New Roman" w:hAnsi="Times New Roman"/>
          <w:color w:val="000000"/>
          <w:sz w:val="33"/>
        </w:rPr>
        <w:t>Textelemente</w:t>
      </w:r>
    </w:p>
    <w:bookmarkEnd w:id="373"/>
    <w:p>
      <w:pPr>
        <w:spacing w:before="269" w:after="269"/>
        <w:ind w:left="120"/>
        <w:jc w:val="left"/>
      </w:pPr>
      <w:hyperlink r:id="rId67">
        <w:r>
          <w:rPr>
            <w:rFonts w:ascii="Times New Roman" w:hAnsi="Times New Roman"/>
            <w:b w:val="false"/>
            <w:i w:val="false"/>
            <w:color w:val="0000ff"/>
            <w:sz w:val="22"/>
            <w:u w:val="single"/>
          </w:rPr>
          <w:t>Online betrachten</w:t>
        </w:r>
      </w:hyperlink>
    </w:p>
    <w:bookmarkStart w:name="1b7254e96d4db81b30921affc21670ca" w:id="374"/>
    <w:p>
      <w:pPr>
        <w:pStyle w:val="Heading2"/>
        <w:spacing w:before="199" w:after="199"/>
        <w:ind w:left="120"/>
        <w:jc w:val="left"/>
      </w:pPr>
      <w:r>
        <w:rPr>
          <w:rFonts w:ascii="Times New Roman" w:hAnsi="Times New Roman"/>
          <w:color w:val="000000"/>
        </w:rPr>
        <w:t>Inhaltsverzeichnis</w:t>
      </w:r>
    </w:p>
    <w:bookmarkEnd w:id="374"/>
    <w:p>
      <w:pPr>
        <w:numPr>
          <w:ilvl w:val="0"/>
          <w:numId w:val="128"/>
        </w:numPr>
        <w:spacing w:before="0" w:after="0"/>
        <w:jc w:val="left"/>
      </w:pPr>
      <w:hyperlink w:anchor="2c9a98cc5221cf2f6dfbac744e8f2a76">
        <w:r>
          <w:rPr>
            <w:rFonts w:ascii="Times New Roman" w:hAnsi="Times New Roman"/>
            <w:b w:val="false"/>
            <w:i w:val="false"/>
            <w:color w:val="0000ff"/>
            <w:sz w:val="22"/>
            <w:u w:val="single"/>
          </w:rPr>
          <w:t>Überschrift</w:t>
        </w:r>
      </w:hyperlink>
    </w:p>
    <w:p>
      <w:pPr>
        <w:numPr>
          <w:ilvl w:val="0"/>
          <w:numId w:val="128"/>
        </w:numPr>
        <w:spacing w:before="0" w:after="0"/>
        <w:jc w:val="left"/>
      </w:pPr>
      <w:hyperlink w:anchor="876a7d399555af9bb238ec73f383fde2">
        <w:r>
          <w:rPr>
            <w:rFonts w:ascii="Times New Roman" w:hAnsi="Times New Roman"/>
            <w:b w:val="false"/>
            <w:i w:val="false"/>
            <w:color w:val="0000ff"/>
            <w:sz w:val="22"/>
            <w:u w:val="single"/>
          </w:rPr>
          <w:t>Beschriftung</w:t>
        </w:r>
      </w:hyperlink>
    </w:p>
    <w:p>
      <w:pPr>
        <w:numPr>
          <w:ilvl w:val="0"/>
          <w:numId w:val="128"/>
        </w:numPr>
        <w:spacing w:before="0" w:after="0"/>
        <w:jc w:val="left"/>
      </w:pPr>
      <w:hyperlink w:anchor="3a8bf2c86b65d0f55f42d0b065e481ee">
        <w:r>
          <w:rPr>
            <w:rFonts w:ascii="Times New Roman" w:hAnsi="Times New Roman"/>
            <w:b w:val="false"/>
            <w:i w:val="false"/>
            <w:color w:val="0000ff"/>
            <w:sz w:val="22"/>
            <w:u w:val="single"/>
          </w:rPr>
          <w:t>Beschreibung</w:t>
        </w:r>
      </w:hyperlink>
    </w:p>
    <w:p>
      <w:pPr>
        <w:numPr>
          <w:ilvl w:val="0"/>
          <w:numId w:val="128"/>
        </w:numPr>
        <w:spacing w:before="0" w:after="0"/>
        <w:jc w:val="left"/>
      </w:pPr>
      <w:hyperlink w:anchor="1cb251ec0d568de6a929b520c4aed8d1">
        <w:r>
          <w:rPr>
            <w:rFonts w:ascii="Times New Roman" w:hAnsi="Times New Roman"/>
            <w:b w:val="false"/>
            <w:i w:val="false"/>
            <w:color w:val="0000ff"/>
            <w:sz w:val="22"/>
            <w:u w:val="single"/>
          </w:rPr>
          <w:t>Text</w:t>
        </w:r>
      </w:hyperlink>
    </w:p>
    <w:bookmarkStart w:name="2c9a98cc5221cf2f6dfbac744e8f2a76" w:id="375"/>
    <w:p>
      <w:pPr>
        <w:pStyle w:val="Heading1"/>
        <w:spacing w:before="180" w:after="180"/>
        <w:ind w:left="120"/>
        <w:jc w:val="left"/>
      </w:pPr>
      <w:r>
        <w:rPr>
          <w:rFonts w:ascii="Times New Roman" w:hAnsi="Times New Roman"/>
          <w:color w:val="000000"/>
          <w:sz w:val="33"/>
        </w:rPr>
        <w:t>Überschrift</w:t>
      </w:r>
    </w:p>
    <w:bookmarkEnd w:id="375"/>
    <w:p>
      <w:pPr>
        <w:spacing w:before="269" w:after="269"/>
        <w:ind w:left="120"/>
        <w:jc w:val="left"/>
      </w:pPr>
      <w:hyperlink r:id="rId68">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Synonyme: Abschnittsüberschrift, Hauptüberschrift, Heading</w:t>
      </w:r>
    </w:p>
    <w:p>
      <w:pPr>
        <w:spacing w:before="269" w:after="269"/>
        <w:ind w:left="120"/>
        <w:jc w:val="left"/>
      </w:pPr>
      <w:r>
        <w:rPr>
          <w:rFonts w:ascii="Times New Roman" w:hAnsi="Times New Roman"/>
          <w:b w:val="false"/>
          <w:i w:val="false"/>
          <w:color w:val="000000"/>
          <w:sz w:val="22"/>
        </w:rPr>
        <w:t xml:space="preserve">Siehe auch: </w:t>
      </w:r>
      <w:hyperlink w:anchor="1d14d16d2655a868da5faaf5bfbbbbf7">
        <w:r>
          <w:rPr>
            <w:rFonts w:ascii="Times New Roman" w:hAnsi="Times New Roman"/>
            <w:b w:val="false"/>
            <w:i w:val="false"/>
            <w:color w:val="0000ff"/>
            <w:sz w:val="22"/>
            <w:u w:val="single"/>
          </w:rPr>
          <w:t>Schrift</w:t>
        </w:r>
      </w:hyperlink>
      <w:r>
        <w:rPr>
          <w:rFonts w:ascii="Times New Roman" w:hAnsi="Times New Roman"/>
          <w:b w:val="false"/>
          <w:i w:val="false"/>
          <w:color w:val="000000"/>
          <w:sz w:val="22"/>
        </w:rPr>
        <w:t xml:space="preserve">, </w:t>
      </w:r>
      <w:hyperlink w:anchor="1cb251ec0d568de6a929b520c4aed8d1">
        <w:r>
          <w:rPr>
            <w:rFonts w:ascii="Times New Roman" w:hAnsi="Times New Roman"/>
            <w:b w:val="false"/>
            <w:i w:val="false"/>
            <w:color w:val="0000ff"/>
            <w:sz w:val="22"/>
            <w:u w:val="single"/>
          </w:rPr>
          <w:t>Text</w:t>
        </w:r>
      </w:hyperlink>
      <w:r>
        <w:rPr>
          <w:rFonts w:ascii="Times New Roman" w:hAnsi="Times New Roman"/>
          <w:b w:val="false"/>
          <w:i w:val="false"/>
          <w:color w:val="000000"/>
          <w:sz w:val="22"/>
        </w:rPr>
        <w:t xml:space="preserve">, </w:t>
      </w:r>
      <w:hyperlink w:anchor="876a7d399555af9bb238ec73f383fde2">
        <w:r>
          <w:rPr>
            <w:rFonts w:ascii="Times New Roman" w:hAnsi="Times New Roman"/>
            <w:b w:val="false"/>
            <w:i w:val="false"/>
            <w:color w:val="0000ff"/>
            <w:sz w:val="22"/>
            <w:u w:val="single"/>
          </w:rPr>
          <w:t>Beschriftung</w:t>
        </w:r>
      </w:hyperlink>
      <w:r>
        <w:rPr>
          <w:rFonts w:ascii="Times New Roman" w:hAnsi="Times New Roman"/>
          <w:b w:val="false"/>
          <w:i w:val="false"/>
          <w:color w:val="000000"/>
          <w:sz w:val="22"/>
        </w:rPr>
        <w:t xml:space="preserve">, </w:t>
      </w:r>
      <w:hyperlink w:anchor="bc03ed3a19ae77b51b0b0cbeaa0b7a45">
        <w:r>
          <w:rPr>
            <w:rFonts w:ascii="Times New Roman" w:hAnsi="Times New Roman"/>
            <w:b w:val="false"/>
            <w:i w:val="false"/>
            <w:color w:val="0000ff"/>
            <w:sz w:val="22"/>
            <w:u w:val="single"/>
          </w:rPr>
          <w:t>Titel</w:t>
        </w:r>
      </w:hyperlink>
      <w:r>
        <w:rPr>
          <w:rFonts w:ascii="Times New Roman" w:hAnsi="Times New Roman"/>
          <w:b w:val="false"/>
          <w:i w:val="false"/>
          <w:color w:val="000000"/>
          <w:sz w:val="22"/>
        </w:rPr>
        <w:t xml:space="preserve">, </w:t>
      </w:r>
      <w:hyperlink w:anchor="90d5a129db70878704a813fc286171ac">
        <w:r>
          <w:rPr>
            <w:rFonts w:ascii="Times New Roman" w:hAnsi="Times New Roman"/>
            <w:b w:val="false"/>
            <w:i w:val="false"/>
            <w:color w:val="0000ff"/>
            <w:sz w:val="22"/>
            <w:u w:val="single"/>
          </w:rPr>
          <w:t>Gruppe</w:t>
        </w:r>
      </w:hyperlink>
    </w:p>
    <w:p>
      <w:pPr>
        <w:spacing w:before="269" w:after="269"/>
        <w:ind w:left="120"/>
        <w:jc w:val="left"/>
      </w:pPr>
      <w:r>
        <w:rPr>
          <w:rFonts w:ascii="Times New Roman" w:hAnsi="Times New Roman"/>
          <w:b w:val="false"/>
          <w:i w:val="false"/>
          <w:color w:val="000000"/>
          <w:sz w:val="22"/>
        </w:rPr>
        <w:t>Überschriften dienen der Gliederung von Textabschnitten. Sie beschreiben den Inhalt des jeweiligen Textabschnitts.</w:t>
      </w:r>
    </w:p>
    <w:bookmarkStart w:name="b49cd0831f9347ee647d15df8f326c8b" w:id="376"/>
    <w:p>
      <w:pPr>
        <w:pStyle w:val="Heading2"/>
        <w:spacing w:before="199" w:after="199"/>
        <w:ind w:left="120"/>
        <w:jc w:val="left"/>
      </w:pPr>
      <w:r>
        <w:rPr>
          <w:rFonts w:ascii="Times New Roman" w:hAnsi="Times New Roman"/>
          <w:color w:val="000000"/>
        </w:rPr>
        <w:t>Darstellung</w:t>
      </w:r>
    </w:p>
    <w:bookmarkEnd w:id="376"/>
    <w:bookmarkStart w:name="6f89c5352fad07bcd3b98eaa7593f2c0" w:id="377"/>
    <w:tbl>
      <w:tblPr>
        <w:tblW w:w="0" w:type="auto"/>
        <w:tblCellSpacing w:w="20" w:type="dxa"/>
        <w:tblBorders>
          <w:top w:val="none"/>
          <w:left w:val="none"/>
          <w:bottom w:val="none"/>
          <w:right w:val="none"/>
          <w:insideH w:val="none"/>
          <w:insideV w:val="none"/>
        </w:tblBorders>
      </w:tblPr>
      <w:tblGrid>
        <w:gridCol w:w="560"/>
        <w:gridCol w:w="2356"/>
        <w:gridCol w:w="7175"/>
        <w:gridCol w:w="2143"/>
        <w:gridCol w:w="1360"/>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175"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905" w:hRule="atLeast"/>
        </w:trPr>
        <w:bookmarkStart w:name="2571e63894c9cdbe798292560356fc7a" w:id="378"/>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202</w:t>
            </w:r>
          </w:p>
        </w:tc>
        <w:bookmarkEnd w:id="378"/>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Kontrast</w:t>
            </w:r>
          </w:p>
        </w:tc>
        <w:tc>
          <w:tcPr>
            <w:tcW w:w="7175"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Überschriften müssen ein Kontrastverhältnis von mindestens 4,5:1 bzw. 3:1 aufweisen.</w:t>
            </w:r>
          </w:p>
          <w:p>
            <w:pPr>
              <w:spacing w:before="269" w:after="269"/>
              <w:ind w:left="135"/>
              <w:jc w:val="left"/>
            </w:pPr>
            <w:r>
              <w:rPr>
                <w:rFonts w:ascii="Times New Roman" w:hAnsi="Times New Roman"/>
                <w:b w:val="false"/>
                <w:i w:val="false"/>
                <w:color w:val="000000"/>
                <w:sz w:val="22"/>
              </w:rPr>
              <w:t>Hinweis: Ab einer Schriftgröße von 24 px (bzw. 18,5 px bei fettem Schriftschnitt) ist ein Kontrastverhältnis von mindestens 3:1 ausreichend.</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6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9.1.4.3, 11.1.4.3</w:t>
            </w:r>
          </w:p>
        </w:tc>
      </w:tr>
      <w:tr>
        <w:trPr>
          <w:trHeight w:val="1635" w:hRule="atLeast"/>
        </w:trPr>
        <w:bookmarkStart w:name="6a9e5b4e4239c0e2b42342811a0a4bad" w:id="379"/>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204</w:t>
            </w:r>
          </w:p>
        </w:tc>
        <w:bookmarkEnd w:id="379"/>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Beschriftung</w:t>
            </w:r>
          </w:p>
        </w:tc>
        <w:tc>
          <w:tcPr>
            <w:tcW w:w="7175"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Die Überschrift muss aussagekräftig sein.</w:t>
            </w:r>
          </w:p>
          <w:p>
            <w:pPr>
              <w:spacing w:before="269" w:after="269"/>
              <w:ind w:left="135"/>
              <w:jc w:val="left"/>
            </w:pPr>
            <w:r>
              <w:rPr>
                <w:rFonts w:ascii="Times New Roman" w:hAnsi="Times New Roman"/>
                <w:b w:val="false"/>
                <w:i w:val="false"/>
                <w:color w:val="000000"/>
                <w:sz w:val="22"/>
              </w:rPr>
              <w:t>Hinweis: Um das zu erreichen, soll die Überschrift den folgenden Abschnitt knapp und eindeutig beschreiben.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6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9.2.4.6, 11.2.4.6</w:t>
            </w:r>
          </w:p>
        </w:tc>
      </w:tr>
      <w:tr>
        <w:trPr>
          <w:trHeight w:val="1095" w:hRule="atLeast"/>
        </w:trPr>
        <w:bookmarkStart w:name="03fcaf8ca82bf11f9b6328cdbd52f1b2" w:id="380"/>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205</w:t>
            </w:r>
          </w:p>
        </w:tc>
        <w:bookmarkEnd w:id="380"/>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Beschriftung</w:t>
            </w:r>
          </w:p>
        </w:tc>
        <w:tc>
          <w:tcPr>
            <w:tcW w:w="717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Für die Überschrift darf keine </w:t>
            </w:r>
            <w:hyperlink w:anchor="c57e81d7ed02ad3daada0f4de872a3e0">
              <w:r>
                <w:rPr>
                  <w:rFonts w:ascii="Times New Roman" w:hAnsi="Times New Roman"/>
                  <w:b w:val="false"/>
                  <w:i w:val="false"/>
                  <w:color w:val="0000ff"/>
                  <w:sz w:val="22"/>
                  <w:u w:val="single"/>
                </w:rPr>
                <w:t>Schriftgrafik</w:t>
              </w:r>
            </w:hyperlink>
            <w:r>
              <w:rPr>
                <w:rFonts w:ascii="Times New Roman" w:hAnsi="Times New Roman"/>
                <w:b w:val="false"/>
                <w:i w:val="false"/>
                <w:color w:val="000000"/>
                <w:sz w:val="22"/>
              </w:rPr>
              <w:t xml:space="preserve"> verwendet werden, außer deren Textinhalt ist an Nutzungsbedürfnisse anpassbar (Schriftart, Schriftgröße, Schriftfarbe, Hintergrundfarbe).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6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9.1.4.5, 11.1.4.5.1</w:t>
            </w:r>
          </w:p>
        </w:tc>
      </w:tr>
      <w:tr>
        <w:trPr>
          <w:trHeight w:val="1320" w:hRule="atLeast"/>
        </w:trPr>
        <w:bookmarkStart w:name="8350e04ede2c6e9247ecfbf4ff79e4c2" w:id="381"/>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206</w:t>
            </w:r>
          </w:p>
        </w:tc>
        <w:bookmarkEnd w:id="381"/>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Gliederung</w:t>
            </w:r>
          </w:p>
        </w:tc>
        <w:tc>
          <w:tcPr>
            <w:tcW w:w="717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Textabschnitte sollen mit Überschriften gegliedert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6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2.1: 2.4.10 (AAA)</w:t>
            </w:r>
          </w:p>
        </w:tc>
      </w:tr>
      <w:tr>
        <w:trPr>
          <w:trHeight w:val="2445" w:hRule="atLeast"/>
        </w:trPr>
        <w:bookmarkStart w:name="d2b2d5d936a2d6e90676c554af8d06f6" w:id="382"/>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207</w:t>
            </w:r>
          </w:p>
        </w:tc>
        <w:bookmarkEnd w:id="382"/>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Hierarchie</w:t>
            </w:r>
          </w:p>
        </w:tc>
        <w:tc>
          <w:tcPr>
            <w:tcW w:w="7175"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Die Hierarchie der Überschriften muss der logischen Gliederung der Seite entsprechen.</w:t>
            </w:r>
          </w:p>
          <w:p>
            <w:pPr>
              <w:spacing w:before="269" w:after="269"/>
              <w:ind w:left="135"/>
              <w:jc w:val="left"/>
            </w:pPr>
            <w:r>
              <w:rPr>
                <w:rFonts w:ascii="Times New Roman" w:hAnsi="Times New Roman"/>
                <w:b w:val="false"/>
                <w:i w:val="false"/>
                <w:color w:val="000000"/>
                <w:sz w:val="22"/>
              </w:rPr>
              <w:t>Hinweis: In der Regel sollte die Seite eine Hauptüberschrift mit der höchsten Hierarchie besitzen. Abschnittsüberschriften sollten hierarchisch korrekt gegliedert werden; dabei sollte keine Hierarchie-Ebene übersprungen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6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9.1.3.1, 11.1.3.1.1</w:t>
            </w:r>
          </w:p>
        </w:tc>
      </w:tr>
      <w:tr>
        <w:trPr>
          <w:trHeight w:val="1095" w:hRule="atLeast"/>
        </w:trPr>
        <w:bookmarkStart w:name="2fcb698665e160e170b53d1f01c41e9a" w:id="383"/>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208</w:t>
            </w:r>
          </w:p>
        </w:tc>
        <w:bookmarkEnd w:id="383"/>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Fokussichtbarkeit</w:t>
            </w:r>
          </w:p>
        </w:tc>
        <w:tc>
          <w:tcPr>
            <w:tcW w:w="717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Erhält die Überschrift den Fokus, dann muss der Fokusindikator sichtbar sein (siehe </w:t>
            </w:r>
            <w:hyperlink w:anchor="6ddbfce83ada2d19cbf7e83c7e731670">
              <w:r>
                <w:rPr>
                  <w:rFonts w:ascii="Times New Roman" w:hAnsi="Times New Roman"/>
                  <w:b w:val="false"/>
                  <w:i w:val="false"/>
                  <w:color w:val="0000ff"/>
                  <w:sz w:val="22"/>
                  <w:u w:val="single"/>
                </w:rPr>
                <w:t>Fokusindikator</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6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9.2.4.7, 11.2.4.7</w:t>
            </w:r>
          </w:p>
        </w:tc>
      </w:tr>
    </w:tbl>
    <w:bookmarkEnd w:id="377"/>
    <w:bookmarkStart w:name="828eef7f4a6259b7766776663ee26542" w:id="384"/>
    <w:p>
      <w:pPr>
        <w:pStyle w:val="Heading2"/>
        <w:spacing w:before="199" w:after="199"/>
        <w:ind w:left="120"/>
        <w:jc w:val="left"/>
      </w:pPr>
      <w:r>
        <w:rPr>
          <w:rFonts w:ascii="Times New Roman" w:hAnsi="Times New Roman"/>
          <w:color w:val="000000"/>
        </w:rPr>
        <w:t>Bedienung</w:t>
      </w:r>
    </w:p>
    <w:bookmarkEnd w:id="384"/>
    <w:bookmarkStart w:name="91cddd2d77e3201e65cd4b3d64831ee2" w:id="385"/>
    <w:tbl>
      <w:tblPr>
        <w:tblW w:w="0" w:type="auto"/>
        <w:tblCellSpacing w:w="20" w:type="dxa"/>
        <w:tblBorders>
          <w:top w:val="none"/>
          <w:left w:val="none"/>
          <w:bottom w:val="none"/>
          <w:right w:val="none"/>
          <w:insideH w:val="none"/>
          <w:insideV w:val="none"/>
        </w:tblBorders>
      </w:tblPr>
      <w:tblGrid>
        <w:gridCol w:w="560"/>
        <w:gridCol w:w="2462"/>
        <w:gridCol w:w="7123"/>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3240" w:hRule="atLeast"/>
        </w:trPr>
        <w:bookmarkStart w:name="f9995b0867206d23702b4ce0e7823d11" w:id="386"/>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209</w:t>
            </w:r>
          </w:p>
        </w:tc>
        <w:bookmarkEnd w:id="386"/>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Tastaturbedienung</w:t>
            </w:r>
          </w:p>
        </w:tc>
        <w:tc>
          <w:tcPr>
            <w:tcW w:w="7123"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 xml:space="preserve">In Anwendungen, die den </w:t>
            </w:r>
            <w:hyperlink w:anchor="e0d5ce4a8ad61d62fb6d8a2ac9d27ce4">
              <w:r>
                <w:rPr>
                  <w:rFonts w:ascii="Times New Roman" w:hAnsi="Times New Roman"/>
                  <w:b w:val="false"/>
                  <w:i w:val="false"/>
                  <w:color w:val="0000ff"/>
                  <w:sz w:val="22"/>
                  <w:u w:val="single"/>
                </w:rPr>
                <w:t>virtuellen Cursor</w:t>
              </w:r>
            </w:hyperlink>
            <w:r>
              <w:rPr>
                <w:rFonts w:ascii="Times New Roman" w:hAnsi="Times New Roman"/>
                <w:b w:val="false"/>
                <w:i w:val="false"/>
                <w:color w:val="000000"/>
                <w:sz w:val="22"/>
              </w:rPr>
              <w:t xml:space="preserve"> nicht unterstützen, muss die Überschrift mit Tastatur erreicht und verlassen werden können (siehe Tabelle Tastaturbedienung).</w:t>
            </w:r>
          </w:p>
          <w:p>
            <w:pPr>
              <w:spacing w:before="269" w:after="269"/>
              <w:ind w:left="135"/>
              <w:jc w:val="left"/>
            </w:pPr>
            <w:r>
              <w:rPr>
                <w:rFonts w:ascii="Times New Roman" w:hAnsi="Times New Roman"/>
                <w:b w:val="false"/>
                <w:i w:val="false"/>
                <w:color w:val="000000"/>
                <w:sz w:val="22"/>
              </w:rPr>
              <w:t>Hinweis: Wenn die Anwendung viele Überschriften enthält, die den Tastaturfokus erhalten, soll es einen Bedienmodus geben, bei dem nur interaktive Elemente den Fokus erhalten, um unnötige Navigationsschritte für sehende Tastaturnutzende zu vermeiden.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9.1.1.1, 11.1.1.1</w:t>
            </w:r>
          </w:p>
        </w:tc>
      </w:tr>
    </w:tbl>
    <w:bookmarkEnd w:id="385"/>
    <w:bookmarkStart w:name="fb4e7c85a507e837aa8b5e4ef0006aa1" w:id="387"/>
    <w:p>
      <w:pPr>
        <w:pStyle w:val="Heading2"/>
        <w:spacing w:before="199" w:after="199"/>
        <w:ind w:left="120"/>
        <w:jc w:val="left"/>
      </w:pPr>
      <w:r>
        <w:rPr>
          <w:rFonts w:ascii="Times New Roman" w:hAnsi="Times New Roman"/>
          <w:color w:val="000000"/>
        </w:rPr>
        <w:t>Tastaturbedienung Überschrift (in einer Anwendung ohne virtuellen Cursor)</w:t>
      </w:r>
    </w:p>
    <w:bookmarkEnd w:id="387"/>
    <w:bookmarkStart w:name="15c6dfa476c78fada95bc6f38a8a844d" w:id="388"/>
    <w:tbl>
      <w:tblPr>
        <w:tblW w:w="0" w:type="auto"/>
        <w:tblCellSpacing w:w="20" w:type="dxa"/>
        <w:tblBorders>
          <w:top w:val="none"/>
          <w:left w:val="none"/>
          <w:bottom w:val="none"/>
          <w:right w:val="none"/>
          <w:insideH w:val="none"/>
          <w:insideV w:val="none"/>
        </w:tblBorders>
      </w:tblPr>
      <w:tblGrid>
        <w:gridCol w:w="3094"/>
        <w:gridCol w:w="827"/>
        <w:gridCol w:w="2143"/>
      </w:tblGrid>
      <w:tr>
        <w:trPr>
          <w:trHeight w:val="300" w:hRule="atLeast"/>
        </w:trPr>
        <w:tc>
          <w:tcPr>
            <w:tcW w:w="309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Aktion</w:t>
            </w:r>
          </w:p>
        </w:tc>
        <w:tc>
          <w:tcPr>
            <w:tcW w:w="827"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Taste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r>
      <w:tr>
        <w:trPr>
          <w:trHeight w:val="285" w:hRule="atLeast"/>
        </w:trPr>
        <w:tc>
          <w:tcPr>
            <w:tcW w:w="309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Überschrift fokussieren</w:t>
            </w:r>
          </w:p>
        </w:tc>
        <w:tc>
          <w:tcPr>
            <w:tcW w:w="82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TAB</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285" w:hRule="atLeast"/>
        </w:trPr>
        <w:tc>
          <w:tcPr>
            <w:tcW w:w="309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Überschrift verlassen</w:t>
            </w:r>
          </w:p>
        </w:tc>
        <w:tc>
          <w:tcPr>
            <w:tcW w:w="82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TAB</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bl>
    <w:bookmarkEnd w:id="388"/>
    <w:bookmarkStart w:name="c0469a9863a763b4685502b39182ade0" w:id="389"/>
    <w:p>
      <w:pPr>
        <w:pStyle w:val="Heading2"/>
        <w:spacing w:before="199" w:after="199"/>
        <w:ind w:left="120"/>
        <w:jc w:val="left"/>
      </w:pPr>
      <w:r>
        <w:rPr>
          <w:rFonts w:ascii="Times New Roman" w:hAnsi="Times New Roman"/>
          <w:color w:val="000000"/>
        </w:rPr>
        <w:t>Programmierung/Schnittstellen</w:t>
      </w:r>
    </w:p>
    <w:bookmarkEnd w:id="389"/>
    <w:bookmarkStart w:name="9efdcb50c91310d2c933f8835ccddec0" w:id="390"/>
    <w:tbl>
      <w:tblPr>
        <w:tblW w:w="0" w:type="auto"/>
        <w:tblCellSpacing w:w="20" w:type="dxa"/>
        <w:tblBorders>
          <w:top w:val="none"/>
          <w:left w:val="none"/>
          <w:bottom w:val="none"/>
          <w:right w:val="none"/>
          <w:insideH w:val="none"/>
          <w:insideV w:val="none"/>
        </w:tblBorders>
      </w:tblPr>
      <w:tblGrid>
        <w:gridCol w:w="560"/>
        <w:gridCol w:w="1680"/>
        <w:gridCol w:w="7905"/>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905"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365" w:hRule="atLeast"/>
        </w:trPr>
        <w:bookmarkStart w:name="8a654b07987fcc60fbf334a5a9e0cbe6" w:id="391"/>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210</w:t>
            </w:r>
          </w:p>
        </w:tc>
        <w:bookmarkEnd w:id="391"/>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Rolle</w:t>
            </w:r>
          </w:p>
        </w:tc>
        <w:tc>
          <w:tcPr>
            <w:tcW w:w="790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Die Rolle „Überschrift“ und deren Hierarchie-Ebene müssen an die Accessibility API übermittelt werden (siehe </w:t>
            </w:r>
            <w:hyperlink w:anchor="25eacf838076cde0ed1e6777ed776b9b">
              <w:r>
                <w:rPr>
                  <w:rFonts w:ascii="Times New Roman" w:hAnsi="Times New Roman"/>
                  <w:b w:val="false"/>
                  <w:i w:val="false"/>
                  <w:color w:val="0000ff"/>
                  <w:sz w:val="22"/>
                  <w:u w:val="single"/>
                </w:rPr>
                <w:t>Accessibility API</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9.1.3.1, 11.1.3.1, 11.5.2.5</w:t>
            </w:r>
          </w:p>
        </w:tc>
      </w:tr>
      <w:tr>
        <w:trPr>
          <w:trHeight w:val="1905" w:hRule="atLeast"/>
        </w:trPr>
        <w:bookmarkStart w:name="a415deb74ca60f08a6ae6f62c743820c" w:id="392"/>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211</w:t>
            </w:r>
          </w:p>
        </w:tc>
        <w:bookmarkEnd w:id="392"/>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Hierarchie</w:t>
            </w:r>
          </w:p>
        </w:tc>
        <w:tc>
          <w:tcPr>
            <w:tcW w:w="7905"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Die Hierarchie der Überschriften muss der logischen Gliederung der Seite entsprechen.</w:t>
            </w:r>
          </w:p>
          <w:p>
            <w:pPr>
              <w:spacing w:before="269" w:after="269"/>
              <w:ind w:left="135"/>
              <w:jc w:val="left"/>
            </w:pPr>
            <w:r>
              <w:rPr>
                <w:rFonts w:ascii="Times New Roman" w:hAnsi="Times New Roman"/>
                <w:b w:val="false"/>
                <w:i w:val="false"/>
                <w:color w:val="000000"/>
                <w:sz w:val="22"/>
              </w:rPr>
              <w:t>Hinweis: Dabei sollte die maximale Zahl der Hierarchie-Ebenen beachtet werden (Desktop-Anwendungen: in der Regel 9, Web-Anwendungen: 6).</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9.1.3.1, 11.1.3.1</w:t>
            </w:r>
          </w:p>
        </w:tc>
      </w:tr>
      <w:tr>
        <w:trPr>
          <w:trHeight w:val="1275" w:hRule="atLeast"/>
        </w:trPr>
        <w:bookmarkStart w:name="ce3cff938c0fa3d881510ead6e4955ce" w:id="393"/>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212</w:t>
            </w:r>
          </w:p>
        </w:tc>
        <w:bookmarkEnd w:id="393"/>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Desktop: Position</w:t>
            </w:r>
          </w:p>
        </w:tc>
        <w:tc>
          <w:tcPr>
            <w:tcW w:w="790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Größe und Position der Überschrift müssen an die Accessibility API übermittelt werden (siehe </w:t>
            </w:r>
            <w:hyperlink w:anchor="6ddbfce83ada2d19cbf7e83c7e731670">
              <w:r>
                <w:rPr>
                  <w:rFonts w:ascii="Times New Roman" w:hAnsi="Times New Roman"/>
                  <w:b w:val="false"/>
                  <w:i w:val="false"/>
                  <w:color w:val="0000ff"/>
                  <w:sz w:val="22"/>
                  <w:u w:val="single"/>
                </w:rPr>
                <w:t>Fokusindikator</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11.5.2.5, 11.5.2.13</w:t>
            </w:r>
          </w:p>
        </w:tc>
      </w:tr>
    </w:tbl>
    <w:bookmarkEnd w:id="390"/>
    <w:bookmarkStart w:name="b5d0ddc9bfe1df15911c143d1e623575" w:id="394"/>
    <w:p>
      <w:pPr>
        <w:pStyle w:val="Heading2"/>
        <w:spacing w:before="199" w:after="199"/>
        <w:ind w:left="120"/>
        <w:jc w:val="left"/>
      </w:pPr>
      <w:r>
        <w:rPr>
          <w:rFonts w:ascii="Times New Roman" w:hAnsi="Times New Roman"/>
          <w:color w:val="000000"/>
        </w:rPr>
        <w:t>Praxistipp Überschriften in Web-Anwendungen</w:t>
      </w:r>
    </w:p>
    <w:bookmarkEnd w:id="394"/>
    <w:bookmarkStart w:name="aa90d585cdfafd6e52114e4c09ef4874" w:id="395"/>
    <w:p>
      <w:pPr>
        <w:pStyle w:val="Heading3"/>
        <w:spacing w:before="269" w:after="269"/>
        <w:ind w:left="120"/>
        <w:jc w:val="left"/>
      </w:pPr>
      <w:r>
        <w:rPr>
          <w:rFonts w:ascii="Times New Roman" w:hAnsi="Times New Roman"/>
          <w:color w:val="000000"/>
        </w:rPr>
        <w:t>Screenreader-Ausgabe</w:t>
      </w:r>
    </w:p>
    <w:bookmarkEnd w:id="395"/>
    <w:p>
      <w:pPr>
        <w:numPr>
          <w:ilvl w:val="0"/>
          <w:numId w:val="129"/>
        </w:numPr>
        <w:spacing w:before="0" w:after="0"/>
        <w:jc w:val="left"/>
      </w:pPr>
      <w:r>
        <w:rPr>
          <w:rFonts w:ascii="Times New Roman" w:hAnsi="Times New Roman"/>
          <w:b w:val="false"/>
          <w:i w:val="false"/>
          <w:color w:val="000000"/>
          <w:sz w:val="22"/>
        </w:rPr>
        <w:t xml:space="preserve">JAWS: </w:t>
      </w:r>
      <w:r>
        <w:rPr>
          <w:rFonts w:ascii="Times New Roman" w:hAnsi="Times New Roman"/>
          <w:b/>
          <w:i w:val="false"/>
          <w:color w:val="000000"/>
          <w:sz w:val="22"/>
        </w:rPr>
        <w:t>Überschrift</w:t>
      </w:r>
      <w:r>
        <w:rPr>
          <w:rFonts w:ascii="Times New Roman" w:hAnsi="Times New Roman"/>
          <w:b w:val="false"/>
          <w:i w:val="false"/>
          <w:color w:val="000000"/>
          <w:sz w:val="22"/>
        </w:rPr>
        <w:t xml:space="preserve"> Ebene [Zahl] [Beschriftung]</w:t>
      </w:r>
    </w:p>
    <w:p>
      <w:pPr>
        <w:numPr>
          <w:ilvl w:val="0"/>
          <w:numId w:val="129"/>
        </w:numPr>
        <w:spacing w:before="0" w:after="0"/>
        <w:jc w:val="left"/>
      </w:pPr>
      <w:r>
        <w:rPr>
          <w:rFonts w:ascii="Times New Roman" w:hAnsi="Times New Roman"/>
          <w:b w:val="false"/>
          <w:i w:val="false"/>
          <w:color w:val="000000"/>
          <w:sz w:val="22"/>
        </w:rPr>
        <w:t xml:space="preserve">NVDA: </w:t>
      </w:r>
      <w:r>
        <w:rPr>
          <w:rFonts w:ascii="Times New Roman" w:hAnsi="Times New Roman"/>
          <w:b/>
          <w:i w:val="false"/>
          <w:color w:val="000000"/>
          <w:sz w:val="22"/>
        </w:rPr>
        <w:t>Überschrift</w:t>
      </w:r>
      <w:r>
        <w:rPr>
          <w:rFonts w:ascii="Times New Roman" w:hAnsi="Times New Roman"/>
          <w:b w:val="false"/>
          <w:i w:val="false"/>
          <w:color w:val="000000"/>
          <w:sz w:val="22"/>
        </w:rPr>
        <w:t xml:space="preserve"> Ebene [Zahl] [Beschriftung]</w:t>
      </w:r>
    </w:p>
    <w:p>
      <w:pPr>
        <w:numPr>
          <w:ilvl w:val="0"/>
          <w:numId w:val="129"/>
        </w:numPr>
        <w:spacing w:before="0" w:after="0"/>
        <w:jc w:val="left"/>
      </w:pPr>
      <w:r>
        <w:rPr>
          <w:rFonts w:ascii="Times New Roman" w:hAnsi="Times New Roman"/>
          <w:b w:val="false"/>
          <w:i w:val="false"/>
          <w:color w:val="000000"/>
          <w:sz w:val="22"/>
        </w:rPr>
        <w:t xml:space="preserve">Windows Sprachausgabe: </w:t>
      </w:r>
      <w:r>
        <w:rPr>
          <w:rFonts w:ascii="Times New Roman" w:hAnsi="Times New Roman"/>
          <w:b/>
          <w:i w:val="false"/>
          <w:color w:val="000000"/>
          <w:sz w:val="22"/>
        </w:rPr>
        <w:t>Überschriftenebene</w:t>
      </w:r>
      <w:r>
        <w:rPr>
          <w:rFonts w:ascii="Times New Roman" w:hAnsi="Times New Roman"/>
          <w:b w:val="false"/>
          <w:i w:val="false"/>
          <w:color w:val="000000"/>
          <w:sz w:val="22"/>
        </w:rPr>
        <w:t xml:space="preserve"> [Zahl] [Beschriftung]</w:t>
      </w:r>
    </w:p>
    <w:bookmarkStart w:name="116e5ecb3e1043c6c611e604d93f47cf" w:id="396"/>
    <w:p>
      <w:pPr>
        <w:pStyle w:val="Heading3"/>
        <w:spacing w:before="269" w:after="269"/>
        <w:ind w:left="120"/>
        <w:jc w:val="left"/>
      </w:pPr>
      <w:r>
        <w:rPr>
          <w:rFonts w:ascii="Times New Roman" w:hAnsi="Times New Roman"/>
          <w:color w:val="000000"/>
        </w:rPr>
        <w:t>HTML</w:t>
      </w:r>
    </w:p>
    <w:bookmarkEnd w:id="396"/>
    <w:p>
      <w:pPr>
        <w:spacing w:before="269" w:after="269"/>
        <w:ind w:left="120"/>
        <w:jc w:val="left"/>
      </w:pPr>
      <w:r>
        <w:rPr>
          <w:rFonts w:ascii="Times New Roman" w:hAnsi="Times New Roman"/>
          <w:b w:val="false"/>
          <w:i w:val="false"/>
          <w:color w:val="000000"/>
          <w:sz w:val="22"/>
        </w:rPr>
        <w:t xml:space="preserve">Überschriften werden mit den HTML-Elementen </w:t>
      </w:r>
      <w:r>
        <w:rPr>
          <w:rFonts w:ascii="Courier New" w:hAnsi="Courier New"/>
          <w:b w:val="false"/>
          <w:i w:val="false"/>
          <w:color w:val="000000"/>
          <w:sz w:val="22"/>
        </w:rPr>
        <w:t>&lt;h1&gt;</w:t>
      </w:r>
      <w:r>
        <w:rPr>
          <w:rFonts w:ascii="Times New Roman" w:hAnsi="Times New Roman"/>
          <w:b w:val="false"/>
          <w:i w:val="false"/>
          <w:color w:val="000000"/>
          <w:sz w:val="22"/>
        </w:rPr>
        <w:t xml:space="preserve">, </w:t>
      </w:r>
      <w:r>
        <w:rPr>
          <w:rFonts w:ascii="Courier New" w:hAnsi="Courier New"/>
          <w:b w:val="false"/>
          <w:i w:val="false"/>
          <w:color w:val="000000"/>
          <w:sz w:val="22"/>
        </w:rPr>
        <w:t>&lt;h2&gt;</w:t>
      </w:r>
      <w:r>
        <w:rPr>
          <w:rFonts w:ascii="Times New Roman" w:hAnsi="Times New Roman"/>
          <w:b w:val="false"/>
          <w:i w:val="false"/>
          <w:color w:val="000000"/>
          <w:sz w:val="22"/>
        </w:rPr>
        <w:t xml:space="preserve">, </w:t>
      </w:r>
      <w:r>
        <w:rPr>
          <w:rFonts w:ascii="Courier New" w:hAnsi="Courier New"/>
          <w:b w:val="false"/>
          <w:i w:val="false"/>
          <w:color w:val="000000"/>
          <w:sz w:val="22"/>
        </w:rPr>
        <w:t>&lt;h3&gt;</w:t>
      </w:r>
      <w:r>
        <w:rPr>
          <w:rFonts w:ascii="Times New Roman" w:hAnsi="Times New Roman"/>
          <w:b w:val="false"/>
          <w:i w:val="false"/>
          <w:color w:val="000000"/>
          <w:sz w:val="22"/>
        </w:rPr>
        <w:t xml:space="preserve">, </w:t>
      </w:r>
      <w:r>
        <w:rPr>
          <w:rFonts w:ascii="Courier New" w:hAnsi="Courier New"/>
          <w:b w:val="false"/>
          <w:i w:val="false"/>
          <w:color w:val="000000"/>
          <w:sz w:val="22"/>
        </w:rPr>
        <w:t>&lt;h4&gt;</w:t>
      </w:r>
      <w:r>
        <w:rPr>
          <w:rFonts w:ascii="Times New Roman" w:hAnsi="Times New Roman"/>
          <w:b w:val="false"/>
          <w:i w:val="false"/>
          <w:color w:val="000000"/>
          <w:sz w:val="22"/>
        </w:rPr>
        <w:t xml:space="preserve">, </w:t>
      </w:r>
      <w:r>
        <w:rPr>
          <w:rFonts w:ascii="Courier New" w:hAnsi="Courier New"/>
          <w:b w:val="false"/>
          <w:i w:val="false"/>
          <w:color w:val="000000"/>
          <w:sz w:val="22"/>
        </w:rPr>
        <w:t>&lt;h5&gt;</w:t>
      </w:r>
      <w:r>
        <w:rPr>
          <w:rFonts w:ascii="Times New Roman" w:hAnsi="Times New Roman"/>
          <w:b w:val="false"/>
          <w:i w:val="false"/>
          <w:color w:val="000000"/>
          <w:sz w:val="22"/>
        </w:rPr>
        <w:t xml:space="preserve"> und </w:t>
      </w:r>
      <w:r>
        <w:rPr>
          <w:rFonts w:ascii="Courier New" w:hAnsi="Courier New"/>
          <w:b w:val="false"/>
          <w:i w:val="false"/>
          <w:color w:val="000000"/>
          <w:sz w:val="22"/>
        </w:rPr>
        <w:t>&lt;h6&gt;</w:t>
      </w:r>
      <w:r>
        <w:rPr>
          <w:rFonts w:ascii="Times New Roman" w:hAnsi="Times New Roman"/>
          <w:b w:val="false"/>
          <w:i w:val="false"/>
          <w:color w:val="000000"/>
          <w:sz w:val="22"/>
        </w:rPr>
        <w:t xml:space="preserve"> ausgezeichnet. Dabei sollte Folgendes beachtet werden:</w:t>
      </w:r>
    </w:p>
    <w:p>
      <w:pPr>
        <w:numPr>
          <w:ilvl w:val="0"/>
          <w:numId w:val="130"/>
        </w:numPr>
        <w:spacing w:before="0" w:after="0"/>
        <w:jc w:val="left"/>
      </w:pPr>
      <w:r>
        <w:rPr>
          <w:rFonts w:ascii="Times New Roman" w:hAnsi="Times New Roman"/>
          <w:b w:val="false"/>
          <w:i w:val="false"/>
          <w:color w:val="000000"/>
          <w:sz w:val="22"/>
        </w:rPr>
        <w:t>Überschriften sollten knapp, eindeutig und aussagekräftig sein, weil sie die primäre Methode zur Navigation und dem Wahrnehmen der Seitenstruktur für Screenreader-Nutzende darstellen.</w:t>
      </w:r>
    </w:p>
    <w:p>
      <w:pPr>
        <w:numPr>
          <w:ilvl w:val="0"/>
          <w:numId w:val="130"/>
        </w:numPr>
        <w:spacing w:before="0" w:after="0"/>
        <w:jc w:val="left"/>
      </w:pPr>
      <w:r>
        <w:rPr>
          <w:rFonts w:ascii="Times New Roman" w:hAnsi="Times New Roman"/>
          <w:b w:val="false"/>
          <w:i w:val="false"/>
          <w:color w:val="000000"/>
          <w:sz w:val="22"/>
        </w:rPr>
        <w:t xml:space="preserve">Die Überschriften sollten hierarchisch korrekt verschachtelt werden, d. h. auf eine </w:t>
      </w:r>
      <w:r>
        <w:rPr>
          <w:rFonts w:ascii="Courier New" w:hAnsi="Courier New"/>
          <w:b w:val="false"/>
          <w:i w:val="false"/>
          <w:color w:val="000000"/>
          <w:sz w:val="22"/>
        </w:rPr>
        <w:t>&lt;h1&gt;</w:t>
      </w:r>
      <w:r>
        <w:rPr>
          <w:rFonts w:ascii="Times New Roman" w:hAnsi="Times New Roman"/>
          <w:b w:val="false"/>
          <w:i w:val="false"/>
          <w:color w:val="000000"/>
          <w:sz w:val="22"/>
        </w:rPr>
        <w:t xml:space="preserve"> sollten </w:t>
      </w:r>
      <w:r>
        <w:rPr>
          <w:rFonts w:ascii="Courier New" w:hAnsi="Courier New"/>
          <w:b w:val="false"/>
          <w:i w:val="false"/>
          <w:color w:val="000000"/>
          <w:sz w:val="22"/>
        </w:rPr>
        <w:t>&lt;h2&gt;</w:t>
      </w:r>
      <w:r>
        <w:rPr>
          <w:rFonts w:ascii="Times New Roman" w:hAnsi="Times New Roman"/>
          <w:b w:val="false"/>
          <w:i w:val="false"/>
          <w:color w:val="000000"/>
          <w:sz w:val="22"/>
        </w:rPr>
        <w:t xml:space="preserve">-Überschriften folgen, deren Abschnitte wiederum </w:t>
      </w:r>
      <w:r>
        <w:rPr>
          <w:rFonts w:ascii="Courier New" w:hAnsi="Courier New"/>
          <w:b w:val="false"/>
          <w:i w:val="false"/>
          <w:color w:val="000000"/>
          <w:sz w:val="22"/>
        </w:rPr>
        <w:t>&lt;h3&gt;</w:t>
      </w:r>
      <w:r>
        <w:rPr>
          <w:rFonts w:ascii="Times New Roman" w:hAnsi="Times New Roman"/>
          <w:b w:val="false"/>
          <w:i w:val="false"/>
          <w:color w:val="000000"/>
          <w:sz w:val="22"/>
        </w:rPr>
        <w:t xml:space="preserve">-Überschriften enthalten können. Gemäß HTML-Spezifikation dürfen keine Überschriften-Ebenen übersprungen werden, so darf z. B. auf eine </w:t>
      </w:r>
      <w:r>
        <w:rPr>
          <w:rFonts w:ascii="Courier New" w:hAnsi="Courier New"/>
          <w:b w:val="false"/>
          <w:i w:val="false"/>
          <w:color w:val="000000"/>
          <w:sz w:val="22"/>
        </w:rPr>
        <w:t>&lt;h2&gt;</w:t>
      </w:r>
      <w:r>
        <w:rPr>
          <w:rFonts w:ascii="Times New Roman" w:hAnsi="Times New Roman"/>
          <w:b w:val="false"/>
          <w:i w:val="false"/>
          <w:color w:val="000000"/>
          <w:sz w:val="22"/>
        </w:rPr>
        <w:t xml:space="preserve"> keine </w:t>
      </w:r>
      <w:r>
        <w:rPr>
          <w:rFonts w:ascii="Courier New" w:hAnsi="Courier New"/>
          <w:b w:val="false"/>
          <w:i w:val="false"/>
          <w:color w:val="000000"/>
          <w:sz w:val="22"/>
        </w:rPr>
        <w:t>&lt;h4&gt;</w:t>
      </w:r>
      <w:r>
        <w:rPr>
          <w:rFonts w:ascii="Times New Roman" w:hAnsi="Times New Roman"/>
          <w:b w:val="false"/>
          <w:i w:val="false"/>
          <w:color w:val="000000"/>
          <w:sz w:val="22"/>
        </w:rPr>
        <w:t xml:space="preserve">, </w:t>
      </w:r>
      <w:r>
        <w:rPr>
          <w:rFonts w:ascii="Courier New" w:hAnsi="Courier New"/>
          <w:b w:val="false"/>
          <w:i w:val="false"/>
          <w:color w:val="000000"/>
          <w:sz w:val="22"/>
        </w:rPr>
        <w:t>&lt;h5&gt;</w:t>
      </w:r>
      <w:r>
        <w:rPr>
          <w:rFonts w:ascii="Times New Roman" w:hAnsi="Times New Roman"/>
          <w:b w:val="false"/>
          <w:i w:val="false"/>
          <w:color w:val="000000"/>
          <w:sz w:val="22"/>
        </w:rPr>
        <w:t xml:space="preserve"> oder </w:t>
      </w:r>
      <w:r>
        <w:rPr>
          <w:rFonts w:ascii="Courier New" w:hAnsi="Courier New"/>
          <w:b w:val="false"/>
          <w:i w:val="false"/>
          <w:color w:val="000000"/>
          <w:sz w:val="22"/>
        </w:rPr>
        <w:t>&lt;h6&gt;</w:t>
      </w:r>
      <w:r>
        <w:rPr>
          <w:rFonts w:ascii="Times New Roman" w:hAnsi="Times New Roman"/>
          <w:b w:val="false"/>
          <w:i w:val="false"/>
          <w:color w:val="000000"/>
          <w:sz w:val="22"/>
        </w:rPr>
        <w:t xml:space="preserve"> folgen.</w:t>
      </w:r>
    </w:p>
    <w:p>
      <w:pPr>
        <w:numPr>
          <w:ilvl w:val="0"/>
          <w:numId w:val="130"/>
        </w:numPr>
        <w:spacing w:before="0" w:after="0"/>
        <w:jc w:val="left"/>
      </w:pPr>
      <w:r>
        <w:rPr>
          <w:rFonts w:ascii="Times New Roman" w:hAnsi="Times New Roman"/>
          <w:b w:val="false"/>
          <w:i w:val="false"/>
          <w:color w:val="000000"/>
          <w:sz w:val="22"/>
        </w:rPr>
        <w:t>Die Hauptüberschrift (</w:t>
      </w:r>
      <w:r>
        <w:rPr>
          <w:rFonts w:ascii="Courier New" w:hAnsi="Courier New"/>
          <w:b w:val="false"/>
          <w:i w:val="false"/>
          <w:color w:val="000000"/>
          <w:sz w:val="22"/>
        </w:rPr>
        <w:t>&lt;h1&gt;</w:t>
      </w:r>
      <w:r>
        <w:rPr>
          <w:rFonts w:ascii="Times New Roman" w:hAnsi="Times New Roman"/>
          <w:b w:val="false"/>
          <w:i w:val="false"/>
          <w:color w:val="000000"/>
          <w:sz w:val="22"/>
        </w:rPr>
        <w:t>) sollte den Zweck der jeweiligen Seite beschreiben (und z. B. nicht lediglich den Anwendungsnamen enthalten).</w:t>
      </w:r>
    </w:p>
    <w:p>
      <w:pPr>
        <w:spacing w:before="269" w:after="269"/>
        <w:ind w:left="120"/>
        <w:jc w:val="left"/>
      </w:pPr>
      <w:r>
        <w:rPr>
          <w:rFonts w:ascii="Times New Roman" w:hAnsi="Times New Roman"/>
          <w:b w:val="false"/>
          <w:i w:val="false"/>
          <w:color w:val="000000"/>
          <w:sz w:val="22"/>
        </w:rPr>
        <w:t xml:space="preserve">Überschriften können innerhalb des </w:t>
      </w:r>
      <w:r>
        <w:rPr>
          <w:rFonts w:ascii="Courier New" w:hAnsi="Courier New"/>
          <w:b w:val="false"/>
          <w:i w:val="false"/>
          <w:color w:val="000000"/>
          <w:sz w:val="22"/>
        </w:rPr>
        <w:t>&lt;hgroup&gt;</w:t>
      </w:r>
      <w:r>
        <w:rPr>
          <w:rFonts w:ascii="Times New Roman" w:hAnsi="Times New Roman"/>
          <w:b w:val="false"/>
          <w:i w:val="false"/>
          <w:color w:val="000000"/>
          <w:sz w:val="22"/>
        </w:rPr>
        <w:t>-Elements zusammen mit Absätzen (</w:t>
      </w:r>
      <w:r>
        <w:rPr>
          <w:rFonts w:ascii="Courier New" w:hAnsi="Courier New"/>
          <w:b w:val="false"/>
          <w:i w:val="false"/>
          <w:color w:val="000000"/>
          <w:sz w:val="22"/>
        </w:rPr>
        <w:t>&lt;p&gt;</w:t>
      </w:r>
      <w:r>
        <w:rPr>
          <w:rFonts w:ascii="Times New Roman" w:hAnsi="Times New Roman"/>
          <w:b w:val="false"/>
          <w:i w:val="false"/>
          <w:color w:val="000000"/>
          <w:sz w:val="22"/>
        </w:rPr>
        <w:t xml:space="preserve">-Element) gruppiert werden, um z. B. einen Untertitel oder eine alternative Überschrift anzugeben. Mit keinem der Screenreader für Windows ist diese Gruppierung wahrnehmbar, d. h. der Inhalt des </w:t>
      </w:r>
      <w:r>
        <w:rPr>
          <w:rFonts w:ascii="Courier New" w:hAnsi="Courier New"/>
          <w:b w:val="false"/>
          <w:i w:val="false"/>
          <w:color w:val="000000"/>
          <w:sz w:val="22"/>
        </w:rPr>
        <w:t>&lt;p&gt;</w:t>
      </w:r>
      <w:r>
        <w:rPr>
          <w:rFonts w:ascii="Times New Roman" w:hAnsi="Times New Roman"/>
          <w:b w:val="false"/>
          <w:i w:val="false"/>
          <w:color w:val="000000"/>
          <w:sz w:val="22"/>
        </w:rPr>
        <w:t xml:space="preserve">-Elements wird als normaler Text ausgegeben, weil das </w:t>
      </w:r>
      <w:r>
        <w:rPr>
          <w:rFonts w:ascii="Courier New" w:hAnsi="Courier New"/>
          <w:b w:val="false"/>
          <w:i w:val="false"/>
          <w:color w:val="000000"/>
          <w:sz w:val="22"/>
        </w:rPr>
        <w:t>&lt;hgroup&gt;</w:t>
      </w:r>
      <w:r>
        <w:rPr>
          <w:rFonts w:ascii="Times New Roman" w:hAnsi="Times New Roman"/>
          <w:b w:val="false"/>
          <w:i w:val="false"/>
          <w:color w:val="000000"/>
          <w:sz w:val="22"/>
        </w:rPr>
        <w:t>-Element gemäß den „HTML Accessibility API Mappings“ keine Semantik besitzt.</w:t>
      </w:r>
    </w:p>
    <w:p>
      <w:pPr>
        <w:spacing w:before="0" w:after="0"/>
        <w:ind w:left="120"/>
        <w:jc w:val="left"/>
      </w:pPr>
      <w:r>
        <w:rPr>
          <w:rFonts w:ascii="Times New Roman" w:hAnsi="Times New Roman"/>
          <w:b w:val="false"/>
          <w:i w:val="false"/>
          <w:color w:val="000000"/>
          <w:sz w:val="22"/>
        </w:rPr>
        <w:t xml:space="preserve">Weitere Informationen: </w:t>
      </w:r>
      <w:hyperlink r:id="rId69">
        <w:r>
          <w:rPr>
            <w:rFonts w:ascii="Times New Roman" w:hAnsi="Times New Roman"/>
            <w:b w:val="false"/>
            <w:i w:val="false"/>
            <w:color w:val="0000ff"/>
            <w:sz w:val="22"/>
            <w:u w:val="single"/>
          </w:rPr>
          <w:t>4.3.6 The h1, h2, h3, h4, h5, and h6 elements - HTML Standard (whatwg.org)</w:t>
        </w:r>
      </w:hyperlink>
      <w:r>
        <w:rPr>
          <w:rFonts w:ascii="Times New Roman" w:hAnsi="Times New Roman"/>
          <w:b w:val="false"/>
          <w:i w:val="false"/>
          <w:color w:val="000000"/>
          <w:sz w:val="22"/>
        </w:rPr>
        <w:t xml:space="preserve"> , </w:t>
      </w:r>
      <w:hyperlink r:id="rId70">
        <w:r>
          <w:rPr>
            <w:rFonts w:ascii="Times New Roman" w:hAnsi="Times New Roman"/>
            <w:b w:val="false"/>
            <w:i w:val="false"/>
            <w:color w:val="0000ff"/>
            <w:sz w:val="22"/>
            <w:u w:val="single"/>
          </w:rPr>
          <w:t/>
        </w:r>
        <w:r>
          <w:rPr>
            <w:rFonts w:ascii="Times New Roman" w:hAnsi="Times New Roman"/>
            <w:b w:val="false"/>
            <w:i w:val="false"/>
            <w:color w:val="0000ff"/>
            <w:sz w:val="22"/>
          </w:rPr>
          <w:t>4.3.11 Headings and outlines - HTML Standard (whatwg.org)</w:t>
        </w:r>
        <w:r>
          <w:rPr>
            <w:rFonts w:ascii="Times New Roman" w:hAnsi="Times New Roman"/>
            <w:b w:val="false"/>
            <w:i w:val="false"/>
            <w:color w:val="0000ff"/>
            <w:sz w:val="22"/>
          </w:rPr>
          <w:t> (Externer Link)</w:t>
        </w:r>
      </w:hyperlink>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hyperlink r:id="rId71">
        <w:r>
          <w:rPr>
            <w:rFonts w:ascii="Times New Roman" w:hAnsi="Times New Roman"/>
            <w:b w:val="false"/>
            <w:i w:val="false"/>
            <w:color w:val="0000ff"/>
            <w:sz w:val="22"/>
            <w:u w:val="single"/>
          </w:rPr>
          <w:t>Headings | Web Accessibility Initiative (WAI) | W3C</w:t>
        </w:r>
      </w:hyperlink>
    </w:p>
    <w:bookmarkStart w:name="ca1709648bcac4954751892be547923f" w:id="397"/>
    <w:p>
      <w:pPr>
        <w:pStyle w:val="Heading3"/>
        <w:spacing w:before="269" w:after="269"/>
        <w:ind w:left="120"/>
        <w:jc w:val="left"/>
      </w:pPr>
      <w:r>
        <w:rPr>
          <w:rFonts w:ascii="Times New Roman" w:hAnsi="Times New Roman"/>
          <w:color w:val="000000"/>
        </w:rPr>
        <w:t>ARIA</w:t>
      </w:r>
    </w:p>
    <w:bookmarkEnd w:id="397"/>
    <w:p>
      <w:pPr>
        <w:spacing w:before="269" w:after="269"/>
        <w:ind w:left="120"/>
        <w:jc w:val="left"/>
      </w:pPr>
      <w:r>
        <w:rPr>
          <w:rFonts w:ascii="Times New Roman" w:hAnsi="Times New Roman"/>
          <w:b w:val="false"/>
          <w:i w:val="false"/>
          <w:color w:val="000000"/>
          <w:sz w:val="22"/>
        </w:rPr>
        <w:t>Wird die Überschrift nicht mit den HTML-Elementen umgesetzt, sollte u. a. Folgendes beachtet werden:</w:t>
      </w:r>
    </w:p>
    <w:p>
      <w:pPr>
        <w:numPr>
          <w:ilvl w:val="0"/>
          <w:numId w:val="131"/>
        </w:numPr>
        <w:spacing w:before="0" w:after="0"/>
        <w:jc w:val="left"/>
      </w:pPr>
      <w:r>
        <w:rPr>
          <w:rFonts w:ascii="Times New Roman" w:hAnsi="Times New Roman"/>
          <w:b w:val="false"/>
          <w:i w:val="false"/>
          <w:color w:val="000000"/>
          <w:sz w:val="22"/>
        </w:rPr>
        <w:t xml:space="preserve">Die Rolle wird mit </w:t>
      </w:r>
      <w:r>
        <w:rPr>
          <w:rFonts w:ascii="Courier New" w:hAnsi="Courier New"/>
          <w:b w:val="false"/>
          <w:i w:val="false"/>
          <w:color w:val="000000"/>
          <w:sz w:val="22"/>
        </w:rPr>
        <w:t>role=heading</w:t>
      </w:r>
      <w:r>
        <w:rPr>
          <w:rFonts w:ascii="Times New Roman" w:hAnsi="Times New Roman"/>
          <w:b w:val="false"/>
          <w:i w:val="false"/>
          <w:color w:val="000000"/>
          <w:sz w:val="22"/>
        </w:rPr>
        <w:t xml:space="preserve"> übermittelt.</w:t>
      </w:r>
    </w:p>
    <w:p>
      <w:pPr>
        <w:numPr>
          <w:ilvl w:val="0"/>
          <w:numId w:val="131"/>
        </w:numPr>
        <w:spacing w:before="0" w:after="0"/>
        <w:jc w:val="left"/>
      </w:pPr>
      <w:r>
        <w:rPr>
          <w:rFonts w:ascii="Times New Roman" w:hAnsi="Times New Roman"/>
          <w:b w:val="false"/>
          <w:i w:val="false"/>
          <w:color w:val="000000"/>
          <w:sz w:val="22"/>
        </w:rPr>
        <w:t xml:space="preserve">Die Überschriften-Ebene wird mit </w:t>
      </w:r>
      <w:r>
        <w:rPr>
          <w:rFonts w:ascii="Courier New" w:hAnsi="Courier New"/>
          <w:b w:val="false"/>
          <w:i w:val="false"/>
          <w:color w:val="000000"/>
          <w:sz w:val="22"/>
        </w:rPr>
        <w:t>aria-level</w:t>
      </w:r>
      <w:r>
        <w:rPr>
          <w:rFonts w:ascii="Times New Roman" w:hAnsi="Times New Roman"/>
          <w:b w:val="false"/>
          <w:i w:val="false"/>
          <w:color w:val="000000"/>
          <w:sz w:val="22"/>
        </w:rPr>
        <w:t xml:space="preserve"> übermittelt. Dabei sollten nur die Zahlen von 1 bis 6 verwendet werden.</w:t>
      </w:r>
    </w:p>
    <w:p>
      <w:pPr>
        <w:numPr>
          <w:ilvl w:val="1"/>
          <w:numId w:val="131"/>
        </w:numPr>
        <w:spacing w:before="0" w:after="0"/>
        <w:jc w:val="left"/>
      </w:pPr>
      <w:r>
        <w:rPr>
          <w:rFonts w:ascii="Times New Roman" w:hAnsi="Times New Roman"/>
          <w:b w:val="false"/>
          <w:i w:val="false"/>
          <w:color w:val="000000"/>
          <w:sz w:val="22"/>
        </w:rPr>
        <w:t>Bei Zahlen größer als 6 gibt JAWS die Überschrift mit der Ebene 2 aus.</w:t>
      </w:r>
    </w:p>
    <w:p>
      <w:pPr>
        <w:numPr>
          <w:ilvl w:val="1"/>
          <w:numId w:val="131"/>
        </w:numPr>
        <w:spacing w:before="0" w:after="0"/>
        <w:jc w:val="left"/>
      </w:pPr>
      <w:r>
        <w:rPr>
          <w:rFonts w:ascii="Times New Roman" w:hAnsi="Times New Roman"/>
          <w:b w:val="false"/>
          <w:i w:val="false"/>
          <w:color w:val="000000"/>
          <w:sz w:val="22"/>
        </w:rPr>
        <w:t>Bei Zahlen größer als 9 geben NVDA und Windows Sprachausgabe die Überschrift mit der Ebene 2 aus.</w:t>
      </w:r>
    </w:p>
    <w:p>
      <w:pPr>
        <w:numPr>
          <w:ilvl w:val="0"/>
          <w:numId w:val="131"/>
        </w:numPr>
        <w:spacing w:before="0" w:after="0"/>
        <w:jc w:val="left"/>
      </w:pPr>
      <w:r>
        <w:rPr>
          <w:rFonts w:ascii="Times New Roman" w:hAnsi="Times New Roman"/>
          <w:b w:val="false"/>
          <w:i w:val="false"/>
          <w:color w:val="000000"/>
          <w:sz w:val="22"/>
        </w:rPr>
        <w:t>Die Beschriftung sollte per Textinhalt erfolgen.</w:t>
      </w:r>
    </w:p>
    <w:p>
      <w:pPr>
        <w:spacing w:before="0" w:after="0"/>
        <w:ind w:left="120"/>
        <w:jc w:val="left"/>
      </w:pPr>
      <w:r>
        <w:rPr>
          <w:rFonts w:ascii="Times New Roman" w:hAnsi="Times New Roman"/>
          <w:b w:val="false"/>
          <w:i w:val="false"/>
          <w:color w:val="000000"/>
          <w:sz w:val="22"/>
        </w:rPr>
        <w:t xml:space="preserve">Weitere Informationen: </w:t>
      </w:r>
      <w:hyperlink r:id="rId72">
        <w:r>
          <w:rPr>
            <w:rFonts w:ascii="Times New Roman" w:hAnsi="Times New Roman"/>
            <w:b w:val="false"/>
            <w:i w:val="false"/>
            <w:color w:val="0000ff"/>
            <w:sz w:val="22"/>
            <w:u w:val="single"/>
          </w:rPr>
          <w:t/>
        </w:r>
        <w:r>
          <w:rPr>
            <w:rFonts w:ascii="Times New Roman" w:hAnsi="Times New Roman"/>
            <w:b w:val="false"/>
            <w:i w:val="false"/>
            <w:color w:val="0000ff"/>
            <w:sz w:val="22"/>
          </w:rPr>
          <w:t>heading role - Accessible Rich Internet Applications (WAI-ARIA) 1.2 (w3.org)</w:t>
        </w:r>
        <w:r>
          <w:rPr>
            <w:rFonts w:ascii="Times New Roman" w:hAnsi="Times New Roman"/>
            <w:b w:val="false"/>
            <w:i w:val="false"/>
            <w:color w:val="0000ff"/>
            <w:sz w:val="22"/>
          </w:rPr>
          <w:t> (Externer Link)</w:t>
        </w:r>
      </w:hyperlink>
    </w:p>
    <w:p>
      <w:pPr>
        <w:spacing w:before="0" w:after="0"/>
        <w:ind w:left="120"/>
        <w:jc w:val="left"/>
      </w:pPr>
    </w:p>
    <w:p>
      <w:pPr>
        <w:spacing w:before="0" w:after="0"/>
        <w:ind w:left="120"/>
        <w:jc w:val="left"/>
      </w:pPr>
    </w:p>
    <w:bookmarkStart w:name="876a7d399555af9bb238ec73f383fde2" w:id="398"/>
    <w:p>
      <w:pPr>
        <w:pStyle w:val="Heading1"/>
        <w:spacing w:before="180" w:after="180"/>
        <w:ind w:left="120"/>
        <w:jc w:val="left"/>
      </w:pPr>
      <w:r>
        <w:rPr>
          <w:rFonts w:ascii="Times New Roman" w:hAnsi="Times New Roman"/>
          <w:color w:val="000000"/>
          <w:sz w:val="33"/>
        </w:rPr>
        <w:t>Beschriftung</w:t>
      </w:r>
    </w:p>
    <w:bookmarkEnd w:id="398"/>
    <w:p>
      <w:pPr>
        <w:spacing w:before="269" w:after="269"/>
        <w:ind w:left="120"/>
        <w:jc w:val="left"/>
      </w:pPr>
      <w:hyperlink r:id="rId73">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Synonyme: Bezeichnung, Formularfeldbeschriftung, Label, Name, Accessible Name</w:t>
      </w:r>
    </w:p>
    <w:p>
      <w:pPr>
        <w:spacing w:before="269" w:after="269"/>
        <w:ind w:left="120"/>
        <w:jc w:val="left"/>
      </w:pPr>
      <w:r>
        <w:rPr>
          <w:rFonts w:ascii="Times New Roman" w:hAnsi="Times New Roman"/>
          <w:b w:val="false"/>
          <w:i w:val="false"/>
          <w:color w:val="000000"/>
          <w:sz w:val="22"/>
        </w:rPr>
        <w:t xml:space="preserve">Siehe auch: </w:t>
      </w:r>
      <w:hyperlink w:anchor="1d14d16d2655a868da5faaf5bfbbbbf7">
        <w:r>
          <w:rPr>
            <w:rFonts w:ascii="Times New Roman" w:hAnsi="Times New Roman"/>
            <w:b w:val="false"/>
            <w:i w:val="false"/>
            <w:color w:val="0000ff"/>
            <w:sz w:val="22"/>
            <w:u w:val="single"/>
          </w:rPr>
          <w:t>Schrift</w:t>
        </w:r>
      </w:hyperlink>
      <w:r>
        <w:rPr>
          <w:rFonts w:ascii="Times New Roman" w:hAnsi="Times New Roman"/>
          <w:b w:val="false"/>
          <w:i w:val="false"/>
          <w:color w:val="000000"/>
          <w:sz w:val="22"/>
        </w:rPr>
        <w:t xml:space="preserve">, </w:t>
      </w:r>
      <w:hyperlink w:anchor="1cb251ec0d568de6a929b520c4aed8d1">
        <w:r>
          <w:rPr>
            <w:rFonts w:ascii="Times New Roman" w:hAnsi="Times New Roman"/>
            <w:b w:val="false"/>
            <w:i w:val="false"/>
            <w:color w:val="0000ff"/>
            <w:sz w:val="22"/>
            <w:u w:val="single"/>
          </w:rPr>
          <w:t>Text</w:t>
        </w:r>
      </w:hyperlink>
      <w:r>
        <w:rPr>
          <w:rFonts w:ascii="Times New Roman" w:hAnsi="Times New Roman"/>
          <w:b w:val="false"/>
          <w:i w:val="false"/>
          <w:color w:val="000000"/>
          <w:sz w:val="22"/>
        </w:rPr>
        <w:t xml:space="preserve">, </w:t>
      </w:r>
      <w:hyperlink w:anchor="f8d75688e9037d50f457055d2e08d630">
        <w:r>
          <w:rPr>
            <w:rFonts w:ascii="Times New Roman" w:hAnsi="Times New Roman"/>
            <w:b w:val="false"/>
            <w:i w:val="false"/>
            <w:color w:val="0000ff"/>
            <w:sz w:val="22"/>
            <w:u w:val="single"/>
          </w:rPr>
          <w:t>Grafik</w:t>
        </w:r>
      </w:hyperlink>
      <w:r>
        <w:rPr>
          <w:rFonts w:ascii="Times New Roman" w:hAnsi="Times New Roman"/>
          <w:b w:val="false"/>
          <w:i w:val="false"/>
          <w:color w:val="000000"/>
          <w:sz w:val="22"/>
        </w:rPr>
        <w:t xml:space="preserve">, </w:t>
      </w:r>
      <w:hyperlink w:anchor="7a1e4b9dea0c960b1eb74c2ea431fd99">
        <w:r>
          <w:rPr>
            <w:rFonts w:ascii="Times New Roman" w:hAnsi="Times New Roman"/>
            <w:b w:val="false"/>
            <w:i w:val="false"/>
            <w:color w:val="0000ff"/>
            <w:sz w:val="22"/>
            <w:u w:val="single"/>
          </w:rPr>
          <w:t>Formular</w:t>
        </w:r>
      </w:hyperlink>
      <w:r>
        <w:rPr>
          <w:rFonts w:ascii="Times New Roman" w:hAnsi="Times New Roman"/>
          <w:b w:val="false"/>
          <w:i w:val="false"/>
          <w:color w:val="000000"/>
          <w:sz w:val="22"/>
        </w:rPr>
        <w:t xml:space="preserve">, </w:t>
      </w:r>
      <w:hyperlink w:anchor="90d5a129db70878704a813fc286171ac">
        <w:r>
          <w:rPr>
            <w:rFonts w:ascii="Times New Roman" w:hAnsi="Times New Roman"/>
            <w:b w:val="false"/>
            <w:i w:val="false"/>
            <w:color w:val="0000ff"/>
            <w:sz w:val="22"/>
            <w:u w:val="single"/>
          </w:rPr>
          <w:t>Gruppe</w:t>
        </w:r>
      </w:hyperlink>
      <w:r>
        <w:rPr>
          <w:rFonts w:ascii="Times New Roman" w:hAnsi="Times New Roman"/>
          <w:b w:val="false"/>
          <w:i w:val="false"/>
          <w:color w:val="000000"/>
          <w:sz w:val="22"/>
        </w:rPr>
        <w:t xml:space="preserve">, </w:t>
      </w:r>
      <w:hyperlink w:anchor="3a8bf2c86b65d0f55f42d0b065e481ee">
        <w:r>
          <w:rPr>
            <w:rFonts w:ascii="Times New Roman" w:hAnsi="Times New Roman"/>
            <w:b w:val="false"/>
            <w:i w:val="false"/>
            <w:color w:val="0000ff"/>
            <w:sz w:val="22"/>
            <w:u w:val="single"/>
          </w:rPr>
          <w:t>Beschreibung</w:t>
        </w:r>
      </w:hyperlink>
      <w:r>
        <w:rPr>
          <w:rFonts w:ascii="Times New Roman" w:hAnsi="Times New Roman"/>
          <w:b w:val="false"/>
          <w:i w:val="false"/>
          <w:color w:val="000000"/>
          <w:sz w:val="22"/>
        </w:rPr>
        <w:t xml:space="preserve">, </w:t>
      </w:r>
      <w:hyperlink w:anchor="710d49e61ec1ab93e9d6edbcd01300a6">
        <w:r>
          <w:rPr>
            <w:rFonts w:ascii="Times New Roman" w:hAnsi="Times New Roman"/>
            <w:b w:val="false"/>
            <w:i w:val="false"/>
            <w:color w:val="0000ff"/>
            <w:sz w:val="22"/>
            <w:u w:val="single"/>
          </w:rPr>
          <w:t>Fehlermeldung</w:t>
        </w:r>
      </w:hyperlink>
      <w:r>
        <w:rPr>
          <w:rFonts w:ascii="Times New Roman" w:hAnsi="Times New Roman"/>
          <w:b w:val="false"/>
          <w:i w:val="false"/>
          <w:color w:val="000000"/>
          <w:sz w:val="22"/>
        </w:rPr>
        <w:t xml:space="preserve">, </w:t>
      </w:r>
      <w:hyperlink w:anchor="2adb0f6e6fdd1abc9b48dc1b968d17f4">
        <w:r>
          <w:rPr>
            <w:rFonts w:ascii="Times New Roman" w:hAnsi="Times New Roman"/>
            <w:b w:val="false"/>
            <w:i w:val="false"/>
            <w:color w:val="0000ff"/>
            <w:sz w:val="22"/>
            <w:u w:val="single"/>
          </w:rPr>
          <w:t>Pflichtfeldkennzeichnung</w:t>
        </w:r>
      </w:hyperlink>
    </w:p>
    <w:p>
      <w:pPr>
        <w:spacing w:before="269" w:after="269"/>
        <w:ind w:left="120"/>
        <w:jc w:val="left"/>
      </w:pPr>
      <w:r>
        <w:rPr>
          <w:rFonts w:ascii="Times New Roman" w:hAnsi="Times New Roman"/>
          <w:b w:val="false"/>
          <w:i w:val="false"/>
          <w:color w:val="000000"/>
          <w:sz w:val="22"/>
        </w:rPr>
        <w:t>Beschriftungen dienen der Identifikation von Bedienelementen (siehe DIN EN ISO 9241-161: 8.21).</w:t>
      </w:r>
    </w:p>
    <w:p>
      <w:pPr>
        <w:spacing w:before="269" w:after="269"/>
        <w:ind w:left="120"/>
        <w:jc w:val="left"/>
      </w:pPr>
      <w:r>
        <w:rPr>
          <w:rFonts w:ascii="Times New Roman" w:hAnsi="Times New Roman"/>
          <w:b w:val="false"/>
          <w:i w:val="false"/>
          <w:color w:val="000000"/>
          <w:sz w:val="22"/>
        </w:rPr>
        <w:t>Eine Beschriftung besteht aus einem kurzen, beschreibenden Text oder einer aussagekräftigen Grafik bzw. aus einer Kombination von Text und Grafik. Die Beschriftung kann sich innerhalb des Elements oder neben dem Element befinden, welches beschriftet wird.</w:t>
      </w:r>
    </w:p>
    <w:p>
      <w:pPr>
        <w:spacing w:before="0" w:after="0"/>
        <w:ind w:left="120"/>
        <w:jc w:val="left"/>
      </w:pPr>
      <w:r>
        <w:drawing>
          <wp:inline distT="0" distB="0" distL="0" distR="0">
            <wp:extent cx="5732145" cy="721141"/>
            <wp:effectExtent l="0" t="0" r="0" b="0"/>
            <wp:docPr id="15"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5732145" cy="721141"/>
                    </a:xfrm>
                    <a:prstGeom prst="rect">
                      <a:avLst/>
                    </a:prstGeom>
                  </pic:spPr>
                </pic:pic>
              </a:graphicData>
            </a:graphic>
          </wp:inline>
        </w:drawing>
      </w:r>
    </w:p>
    <w:p>
      <w:pPr>
        <w:pStyle w:val="Caption"/>
        <w:spacing w:before="0" w:after="0"/>
        <w:ind w:left="120"/>
        <w:jc w:val="left"/>
      </w:pPr>
      <w:r>
        <w:t xml:space="preserve">Figure </w:t>
      </w:r>
      <w:fldSimple w:instr=" SEQ Figure  \* ARABIC ">
        <w:r>
          <w:t>14</w:t>
        </w:r>
      </w:fldSimple>
      <w:r>
        <w:rPr>
          <w:rFonts w:ascii="Times New Roman" w:hAnsi="Times New Roman"/>
        </w:rPr>
        <w:t>Abbildung: Beschriftung vor einem Eingabefeld</w:t>
      </w:r>
    </w:p>
    <w:p>
      <w:pPr>
        <w:spacing w:before="0" w:after="0"/>
        <w:ind w:left="120"/>
        <w:jc w:val="left"/>
      </w:pPr>
      <w:r>
        <w:drawing>
          <wp:inline distT="0" distB="0" distL="0" distR="0">
            <wp:extent cx="5695950" cy="3067050"/>
            <wp:effectExtent l="0" t="0" r="0" b="0"/>
            <wp:docPr id="16"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5695950" cy="3067050"/>
                    </a:xfrm>
                    <a:prstGeom prst="rect">
                      <a:avLst/>
                    </a:prstGeom>
                  </pic:spPr>
                </pic:pic>
              </a:graphicData>
            </a:graphic>
          </wp:inline>
        </w:drawing>
      </w:r>
    </w:p>
    <w:p>
      <w:pPr>
        <w:pStyle w:val="Caption"/>
        <w:spacing w:before="0" w:after="0"/>
        <w:ind w:left="120"/>
        <w:jc w:val="left"/>
      </w:pPr>
      <w:r>
        <w:t xml:space="preserve">Figure </w:t>
      </w:r>
      <w:fldSimple w:instr=" SEQ Figure  \* ARABIC ">
        <w:r>
          <w:t>15</w:t>
        </w:r>
      </w:fldSimple>
      <w:r>
        <w:rPr>
          <w:rFonts w:ascii="Times New Roman" w:hAnsi="Times New Roman"/>
        </w:rPr>
        <w:t>Abbildung: Rechts neben Checkboxen angeordnete Beschriftungen und eine Gruppenbeschriftung</w:t>
      </w:r>
    </w:p>
    <w:bookmarkStart w:name="4d476214ba6eea065e7a5976b96e4c05" w:id="399"/>
    <w:p>
      <w:pPr>
        <w:pStyle w:val="Heading2"/>
        <w:spacing w:before="199" w:after="199"/>
        <w:ind w:left="120"/>
        <w:jc w:val="left"/>
      </w:pPr>
      <w:r>
        <w:rPr>
          <w:rFonts w:ascii="Times New Roman" w:hAnsi="Times New Roman"/>
          <w:color w:val="000000"/>
        </w:rPr>
        <w:t>Darstellung</w:t>
      </w:r>
    </w:p>
    <w:bookmarkEnd w:id="399"/>
    <w:bookmarkStart w:name="6f89c5352fad07bcd3b98eaa7593f2c0" w:id="400"/>
    <w:tbl>
      <w:tblPr>
        <w:tblW w:w="0" w:type="auto"/>
        <w:tblCellSpacing w:w="20" w:type="dxa"/>
        <w:tblBorders>
          <w:top w:val="none"/>
          <w:left w:val="none"/>
          <w:bottom w:val="none"/>
          <w:right w:val="none"/>
          <w:insideH w:val="none"/>
          <w:insideV w:val="none"/>
        </w:tblBorders>
      </w:tblPr>
      <w:tblGrid>
        <w:gridCol w:w="560"/>
        <w:gridCol w:w="2356"/>
        <w:gridCol w:w="7175"/>
        <w:gridCol w:w="2143"/>
        <w:gridCol w:w="1360"/>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175"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2970" w:hRule="atLeast"/>
        </w:trPr>
        <w:bookmarkStart w:name="aa77aae740ec655cbbfb986274d1a398" w:id="401"/>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213</w:t>
            </w:r>
          </w:p>
        </w:tc>
        <w:bookmarkEnd w:id="401"/>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Kontrast</w:t>
            </w:r>
          </w:p>
        </w:tc>
        <w:tc>
          <w:tcPr>
            <w:tcW w:w="7175"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Textbeschriftungen müssen zum Hintergrund ein Kontrastverhältnis von mindestens 4,5:1 aufweisen.</w:t>
            </w:r>
          </w:p>
          <w:p>
            <w:pPr>
              <w:spacing w:before="269" w:after="269"/>
              <w:ind w:left="135"/>
              <w:jc w:val="left"/>
            </w:pPr>
            <w:r>
              <w:rPr>
                <w:rFonts w:ascii="Times New Roman" w:hAnsi="Times New Roman"/>
                <w:b w:val="false"/>
                <w:i w:val="false"/>
                <w:color w:val="000000"/>
                <w:sz w:val="22"/>
              </w:rPr>
              <w:t>Hinweis 1: Bei großer Schrift (ab 24 px bzw. ab 18,7 px bei fettem Schriftschnitt) ist ein Kontrastverhältnis von mindestens 3:1 ausreichend.</w:t>
            </w:r>
          </w:p>
          <w:p>
            <w:pPr>
              <w:spacing w:before="269" w:after="269"/>
              <w:ind w:left="135"/>
              <w:jc w:val="left"/>
            </w:pPr>
            <w:r>
              <w:rPr>
                <w:rFonts w:ascii="Times New Roman" w:hAnsi="Times New Roman"/>
                <w:b w:val="false"/>
                <w:i w:val="false"/>
                <w:color w:val="000000"/>
                <w:sz w:val="22"/>
              </w:rPr>
              <w:t>Hinweis 2: Die Kontrastanforderungen gelten auch bei Erhalten des Tasturfokus (Tastaturfokusindikator) oder beim Hovern mit einem Zeigeinstrument.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6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9.1.4.3, 11.1.4.3</w:t>
            </w:r>
          </w:p>
        </w:tc>
      </w:tr>
      <w:tr>
        <w:trPr>
          <w:trHeight w:val="1905" w:hRule="atLeast"/>
        </w:trPr>
        <w:bookmarkStart w:name="a4fadaca933033fb8a98a2e6843be6e2" w:id="402"/>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214</w:t>
            </w:r>
          </w:p>
        </w:tc>
        <w:bookmarkEnd w:id="402"/>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Kontrast</w:t>
            </w:r>
          </w:p>
        </w:tc>
        <w:tc>
          <w:tcPr>
            <w:tcW w:w="7175"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Textbeschriftungen sollen zum Hintergrund ein Kontrastverhältnis von mindestens 7:1 aufweisen.</w:t>
            </w:r>
          </w:p>
          <w:p>
            <w:pPr>
              <w:spacing w:before="269" w:after="269"/>
              <w:ind w:left="135"/>
              <w:jc w:val="left"/>
            </w:pPr>
            <w:r>
              <w:rPr>
                <w:rFonts w:ascii="Times New Roman" w:hAnsi="Times New Roman"/>
                <w:b w:val="false"/>
                <w:i w:val="false"/>
                <w:color w:val="000000"/>
                <w:sz w:val="22"/>
              </w:rPr>
              <w:t>Hinweis: Bei großer Schrift (ab 24 px bzw. ab 18,7 px bei fettem Schriftschnitt) ist ein Kontrastverhältnis von mindestens 4,5:1 ausreichend.</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6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2.1: 1.4.6 (AAA)</w:t>
            </w:r>
          </w:p>
        </w:tc>
      </w:tr>
      <w:tr>
        <w:trPr>
          <w:trHeight w:val="2970" w:hRule="atLeast"/>
        </w:trPr>
        <w:bookmarkStart w:name="8f5add97b575dec932cd362f9520e52b" w:id="403"/>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215</w:t>
            </w:r>
          </w:p>
        </w:tc>
        <w:bookmarkEnd w:id="403"/>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Kontrast</w:t>
            </w:r>
          </w:p>
        </w:tc>
        <w:tc>
          <w:tcPr>
            <w:tcW w:w="7175"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Grafische Beschriftungen müssen ein Kontrastverhältnis von mindestens 3:1 aufweisen. Dies gilt für den Kontrast zum Hintergrund sowie für alle inhaltstragenden Bereiche innerhalb der Grafik. Dies gilt auch, wenn das Formularfeld den Fokus besitzt sowie beim Hovern mit einem Zeigeinstrument.</w:t>
            </w:r>
          </w:p>
          <w:p>
            <w:pPr>
              <w:spacing w:before="269" w:after="269"/>
              <w:ind w:left="135"/>
              <w:jc w:val="left"/>
            </w:pPr>
            <w:r>
              <w:rPr>
                <w:rFonts w:ascii="Times New Roman" w:hAnsi="Times New Roman"/>
                <w:b w:val="false"/>
                <w:i w:val="false"/>
                <w:color w:val="000000"/>
                <w:sz w:val="22"/>
              </w:rPr>
              <w:t xml:space="preserve">Hinweis: Das gilt nicht für </w:t>
            </w:r>
            <w:hyperlink w:anchor="5cc128cd40867a734b5f0702fe609e62">
              <w:r>
                <w:rPr>
                  <w:rFonts w:ascii="Times New Roman" w:hAnsi="Times New Roman"/>
                  <w:b w:val="false"/>
                  <w:i w:val="false"/>
                  <w:color w:val="0000ff"/>
                  <w:sz w:val="22"/>
                  <w:u w:val="single"/>
                </w:rPr>
                <w:t>Layoutgrafiken</w:t>
              </w:r>
            </w:hyperlink>
            <w:r>
              <w:rPr>
                <w:rFonts w:ascii="Times New Roman" w:hAnsi="Times New Roman"/>
                <w:b w:val="false"/>
                <w:i w:val="false"/>
                <w:color w:val="000000"/>
                <w:sz w:val="22"/>
              </w:rPr>
              <w:t>, d. h. wenn zusätzlich zur Grafik eine äquivalente Textbeschriftung vorhanden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6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9.1.4.11, 11.1.4.11</w:t>
            </w:r>
          </w:p>
        </w:tc>
      </w:tr>
      <w:tr>
        <w:trPr>
          <w:trHeight w:val="1635" w:hRule="atLeast"/>
        </w:trPr>
        <w:bookmarkStart w:name="bed67022f702a1d884f52a1a37f30517" w:id="404"/>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216</w:t>
            </w:r>
          </w:p>
        </w:tc>
        <w:bookmarkEnd w:id="404"/>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Farbkodierung</w:t>
            </w:r>
          </w:p>
        </w:tc>
        <w:tc>
          <w:tcPr>
            <w:tcW w:w="717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Wird über die Farbe der Beschriftung eine Information vermittelt (z. B. Formularfeld ist ein Pflichtfeld oder fehlerhaft ausgefüllt), so muss diese Information auch auf andere Weise vermittelt werden, z. B. in Textform.</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6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9.1.4.1, 11.1.4.1, 9.3.3.1, 11.3.3.1</w:t>
            </w:r>
          </w:p>
        </w:tc>
      </w:tr>
      <w:tr>
        <w:trPr>
          <w:trHeight w:val="1920" w:hRule="atLeast"/>
        </w:trPr>
        <w:bookmarkStart w:name="df6037c4050f41de6f690e95474fac02" w:id="405"/>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217</w:t>
            </w:r>
          </w:p>
        </w:tc>
        <w:bookmarkEnd w:id="405"/>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Vergrößerung</w:t>
            </w:r>
          </w:p>
        </w:tc>
        <w:tc>
          <w:tcPr>
            <w:tcW w:w="717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Beschriftung muss bis auf 200% skaliert werden können. Bei der Skalierung muss die Beschriftung vollständig sichtbar bleiben und darf nicht andere Seitenbereiche verdecken oder von diesen verdeckt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6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9.1.4.4, 11.1.4.4.1</w:t>
            </w:r>
          </w:p>
        </w:tc>
      </w:tr>
      <w:tr>
        <w:trPr>
          <w:trHeight w:val="1095" w:hRule="atLeast"/>
        </w:trPr>
        <w:bookmarkStart w:name="5d8594a6a820c8031658e03669b50f3d" w:id="406"/>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218</w:t>
            </w:r>
          </w:p>
        </w:tc>
        <w:bookmarkEnd w:id="406"/>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Vergrößerung</w:t>
            </w:r>
          </w:p>
        </w:tc>
        <w:tc>
          <w:tcPr>
            <w:tcW w:w="717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Beschriftung muss bei 320px Bildschirmbreite vollständig und ohne horizontales Scrollen angezeigt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6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9.1.4.10, 11.1.4.10</w:t>
            </w:r>
          </w:p>
        </w:tc>
      </w:tr>
      <w:tr>
        <w:trPr>
          <w:trHeight w:val="1095" w:hRule="atLeast"/>
        </w:trPr>
        <w:bookmarkStart w:name="56b68e77cff26dcfcaf316bb9e79096b" w:id="407"/>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219</w:t>
            </w:r>
          </w:p>
        </w:tc>
        <w:bookmarkEnd w:id="407"/>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Grafik</w:t>
            </w:r>
          </w:p>
        </w:tc>
        <w:tc>
          <w:tcPr>
            <w:tcW w:w="717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Beschriftung darf keine (</w:t>
            </w:r>
            <w:hyperlink w:anchor="c57e81d7ed02ad3daada0f4de872a3e0">
              <w:r>
                <w:rPr>
                  <w:rFonts w:ascii="Times New Roman" w:hAnsi="Times New Roman"/>
                  <w:b w:val="false"/>
                  <w:i w:val="false"/>
                  <w:color w:val="0000ff"/>
                  <w:sz w:val="22"/>
                  <w:u w:val="single"/>
                </w:rPr>
                <w:t>Schriftgrafiken</w:t>
              </w:r>
            </w:hyperlink>
            <w:r>
              <w:rPr>
                <w:rFonts w:ascii="Times New Roman" w:hAnsi="Times New Roman"/>
                <w:b w:val="false"/>
                <w:i w:val="false"/>
                <w:color w:val="000000"/>
                <w:sz w:val="22"/>
              </w:rPr>
              <w:t>) enthalten, außer diese sind an die Nutzungsbedürfnisse anpassbar (Schriftart, Schriftgröße, Schriftfarbe, Hintergrundfarbe).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6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9.1.4.5, 11.1.4.5.1</w:t>
            </w:r>
          </w:p>
        </w:tc>
      </w:tr>
      <w:tr>
        <w:trPr>
          <w:trHeight w:val="1095" w:hRule="atLeast"/>
        </w:trPr>
        <w:bookmarkStart w:name="6e4685f25f8b7fa341b9f869d01d0379" w:id="408"/>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220</w:t>
            </w:r>
          </w:p>
        </w:tc>
        <w:bookmarkEnd w:id="408"/>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Grafik</w:t>
            </w:r>
          </w:p>
        </w:tc>
        <w:tc>
          <w:tcPr>
            <w:tcW w:w="717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Beschriftung soll keine Schriftgrafiken enthalten.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6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2.1: 1.4.9 (AAA)</w:t>
            </w:r>
          </w:p>
        </w:tc>
      </w:tr>
      <w:tr>
        <w:trPr>
          <w:trHeight w:val="3780" w:hRule="atLeast"/>
        </w:trPr>
        <w:bookmarkStart w:name="ee0161010d1b45c806d2fa87ed4a5c0e" w:id="409"/>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221</w:t>
            </w:r>
          </w:p>
        </w:tc>
        <w:bookmarkEnd w:id="409"/>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Verständlichkeit</w:t>
            </w:r>
          </w:p>
        </w:tc>
        <w:tc>
          <w:tcPr>
            <w:tcW w:w="7175"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 xml:space="preserve">Die Beschriftung muss aussagekräftig sein (siehe </w:t>
            </w:r>
            <w:hyperlink w:anchor="502a47e3f901f8b337a2b444284f4532">
              <w:r>
                <w:rPr>
                  <w:rFonts w:ascii="Times New Roman" w:hAnsi="Times New Roman"/>
                  <w:b w:val="false"/>
                  <w:i w:val="false"/>
                  <w:color w:val="0000ff"/>
                  <w:sz w:val="22"/>
                  <w:u w:val="single"/>
                </w:rPr>
                <w:t>Praxistipp Sonderzeichen</w:t>
              </w:r>
            </w:hyperlink>
            <w:r>
              <w:rPr>
                <w:rFonts w:ascii="Times New Roman" w:hAnsi="Times New Roman"/>
                <w:b w:val="false"/>
                <w:i w:val="false"/>
                <w:color w:val="000000"/>
                <w:sz w:val="22"/>
              </w:rPr>
              <w:t>).</w:t>
            </w:r>
          </w:p>
          <w:p>
            <w:pPr>
              <w:spacing w:before="269" w:after="269"/>
              <w:ind w:left="135"/>
              <w:jc w:val="left"/>
            </w:pPr>
            <w:r>
              <w:rPr>
                <w:rFonts w:ascii="Times New Roman" w:hAnsi="Times New Roman"/>
                <w:b w:val="false"/>
                <w:i w:val="false"/>
                <w:color w:val="000000"/>
                <w:sz w:val="22"/>
              </w:rPr>
              <w:t>Hinweis 1: Um das zu erreichen, soll die Beschriftung knapp und eindeutig sein.</w:t>
            </w:r>
          </w:p>
          <w:p>
            <w:pPr>
              <w:spacing w:before="269" w:after="269"/>
              <w:ind w:left="135"/>
              <w:jc w:val="left"/>
            </w:pPr>
            <w:r>
              <w:rPr>
                <w:rFonts w:ascii="Times New Roman" w:hAnsi="Times New Roman"/>
                <w:b w:val="false"/>
                <w:i w:val="false"/>
                <w:color w:val="000000"/>
                <w:sz w:val="22"/>
              </w:rPr>
              <w:t xml:space="preserve">Hinweis 2: Zusätzlich zur knappen Beschriftung können ausführlichere </w:t>
            </w:r>
            <w:hyperlink w:anchor="3a8bf2c86b65d0f55f42d0b065e481ee">
              <w:r>
                <w:rPr>
                  <w:rFonts w:ascii="Times New Roman" w:hAnsi="Times New Roman"/>
                  <w:b w:val="false"/>
                  <w:i w:val="false"/>
                  <w:color w:val="0000ff"/>
                  <w:sz w:val="22"/>
                  <w:u w:val="single"/>
                </w:rPr>
                <w:t>Beschreibungen</w:t>
              </w:r>
            </w:hyperlink>
            <w:r>
              <w:rPr>
                <w:rFonts w:ascii="Times New Roman" w:hAnsi="Times New Roman"/>
                <w:b w:val="false"/>
                <w:i w:val="false"/>
                <w:color w:val="000000"/>
                <w:sz w:val="22"/>
              </w:rPr>
              <w:t xml:space="preserve"> eingesetzt werden.</w:t>
            </w:r>
          </w:p>
          <w:p>
            <w:pPr>
              <w:spacing w:before="269" w:after="269"/>
              <w:ind w:left="135"/>
              <w:jc w:val="left"/>
            </w:pPr>
            <w:r>
              <w:rPr>
                <w:rFonts w:ascii="Times New Roman" w:hAnsi="Times New Roman"/>
                <w:b w:val="false"/>
                <w:i w:val="false"/>
                <w:color w:val="000000"/>
                <w:sz w:val="22"/>
              </w:rPr>
              <w:t xml:space="preserve">Hinweis 3: Besitzt ein Element ausschließlich eine grafische Beschriftung, soll ein </w:t>
            </w:r>
            <w:hyperlink w:anchor="ddbfc1b6aa0ad4d79c5dac7aa3b44888">
              <w:r>
                <w:rPr>
                  <w:rFonts w:ascii="Times New Roman" w:hAnsi="Times New Roman"/>
                  <w:b w:val="false"/>
                  <w:i w:val="false"/>
                  <w:color w:val="0000ff"/>
                  <w:sz w:val="22"/>
                  <w:u w:val="single"/>
                </w:rPr>
                <w:t>Tooltip</w:t>
              </w:r>
            </w:hyperlink>
            <w:r>
              <w:rPr>
                <w:rFonts w:ascii="Times New Roman" w:hAnsi="Times New Roman"/>
                <w:b w:val="false"/>
                <w:i w:val="false"/>
                <w:color w:val="000000"/>
                <w:sz w:val="22"/>
              </w:rPr>
              <w:t xml:space="preserve"> mit der Textalternative implementiert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6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9.2.4.6, 11.2.4.6, 9.3.3.2, 11.3.3.2</w:t>
            </w:r>
          </w:p>
        </w:tc>
      </w:tr>
      <w:tr>
        <w:trPr>
          <w:trHeight w:val="1095" w:hRule="atLeast"/>
        </w:trPr>
        <w:bookmarkStart w:name="5fd7d581ecd1c0fa4ac8f6d83e862d79" w:id="410"/>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222</w:t>
            </w:r>
          </w:p>
        </w:tc>
        <w:bookmarkEnd w:id="410"/>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Verständlichkeit</w:t>
            </w:r>
          </w:p>
        </w:tc>
        <w:tc>
          <w:tcPr>
            <w:tcW w:w="717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Abkürzungen in Beschriftungen sollen vermieden werden. Alternativ soll ein Mechanismus verfügbar sein, um die nicht abgekürzte Form bzw. die Bedeutung der Abkürzung anzeigen zu lassen.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6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2.1: 3.1.4 (AAA)</w:t>
            </w:r>
          </w:p>
        </w:tc>
      </w:tr>
      <w:tr>
        <w:trPr>
          <w:trHeight w:val="1635" w:hRule="atLeast"/>
        </w:trPr>
        <w:bookmarkStart w:name="42623f4dd9fc847d47890661b358b06a" w:id="411"/>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223</w:t>
            </w:r>
          </w:p>
        </w:tc>
        <w:bookmarkEnd w:id="411"/>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Verständlichkeit</w:t>
            </w:r>
          </w:p>
        </w:tc>
        <w:tc>
          <w:tcPr>
            <w:tcW w:w="717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Beschriftungen sollen in der Anwendungssprache erfolgen.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6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2.1: 3.1.3 (AAA), 3.1.5 (AAA)</w:t>
            </w:r>
          </w:p>
        </w:tc>
      </w:tr>
      <w:tr>
        <w:trPr>
          <w:trHeight w:val="1905" w:hRule="atLeast"/>
        </w:trPr>
        <w:bookmarkStart w:name="373875a674c84b882a2166ce5cf5b45d" w:id="412"/>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224</w:t>
            </w:r>
          </w:p>
        </w:tc>
        <w:bookmarkEnd w:id="412"/>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Kontext</w:t>
            </w:r>
          </w:p>
        </w:tc>
        <w:tc>
          <w:tcPr>
            <w:tcW w:w="717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Bei jedem Formularfeld muss eine visuelle Beschriftung vorhanden sein. Alternativ muss sich der Zweck des Formularfeldes eindeutig aus dem Kontext ergeben (z. B. unbeschriftetes Suchfeld mit Schalter „Suche“; unbeschriftete Formularfelder in einer Tabelle mit aussagekräftigen Spalten- und Zeilenüberschriften).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6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9.3.3.2, 11.3.3.2</w:t>
            </w:r>
          </w:p>
        </w:tc>
      </w:tr>
      <w:tr>
        <w:trPr>
          <w:trHeight w:val="3660" w:hRule="atLeast"/>
        </w:trPr>
        <w:bookmarkStart w:name="18ab1401d2dabd0c6a36de8cc5a2a178" w:id="413"/>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225</w:t>
            </w:r>
          </w:p>
        </w:tc>
        <w:bookmarkEnd w:id="413"/>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Position</w:t>
            </w:r>
          </w:p>
        </w:tc>
        <w:tc>
          <w:tcPr>
            <w:tcW w:w="7175"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Die Formularfeldbeschriftung soll sich außer bei Radiobuttons und Checkboxen links oder oberhalb vom Formularfeld befinden.</w:t>
            </w:r>
          </w:p>
          <w:p>
            <w:pPr>
              <w:spacing w:before="269" w:after="269"/>
              <w:ind w:left="135"/>
              <w:jc w:val="left"/>
            </w:pPr>
            <w:r>
              <w:rPr>
                <w:rFonts w:ascii="Times New Roman" w:hAnsi="Times New Roman"/>
                <w:b w:val="false"/>
                <w:i w:val="false"/>
                <w:color w:val="000000"/>
                <w:sz w:val="22"/>
              </w:rPr>
              <w:t>Hinweis: Die Beschriftung kann das Formularfeld in Ausnahmefällen auch umschließen (z. B. „Erinnerung in [Eingabefeld] Tagen“). Empfohlen wird jedoch, die Beschriftung so zu formulieren, dass sie sich ausschließlich vor dem Formularfeld befinden kann.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6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DIN EN ISO 9241-143: 5.3.4, 5.3.8</w:t>
            </w:r>
            <w:r>
              <w:br/>
            </w:r>
            <w:r>
              <w:rPr>
                <w:rFonts w:ascii="Times New Roman" w:hAnsi="Times New Roman"/>
                <w:b w:val="false"/>
                <w:i w:val="false"/>
                <w:color w:val="000000"/>
                <w:sz w:val="22"/>
              </w:rPr>
              <w:t>DIN EN ISO 9241-125: 5.1.14</w:t>
            </w:r>
          </w:p>
        </w:tc>
      </w:tr>
      <w:tr>
        <w:trPr>
          <w:trHeight w:val="2715" w:hRule="atLeast"/>
        </w:trPr>
        <w:bookmarkStart w:name="f92424a026ec84e86baf440c421660fd" w:id="414"/>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226</w:t>
            </w:r>
          </w:p>
        </w:tc>
        <w:bookmarkEnd w:id="414"/>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Position</w:t>
            </w:r>
          </w:p>
        </w:tc>
        <w:tc>
          <w:tcPr>
            <w:tcW w:w="717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Die Formularfeldbeschriftung von </w:t>
            </w:r>
            <w:hyperlink w:anchor="46c422db542387b945ef99a491e1316c">
              <w:r>
                <w:rPr>
                  <w:rFonts w:ascii="Times New Roman" w:hAnsi="Times New Roman"/>
                  <w:b w:val="false"/>
                  <w:i w:val="false"/>
                  <w:color w:val="0000ff"/>
                  <w:sz w:val="22"/>
                  <w:u w:val="single"/>
                </w:rPr>
                <w:t>Radiobuttons</w:t>
              </w:r>
            </w:hyperlink>
            <w:r>
              <w:rPr>
                <w:rFonts w:ascii="Times New Roman" w:hAnsi="Times New Roman"/>
                <w:b w:val="false"/>
                <w:i w:val="false"/>
                <w:color w:val="000000"/>
                <w:sz w:val="22"/>
              </w:rPr>
              <w:t xml:space="preserve"> und </w:t>
            </w:r>
            <w:hyperlink w:anchor="9fced129522f128b2445a41fb0b6ef9f">
              <w:r>
                <w:rPr>
                  <w:rFonts w:ascii="Times New Roman" w:hAnsi="Times New Roman"/>
                  <w:b w:val="false"/>
                  <w:i w:val="false"/>
                  <w:color w:val="0000ff"/>
                  <w:sz w:val="22"/>
                  <w:u w:val="single"/>
                </w:rPr>
                <w:t>Checkboxen</w:t>
              </w:r>
            </w:hyperlink>
            <w:r>
              <w:rPr>
                <w:rFonts w:ascii="Times New Roman" w:hAnsi="Times New Roman"/>
                <w:b w:val="false"/>
                <w:i w:val="false"/>
                <w:color w:val="000000"/>
                <w:sz w:val="22"/>
              </w:rPr>
              <w:t xml:space="preserve"> soll sich rechts vom Formularfeld befinden.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6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DIN EN ISO 9241-143: 5.3.8</w:t>
            </w:r>
            <w:r>
              <w:br/>
            </w:r>
            <w:r>
              <w:rPr>
                <w:rFonts w:ascii="Times New Roman" w:hAnsi="Times New Roman"/>
                <w:b w:val="false"/>
                <w:i w:val="false"/>
                <w:color w:val="000000"/>
                <w:sz w:val="22"/>
              </w:rPr>
              <w:t>DIN EN ISO 9241-125: 5.1.14</w:t>
            </w:r>
          </w:p>
        </w:tc>
      </w:tr>
      <w:tr>
        <w:trPr>
          <w:trHeight w:val="825" w:hRule="atLeast"/>
        </w:trPr>
        <w:bookmarkStart w:name="7ab05a58aa7022af0db8da62cdb6cddb" w:id="415"/>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227</w:t>
            </w:r>
          </w:p>
        </w:tc>
        <w:bookmarkEnd w:id="415"/>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Web: Konsistenz</w:t>
            </w:r>
          </w:p>
        </w:tc>
        <w:tc>
          <w:tcPr>
            <w:tcW w:w="717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Beschriftungen müssen innerhalb der Anwendung konsistent verwendet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6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9.3.2.4</w:t>
            </w:r>
          </w:p>
        </w:tc>
      </w:tr>
      <w:tr>
        <w:trPr>
          <w:trHeight w:val="1095" w:hRule="atLeast"/>
        </w:trPr>
        <w:bookmarkStart w:name="dc6ed4796b6daa811f7e1ff9c12e77fe" w:id="416"/>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228</w:t>
            </w:r>
          </w:p>
        </w:tc>
        <w:bookmarkEnd w:id="416"/>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Desktop: Konsistenz</w:t>
            </w:r>
          </w:p>
        </w:tc>
        <w:tc>
          <w:tcPr>
            <w:tcW w:w="717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Beschriftungen sollen innerhalb der Anwendung konsistent verwendet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6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2.1: 3.2.4 (AA)</w:t>
            </w:r>
          </w:p>
        </w:tc>
      </w:tr>
      <w:tr>
        <w:trPr>
          <w:trHeight w:val="1635" w:hRule="atLeast"/>
        </w:trPr>
        <w:bookmarkStart w:name="eb59fa402958e9c08017d1629e6afdd6" w:id="417"/>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229</w:t>
            </w:r>
          </w:p>
        </w:tc>
        <w:bookmarkEnd w:id="417"/>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Animation</w:t>
            </w:r>
          </w:p>
        </w:tc>
        <w:tc>
          <w:tcPr>
            <w:tcW w:w="717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Die Beschriftung darf nicht blitzen, blinken oder auf eine andere Art und Weise visuell verändert werden (siehe </w:t>
            </w:r>
            <w:hyperlink w:anchor="40bd0788c92231d333d55e7ebbfe0b62">
              <w:r>
                <w:rPr>
                  <w:rFonts w:ascii="Times New Roman" w:hAnsi="Times New Roman"/>
                  <w:b w:val="false"/>
                  <w:i w:val="false"/>
                  <w:color w:val="0000ff"/>
                  <w:sz w:val="22"/>
                  <w:u w:val="single"/>
                </w:rPr>
                <w:t>Animation</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6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9.2.3.1, 11.2.3.1, 9.2.2.2, 11.2.2.2</w:t>
            </w:r>
          </w:p>
        </w:tc>
      </w:tr>
      <w:tr>
        <w:trPr>
          <w:trHeight w:val="2175" w:hRule="atLeast"/>
        </w:trPr>
        <w:bookmarkStart w:name="28b584fd5b75e2122a98716abf7d5a67" w:id="418"/>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230</w:t>
            </w:r>
          </w:p>
        </w:tc>
        <w:bookmarkEnd w:id="418"/>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Animation</w:t>
            </w:r>
          </w:p>
        </w:tc>
        <w:tc>
          <w:tcPr>
            <w:tcW w:w="7175"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Die Beschriftung soll dauerhaft angezeigt werden und bei Bedienung nicht animiert werden.</w:t>
            </w:r>
          </w:p>
          <w:p>
            <w:pPr>
              <w:spacing w:before="269" w:after="269"/>
              <w:ind w:left="135"/>
              <w:jc w:val="left"/>
            </w:pPr>
            <w:r>
              <w:rPr>
                <w:rFonts w:ascii="Times New Roman" w:hAnsi="Times New Roman"/>
                <w:b w:val="false"/>
                <w:i w:val="false"/>
                <w:color w:val="000000"/>
                <w:sz w:val="22"/>
              </w:rPr>
              <w:t>Hinweis: So soll die Beschriftung nicht innerhalb eines Formularfeldes angezeigt werden, um bei Eingabe unsichtbar oder neben dem Feld positioniert zu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6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2.1: 2.3.3 (AAA)</w:t>
            </w:r>
          </w:p>
        </w:tc>
      </w:tr>
      <w:tr>
        <w:trPr>
          <w:trHeight w:val="2445" w:hRule="atLeast"/>
        </w:trPr>
        <w:bookmarkStart w:name="b3a370b04c39ea0d476848df83ed4ade" w:id="419"/>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231</w:t>
            </w:r>
          </w:p>
        </w:tc>
        <w:bookmarkEnd w:id="419"/>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Tastaturkürzel, Schnelltasten</w:t>
            </w:r>
          </w:p>
        </w:tc>
        <w:tc>
          <w:tcPr>
            <w:tcW w:w="7175"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 xml:space="preserve">Besitzt ein Bedienelement ein </w:t>
            </w:r>
            <w:hyperlink w:anchor="96bd1171664d9d914743140462a1ab46">
              <w:r>
                <w:rPr>
                  <w:rFonts w:ascii="Times New Roman" w:hAnsi="Times New Roman"/>
                  <w:b w:val="false"/>
                  <w:i w:val="false"/>
                  <w:color w:val="0000ff"/>
                  <w:sz w:val="22"/>
                  <w:u w:val="single"/>
                </w:rPr>
                <w:t>Tastaturkürzel</w:t>
              </w:r>
            </w:hyperlink>
            <w:r>
              <w:rPr>
                <w:rFonts w:ascii="Times New Roman" w:hAnsi="Times New Roman"/>
                <w:b w:val="false"/>
                <w:i w:val="false"/>
                <w:color w:val="000000"/>
                <w:sz w:val="22"/>
              </w:rPr>
              <w:t xml:space="preserve"> oder eine Schnelltaste, dann soll diese visuell bei der Beschriftung sichtbar sein.</w:t>
            </w:r>
          </w:p>
          <w:p>
            <w:pPr>
              <w:spacing w:before="269" w:after="269"/>
              <w:ind w:left="135"/>
              <w:jc w:val="left"/>
            </w:pPr>
            <w:r>
              <w:rPr>
                <w:rFonts w:ascii="Times New Roman" w:hAnsi="Times New Roman"/>
                <w:b w:val="false"/>
                <w:i w:val="false"/>
                <w:color w:val="000000"/>
                <w:sz w:val="22"/>
              </w:rPr>
              <w:t>Hinweis: Zur Kennzeichnung einer Schnelltaste kann der entsprechende Buchstabe unterstrichen werden. Tastaturkürzel können hinter der Beschriftung oder in einem Tooltip angezeigt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6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DIN EN ISO 9241-171: 9.3.11</w:t>
            </w:r>
          </w:p>
        </w:tc>
      </w:tr>
      <w:tr>
        <w:trPr>
          <w:trHeight w:val="1095" w:hRule="atLeast"/>
        </w:trPr>
        <w:bookmarkStart w:name="0c369a27f0067d9544f9c8ecbd892497" w:id="420"/>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232</w:t>
            </w:r>
          </w:p>
        </w:tc>
        <w:bookmarkEnd w:id="420"/>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Fokussichtbarkeit</w:t>
            </w:r>
          </w:p>
        </w:tc>
        <w:tc>
          <w:tcPr>
            <w:tcW w:w="717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Erhält die Beschriftung den Tastaturfokus, dann muss der Fokusindikator sichtbar sein (siehe </w:t>
            </w:r>
            <w:hyperlink w:anchor="6ddbfce83ada2d19cbf7e83c7e731670">
              <w:r>
                <w:rPr>
                  <w:rFonts w:ascii="Times New Roman" w:hAnsi="Times New Roman"/>
                  <w:b w:val="false"/>
                  <w:i w:val="false"/>
                  <w:color w:val="0000ff"/>
                  <w:sz w:val="22"/>
                  <w:u w:val="single"/>
                </w:rPr>
                <w:t>Fokusindikator</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6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9.2.4.7, 11.2.4.7</w:t>
            </w:r>
          </w:p>
        </w:tc>
      </w:tr>
    </w:tbl>
    <w:bookmarkEnd w:id="400"/>
    <w:bookmarkStart w:name="45707a17aa699fe1f02d3573cbaaa836" w:id="421"/>
    <w:p>
      <w:pPr>
        <w:pStyle w:val="Heading3"/>
        <w:spacing w:before="269" w:after="269"/>
        <w:ind w:left="120"/>
        <w:jc w:val="left"/>
      </w:pPr>
      <w:r>
        <w:rPr>
          <w:rFonts w:ascii="Times New Roman" w:hAnsi="Times New Roman"/>
          <w:color w:val="000000"/>
        </w:rPr>
        <w:t>Zeigeinstrumentbedienung Beschriftung</w:t>
      </w:r>
    </w:p>
    <w:bookmarkEnd w:id="421"/>
    <w:bookmarkStart w:name="91cddd2d77e3201e65cd4b3d64831ee2" w:id="422"/>
    <w:tbl>
      <w:tblPr>
        <w:tblW w:w="0" w:type="auto"/>
        <w:tblCellSpacing w:w="20" w:type="dxa"/>
        <w:tblBorders>
          <w:top w:val="none"/>
          <w:left w:val="none"/>
          <w:bottom w:val="none"/>
          <w:right w:val="none"/>
          <w:insideH w:val="none"/>
          <w:insideV w:val="none"/>
        </w:tblBorders>
      </w:tblPr>
      <w:tblGrid>
        <w:gridCol w:w="4593"/>
        <w:gridCol w:w="6858"/>
        <w:gridCol w:w="2143"/>
      </w:tblGrid>
      <w:tr>
        <w:trPr>
          <w:trHeight w:val="300" w:hRule="atLeast"/>
        </w:trPr>
        <w:tc>
          <w:tcPr>
            <w:tcW w:w="459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Aktion</w:t>
            </w:r>
          </w:p>
        </w:tc>
        <w:tc>
          <w:tcPr>
            <w:tcW w:w="6858"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Taste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r>
      <w:tr>
        <w:trPr>
          <w:trHeight w:val="825" w:hRule="atLeast"/>
        </w:trPr>
        <w:tc>
          <w:tcPr>
            <w:tcW w:w="459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Aktivieren des Elements, wenn sich die Beschriftung im Element befindet</w:t>
            </w:r>
          </w:p>
        </w:tc>
        <w:tc>
          <w:tcPr>
            <w:tcW w:w="6858"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Linksklick auf die Beschriftung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1635" w:hRule="atLeast"/>
        </w:trPr>
        <w:tc>
          <w:tcPr>
            <w:tcW w:w="459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Aktivieren des Elements, wenn sich die Beschriftung neben dem Element befindet</w:t>
            </w:r>
          </w:p>
        </w:tc>
        <w:tc>
          <w:tcPr>
            <w:tcW w:w="6858"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Linksklick auf die Beschriftung</w:t>
            </w:r>
          </w:p>
          <w:p>
            <w:pPr>
              <w:spacing w:before="269" w:after="269"/>
              <w:ind w:left="135"/>
              <w:jc w:val="left"/>
            </w:pPr>
            <w:r>
              <w:rPr>
                <w:rFonts w:ascii="Times New Roman" w:hAnsi="Times New Roman"/>
                <w:b w:val="false"/>
                <w:i w:val="false"/>
                <w:color w:val="000000"/>
                <w:sz w:val="22"/>
              </w:rPr>
              <w:t>Hinweis: Dies gilt insbesondere bei Formularfeldern mit kleinem Klickbereich, wie z. B. bei Radiobuttons und Checkboxen.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Empfohlen</w:t>
            </w:r>
          </w:p>
        </w:tc>
      </w:tr>
    </w:tbl>
    <w:bookmarkEnd w:id="422"/>
    <w:bookmarkStart w:name="80e620d606b12ddb467c47fc41c07860" w:id="423"/>
    <w:p>
      <w:pPr>
        <w:pStyle w:val="Heading2"/>
        <w:spacing w:before="199" w:after="199"/>
        <w:ind w:left="120"/>
        <w:jc w:val="left"/>
      </w:pPr>
      <w:r>
        <w:rPr>
          <w:rFonts w:ascii="Times New Roman" w:hAnsi="Times New Roman"/>
          <w:color w:val="000000"/>
        </w:rPr>
        <w:t>Programmierung/Schnittstellen</w:t>
      </w:r>
    </w:p>
    <w:bookmarkEnd w:id="423"/>
    <w:bookmarkStart w:name="15c6dfa476c78fada95bc6f38a8a844d" w:id="424"/>
    <w:tbl>
      <w:tblPr>
        <w:tblW w:w="0" w:type="auto"/>
        <w:tblCellSpacing w:w="20" w:type="dxa"/>
        <w:tblBorders>
          <w:top w:val="none"/>
          <w:left w:val="none"/>
          <w:bottom w:val="none"/>
          <w:right w:val="none"/>
          <w:insideH w:val="none"/>
          <w:insideV w:val="none"/>
        </w:tblBorders>
      </w:tblPr>
      <w:tblGrid>
        <w:gridCol w:w="560"/>
        <w:gridCol w:w="2196"/>
        <w:gridCol w:w="7389"/>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219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389"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7275" w:hRule="atLeast"/>
        </w:trPr>
        <w:bookmarkStart w:name="d470ab97648536f343b8d9e90d790e37" w:id="425"/>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233</w:t>
            </w:r>
          </w:p>
        </w:tc>
        <w:bookmarkEnd w:id="425"/>
        <w:tc>
          <w:tcPr>
            <w:tcW w:w="219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Beschriftung</w:t>
            </w:r>
          </w:p>
        </w:tc>
        <w:tc>
          <w:tcPr>
            <w:tcW w:w="7389"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Jedes Bedienelement muss einen Accessible Name besitzen, der an die Accessibility API übermittelt wird.</w:t>
            </w:r>
          </w:p>
          <w:p>
            <w:pPr>
              <w:spacing w:before="269" w:after="269"/>
              <w:ind w:left="135"/>
              <w:jc w:val="left"/>
            </w:pPr>
            <w:r>
              <w:rPr>
                <w:rFonts w:ascii="Times New Roman" w:hAnsi="Times New Roman"/>
                <w:b w:val="false"/>
                <w:i w:val="false"/>
                <w:color w:val="000000"/>
                <w:sz w:val="22"/>
              </w:rPr>
              <w:t>Hinweis 1: Dies kann erreicht werden, indem das Bedienelement eine</w:t>
            </w:r>
          </w:p>
          <w:p>
            <w:pPr>
              <w:numPr>
                <w:ilvl w:val="0"/>
                <w:numId w:val="132"/>
              </w:numPr>
              <w:spacing w:before="0" w:after="0"/>
              <w:jc w:val="left"/>
            </w:pPr>
            <w:r>
              <w:rPr>
                <w:rFonts w:ascii="Times New Roman" w:hAnsi="Times New Roman"/>
                <w:b w:val="false"/>
                <w:i w:val="false"/>
                <w:color w:val="000000"/>
                <w:sz w:val="22"/>
              </w:rPr>
              <w:t>Textbeschriftung enthält,</w:t>
            </w:r>
          </w:p>
          <w:p>
            <w:pPr>
              <w:numPr>
                <w:ilvl w:val="0"/>
                <w:numId w:val="132"/>
              </w:numPr>
              <w:spacing w:before="0" w:after="0"/>
              <w:jc w:val="left"/>
            </w:pPr>
            <w:r>
              <w:rPr>
                <w:rFonts w:ascii="Times New Roman" w:hAnsi="Times New Roman"/>
                <w:b w:val="false"/>
                <w:i w:val="false"/>
                <w:color w:val="000000"/>
                <w:sz w:val="22"/>
              </w:rPr>
              <w:t>mit der visuellen Textbeschriftung neben dem Element verknüpft wird oder</w:t>
            </w:r>
          </w:p>
          <w:p>
            <w:pPr>
              <w:numPr>
                <w:ilvl w:val="0"/>
                <w:numId w:val="132"/>
              </w:numPr>
              <w:spacing w:before="0" w:after="0"/>
              <w:jc w:val="left"/>
            </w:pPr>
            <w:r>
              <w:rPr>
                <w:rFonts w:ascii="Times New Roman" w:hAnsi="Times New Roman"/>
                <w:b w:val="false"/>
                <w:i w:val="false"/>
                <w:color w:val="000000"/>
                <w:sz w:val="22"/>
              </w:rPr>
              <w:t>eine grafische Beschriftung im Element einen Alternativtext erhält.</w:t>
            </w:r>
          </w:p>
          <w:p>
            <w:pPr>
              <w:spacing w:before="269" w:after="269"/>
              <w:ind w:left="135"/>
              <w:jc w:val="left"/>
            </w:pPr>
          </w:p>
          <w:p>
            <w:pPr>
              <w:spacing w:before="269" w:after="269"/>
              <w:ind w:left="135"/>
              <w:jc w:val="left"/>
            </w:pPr>
            <w:r>
              <w:rPr>
                <w:rFonts w:ascii="Times New Roman" w:hAnsi="Times New Roman"/>
                <w:b w:val="false"/>
                <w:i w:val="false"/>
                <w:color w:val="000000"/>
                <w:sz w:val="22"/>
              </w:rPr>
              <w:t>Hinweis 2: Dies gilt auch, wenn das Element keine visuelle Beschriftung besitzt, weil sich dessen Zweck aus dem Kontext ergibt.</w:t>
            </w:r>
          </w:p>
          <w:p>
            <w:pPr>
              <w:spacing w:before="269" w:after="269"/>
              <w:ind w:left="135"/>
              <w:jc w:val="left"/>
            </w:pPr>
            <w:r>
              <w:rPr>
                <w:rFonts w:ascii="Times New Roman" w:hAnsi="Times New Roman"/>
                <w:b w:val="false"/>
                <w:i w:val="false"/>
                <w:color w:val="000000"/>
                <w:sz w:val="22"/>
              </w:rPr>
              <w:t xml:space="preserve">Hinweis 3: Der Accessible Name soll sich nicht während der Bedienung ändern. Ausnahme: Wenn der Wert oder Status eines Bedienelements als Teil des Accessible Name übermittelt wird, weil Wert oder Status nicht programmatisch übermittelt werden können, dann darf sich der Accessible Name ändern. So kann ein Schalter die Beschriftung „Textfarbe Rot“ oder „Textfarbe Grün“ bzw. „Informationen einblenden“ oder „Informationen ausblenden“ besitzen (siehe </w:t>
            </w:r>
            <w:hyperlink w:anchor="b0f901db890872fd7476913f2f73b6cb">
              <w:r>
                <w:rPr>
                  <w:rFonts w:ascii="Times New Roman" w:hAnsi="Times New Roman"/>
                  <w:b w:val="false"/>
                  <w:i w:val="false"/>
                  <w:color w:val="0000ff"/>
                  <w:sz w:val="22"/>
                  <w:u w:val="single"/>
                </w:rPr>
                <w:t>Praxistipp Accessibility API</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9.1.4.2, 11.4.1.2, 11.5.2.5</w:t>
            </w:r>
          </w:p>
        </w:tc>
      </w:tr>
      <w:tr>
        <w:trPr>
          <w:trHeight w:val="825" w:hRule="atLeast"/>
        </w:trPr>
        <w:bookmarkStart w:name="e6f7bf71d263211a4954c5a8752d737d" w:id="426"/>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234</w:t>
            </w:r>
          </w:p>
        </w:tc>
        <w:bookmarkEnd w:id="426"/>
        <w:tc>
          <w:tcPr>
            <w:tcW w:w="219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Desktop: Beschriftung</w:t>
            </w:r>
          </w:p>
        </w:tc>
        <w:tc>
          <w:tcPr>
            <w:tcW w:w="738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Wenn sich die visuelle Beschriftung nicht im Bedienelement befindet, so muss die Beschriftung mit dem Bedienelement programmatisch verknüpft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11.5.2.8</w:t>
            </w:r>
          </w:p>
        </w:tc>
      </w:tr>
      <w:tr>
        <w:trPr>
          <w:trHeight w:val="1365" w:hRule="atLeast"/>
        </w:trPr>
        <w:bookmarkStart w:name="6131c9201cd1df70acf2ca18958ce3a0" w:id="427"/>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235</w:t>
            </w:r>
          </w:p>
        </w:tc>
        <w:bookmarkEnd w:id="427"/>
        <w:tc>
          <w:tcPr>
            <w:tcW w:w="219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Desktop: Beschriftung</w:t>
            </w:r>
          </w:p>
        </w:tc>
        <w:tc>
          <w:tcPr>
            <w:tcW w:w="738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Wenn sich die visuelle Beschriftung nicht im Bedienelement befindet, so soll die Beschriftung mit dem Bedienelement programmatisch verknüpft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DIN EN ISO 9241-143: 5.3.2</w:t>
            </w:r>
          </w:p>
        </w:tc>
      </w:tr>
      <w:tr>
        <w:trPr>
          <w:trHeight w:val="2970" w:hRule="atLeast"/>
        </w:trPr>
        <w:bookmarkStart w:name="ced19eda4d01ee1eb64a1dc9cbcf8d4c" w:id="428"/>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236</w:t>
            </w:r>
          </w:p>
        </w:tc>
        <w:bookmarkEnd w:id="428"/>
        <w:tc>
          <w:tcPr>
            <w:tcW w:w="219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Beschriftung</w:t>
            </w:r>
          </w:p>
        </w:tc>
        <w:tc>
          <w:tcPr>
            <w:tcW w:w="7389"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Ist der Zweck eines Formularelements nicht eindeutig aus seinem Accessible Name erkennbar, ergibt sich jedoch für sehende Benutzende aus dem visuellen Kontext, dann muss die visuelle Information</w:t>
            </w:r>
          </w:p>
          <w:p>
            <w:pPr>
              <w:numPr>
                <w:ilvl w:val="0"/>
                <w:numId w:val="133"/>
              </w:numPr>
              <w:spacing w:before="0" w:after="0"/>
              <w:jc w:val="left"/>
            </w:pPr>
            <w:r>
              <w:rPr>
                <w:rFonts w:ascii="Times New Roman" w:hAnsi="Times New Roman"/>
                <w:b w:val="false"/>
                <w:i w:val="false"/>
                <w:color w:val="000000"/>
                <w:sz w:val="22"/>
              </w:rPr>
              <w:t>als Teil des Accessible Names,</w:t>
            </w:r>
          </w:p>
          <w:p>
            <w:pPr>
              <w:numPr>
                <w:ilvl w:val="0"/>
                <w:numId w:val="133"/>
              </w:numPr>
              <w:spacing w:before="0" w:after="0"/>
              <w:jc w:val="left"/>
            </w:pPr>
            <w:r>
              <w:rPr>
                <w:rFonts w:ascii="Times New Roman" w:hAnsi="Times New Roman"/>
                <w:b w:val="false"/>
                <w:i w:val="false"/>
                <w:color w:val="000000"/>
                <w:sz w:val="22"/>
              </w:rPr>
              <w:t xml:space="preserve">als (Teil des) Accessible Names einer </w:t>
            </w:r>
            <w:hyperlink w:anchor="90d5a129db70878704a813fc286171ac">
              <w:r>
                <w:rPr>
                  <w:rFonts w:ascii="Times New Roman" w:hAnsi="Times New Roman"/>
                  <w:b w:val="false"/>
                  <w:i w:val="false"/>
                  <w:color w:val="0000ff"/>
                  <w:sz w:val="22"/>
                  <w:u w:val="single"/>
                </w:rPr>
                <w:t>Gruppe</w:t>
              </w:r>
            </w:hyperlink>
            <w:r>
              <w:rPr>
                <w:rFonts w:ascii="Times New Roman" w:hAnsi="Times New Roman"/>
                <w:b w:val="false"/>
                <w:i w:val="false"/>
                <w:color w:val="000000"/>
                <w:sz w:val="22"/>
              </w:rPr>
              <w:t xml:space="preserve"> oder</w:t>
            </w:r>
          </w:p>
          <w:p>
            <w:pPr>
              <w:numPr>
                <w:ilvl w:val="0"/>
                <w:numId w:val="133"/>
              </w:numPr>
              <w:spacing w:before="0" w:after="0"/>
              <w:jc w:val="left"/>
            </w:pPr>
            <w:r>
              <w:rPr>
                <w:rFonts w:ascii="Times New Roman" w:hAnsi="Times New Roman"/>
                <w:b w:val="false"/>
                <w:i w:val="false"/>
                <w:color w:val="000000"/>
                <w:sz w:val="22"/>
              </w:rPr>
              <w:t>als (Teil der) Accessible Description</w:t>
            </w:r>
          </w:p>
          <w:p>
            <w:pPr>
              <w:spacing w:before="0" w:after="0"/>
              <w:ind w:left="135"/>
              <w:jc w:val="left"/>
            </w:pPr>
            <w:r>
              <w:rPr>
                <w:rFonts w:ascii="Times New Roman" w:hAnsi="Times New Roman"/>
                <w:b w:val="false"/>
                <w:i w:val="false"/>
                <w:color w:val="000000"/>
                <w:sz w:val="22"/>
              </w:rPr>
              <w:t>an die Assistenztechnologie übermittelt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9.1.3.1, 11.1.3.1</w:t>
            </w:r>
          </w:p>
        </w:tc>
      </w:tr>
      <w:tr>
        <w:trPr>
          <w:trHeight w:val="1635" w:hRule="atLeast"/>
        </w:trPr>
        <w:bookmarkStart w:name="8ef8d312bb2690fdd901b373246b362f" w:id="429"/>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237</w:t>
            </w:r>
          </w:p>
        </w:tc>
        <w:bookmarkEnd w:id="429"/>
        <w:tc>
          <w:tcPr>
            <w:tcW w:w="219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Beschriftung</w:t>
            </w:r>
          </w:p>
        </w:tc>
        <w:tc>
          <w:tcPr>
            <w:tcW w:w="738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Wird über die visuelle Gestaltung der Beschriftung (wie Farbe, Schriftschnitt, Schriftgröße) eine Information vermittelt (z. B. Formularfeld ist ein </w:t>
            </w:r>
            <w:hyperlink w:anchor="2adb0f6e6fdd1abc9b48dc1b968d17f4">
              <w:r>
                <w:rPr>
                  <w:rFonts w:ascii="Times New Roman" w:hAnsi="Times New Roman"/>
                  <w:b w:val="false"/>
                  <w:i w:val="false"/>
                  <w:color w:val="0000ff"/>
                  <w:sz w:val="22"/>
                  <w:u w:val="single"/>
                </w:rPr>
                <w:t>Pflichtfeld</w:t>
              </w:r>
            </w:hyperlink>
            <w:r>
              <w:rPr>
                <w:rFonts w:ascii="Times New Roman" w:hAnsi="Times New Roman"/>
                <w:b w:val="false"/>
                <w:i w:val="false"/>
                <w:color w:val="000000"/>
                <w:sz w:val="22"/>
              </w:rPr>
              <w:t xml:space="preserve"> oder fehlerhaft ausgefüllt), so muss diese Information programmatisch oder in Textform an die Accessibility API übermittelt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9.1.3.1, 11.1.3.1, 9.3.3.1, 11.3.3.1</w:t>
            </w:r>
          </w:p>
        </w:tc>
      </w:tr>
      <w:tr>
        <w:trPr>
          <w:trHeight w:val="2445" w:hRule="atLeast"/>
        </w:trPr>
        <w:bookmarkStart w:name="c677170e478654e87784a48f34d72f6d" w:id="430"/>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238</w:t>
            </w:r>
          </w:p>
        </w:tc>
        <w:bookmarkEnd w:id="430"/>
        <w:tc>
          <w:tcPr>
            <w:tcW w:w="219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Grafik</w:t>
            </w:r>
          </w:p>
        </w:tc>
        <w:tc>
          <w:tcPr>
            <w:tcW w:w="7389"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Für eine ausschließlich grafische Beschriftung muss der Accessible Name eine äquivalente Textalternative enthalten, die die Funktion beschreibt.</w:t>
            </w:r>
          </w:p>
          <w:p>
            <w:pPr>
              <w:spacing w:before="269" w:after="269"/>
              <w:ind w:left="135"/>
              <w:jc w:val="left"/>
            </w:pPr>
            <w:r>
              <w:rPr>
                <w:rFonts w:ascii="Times New Roman" w:hAnsi="Times New Roman"/>
                <w:b w:val="false"/>
                <w:i w:val="false"/>
                <w:color w:val="000000"/>
                <w:sz w:val="22"/>
              </w:rPr>
              <w:t>Hinweis: Als grafische Beschriftung gelten auch Zeichen und Buchstaben mit einer grafischen Bedeutung wie „x“ (für Schließen), „?“ (für Hilfe) oder „&gt;“ (für Weiter).</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9.1.1.1, 11.1.1.1</w:t>
            </w:r>
          </w:p>
        </w:tc>
      </w:tr>
      <w:tr>
        <w:trPr>
          <w:trHeight w:val="1365" w:hRule="atLeast"/>
        </w:trPr>
        <w:bookmarkStart w:name="9dbfc57d55eee5ac0e88db9c4f93f3f9" w:id="431"/>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239</w:t>
            </w:r>
          </w:p>
        </w:tc>
        <w:bookmarkEnd w:id="431"/>
        <w:tc>
          <w:tcPr>
            <w:tcW w:w="219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Grafik</w:t>
            </w:r>
          </w:p>
        </w:tc>
        <w:tc>
          <w:tcPr>
            <w:tcW w:w="738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Enthält eine visuelle Beschriftung sowohl Text als auch Grafik, wobei die Grafik keine zusätzlichen Informationen vermittelt, so muss die Grafik als </w:t>
            </w:r>
            <w:hyperlink w:anchor="5cc128cd40867a734b5f0702fe609e62">
              <w:r>
                <w:rPr>
                  <w:rFonts w:ascii="Times New Roman" w:hAnsi="Times New Roman"/>
                  <w:b w:val="false"/>
                  <w:i w:val="false"/>
                  <w:color w:val="0000ff"/>
                  <w:sz w:val="22"/>
                  <w:u w:val="single"/>
                </w:rPr>
                <w:t>Layoutgrafik</w:t>
              </w:r>
            </w:hyperlink>
            <w:r>
              <w:rPr>
                <w:rFonts w:ascii="Times New Roman" w:hAnsi="Times New Roman"/>
                <w:b w:val="false"/>
                <w:i w:val="false"/>
                <w:color w:val="000000"/>
                <w:sz w:val="22"/>
              </w:rPr>
              <w:t xml:space="preserve"> ausgezeichnet werden, damit sie von Assistenztechnologie ignoriert wird.</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9.1.1.1, 11.1.1.1</w:t>
            </w:r>
          </w:p>
        </w:tc>
      </w:tr>
      <w:tr>
        <w:trPr>
          <w:trHeight w:val="2445" w:hRule="atLeast"/>
        </w:trPr>
        <w:bookmarkStart w:name="f5b62f9b967980249af8c74a8da599b7" w:id="432"/>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240</w:t>
            </w:r>
          </w:p>
        </w:tc>
        <w:bookmarkEnd w:id="432"/>
        <w:tc>
          <w:tcPr>
            <w:tcW w:w="219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Verständlichkeit</w:t>
            </w:r>
          </w:p>
        </w:tc>
        <w:tc>
          <w:tcPr>
            <w:tcW w:w="7389"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Der Accessible Name muss aussagekräftig sein.</w:t>
            </w:r>
          </w:p>
          <w:p>
            <w:pPr>
              <w:spacing w:before="269" w:after="269"/>
              <w:ind w:left="135"/>
              <w:jc w:val="left"/>
            </w:pPr>
            <w:r>
              <w:rPr>
                <w:rFonts w:ascii="Times New Roman" w:hAnsi="Times New Roman"/>
                <w:b w:val="false"/>
                <w:i w:val="false"/>
                <w:color w:val="000000"/>
                <w:sz w:val="22"/>
              </w:rPr>
              <w:t>Hinweis 1: Um das zu erreichen, soll der Accessible Name knapp und eindeutig sein.</w:t>
            </w:r>
          </w:p>
          <w:p>
            <w:pPr>
              <w:spacing w:before="269" w:after="269"/>
              <w:ind w:left="135"/>
              <w:jc w:val="left"/>
            </w:pPr>
            <w:r>
              <w:rPr>
                <w:rFonts w:ascii="Times New Roman" w:hAnsi="Times New Roman"/>
                <w:b w:val="false"/>
                <w:i w:val="false"/>
                <w:color w:val="000000"/>
                <w:sz w:val="22"/>
              </w:rPr>
              <w:t>Hinweis 2: Zusätzlich zum knappen Accessible Name können ausführlichere Accessible Descriptions eingesetzt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9.2.4.6, 11.2.4.6, 9.3.3.2, 11.3.3.2</w:t>
            </w:r>
          </w:p>
        </w:tc>
      </w:tr>
      <w:tr>
        <w:trPr>
          <w:trHeight w:val="1365" w:hRule="atLeast"/>
        </w:trPr>
        <w:bookmarkStart w:name="d1a4e77b01b9cc2c586f7912e3d4ca74" w:id="433"/>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241</w:t>
            </w:r>
          </w:p>
        </w:tc>
        <w:bookmarkEnd w:id="433"/>
        <w:tc>
          <w:tcPr>
            <w:tcW w:w="219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Verständlichkeit</w:t>
            </w:r>
          </w:p>
        </w:tc>
        <w:tc>
          <w:tcPr>
            <w:tcW w:w="738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Abkürzungen im Accessible Name sollen vermieden werden. Alternativ soll ein Mechanismus verfügbar sein, um die nicht abgekürzte Form bzw. die Bedeutung der Abkürzung von Assistenztechnologie ausgeben zu lassen.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2.1: 3.1.4 (AAA)</w:t>
            </w:r>
          </w:p>
        </w:tc>
      </w:tr>
      <w:tr>
        <w:trPr>
          <w:trHeight w:val="2715" w:hRule="atLeast"/>
        </w:trPr>
        <w:bookmarkStart w:name="ccb31fa2b8369dc007101bc6739aee6e" w:id="434"/>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242</w:t>
            </w:r>
          </w:p>
        </w:tc>
        <w:bookmarkEnd w:id="434"/>
        <w:tc>
          <w:tcPr>
            <w:tcW w:w="219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Web: Sprachwechsel</w:t>
            </w:r>
          </w:p>
        </w:tc>
        <w:tc>
          <w:tcPr>
            <w:tcW w:w="7389"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 xml:space="preserve">Wenn der Accessible Name fremdsprachige Begriffe enthält, so muss der </w:t>
            </w:r>
            <w:hyperlink w:anchor="980aa780f9eb3a4d3da2599297c83db7">
              <w:r>
                <w:rPr>
                  <w:rFonts w:ascii="Times New Roman" w:hAnsi="Times New Roman"/>
                  <w:b w:val="false"/>
                  <w:i w:val="false"/>
                  <w:color w:val="0000ff"/>
                  <w:sz w:val="22"/>
                  <w:u w:val="single"/>
                </w:rPr>
                <w:t>Sprachwechsel</w:t>
              </w:r>
            </w:hyperlink>
            <w:r>
              <w:rPr>
                <w:rFonts w:ascii="Times New Roman" w:hAnsi="Times New Roman"/>
                <w:b w:val="false"/>
                <w:i w:val="false"/>
                <w:color w:val="000000"/>
                <w:sz w:val="22"/>
              </w:rPr>
              <w:t xml:space="preserve"> ausgezeichnet werden.</w:t>
            </w:r>
          </w:p>
          <w:p>
            <w:pPr>
              <w:spacing w:before="269" w:after="269"/>
              <w:ind w:left="135"/>
              <w:jc w:val="left"/>
            </w:pPr>
            <w:r>
              <w:rPr>
                <w:rFonts w:ascii="Times New Roman" w:hAnsi="Times New Roman"/>
                <w:b w:val="false"/>
                <w:i w:val="false"/>
                <w:color w:val="000000"/>
                <w:sz w:val="22"/>
              </w:rPr>
              <w:t>Hinweis: Der Accessible Name soll nur Wörter der Anwendungssprache enthalten. Selbst wenn der Sprachwechsel ausgezeichnet wird, wird dies häufig von Assistenztechnologie bei Accessible Names von interaktiven Elementen nicht korrekt ausgegeben.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2.1: 3.1.4 (AAA)</w:t>
            </w:r>
          </w:p>
        </w:tc>
      </w:tr>
      <w:tr>
        <w:trPr>
          <w:trHeight w:val="2175" w:hRule="atLeast"/>
        </w:trPr>
        <w:bookmarkStart w:name="95ffeaa222cb3d765ae3a8cbec3a52ec" w:id="435"/>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243</w:t>
            </w:r>
          </w:p>
        </w:tc>
        <w:bookmarkEnd w:id="435"/>
        <w:tc>
          <w:tcPr>
            <w:tcW w:w="219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Desktop: Verständlichkeit</w:t>
            </w:r>
          </w:p>
        </w:tc>
        <w:tc>
          <w:tcPr>
            <w:tcW w:w="7389"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Der Accessible Name soll nur Wörter in der Anwendungssprache enthalten.</w:t>
            </w:r>
          </w:p>
          <w:p>
            <w:pPr>
              <w:spacing w:before="269" w:after="269"/>
              <w:ind w:left="135"/>
              <w:jc w:val="left"/>
            </w:pPr>
            <w:r>
              <w:rPr>
                <w:rFonts w:ascii="Times New Roman" w:hAnsi="Times New Roman"/>
                <w:b w:val="false"/>
                <w:i w:val="false"/>
                <w:color w:val="000000"/>
                <w:sz w:val="22"/>
              </w:rPr>
              <w:t>Hinweis: In den Anwendungen, in denen die Auszeichnung des Sprachwechsels möglich ist, sollen die Sprache fremdsprachiger Accessible Names entsprechend ausgezeichnet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2.1: 3.1.2 (AA)</w:t>
            </w:r>
          </w:p>
        </w:tc>
      </w:tr>
      <w:tr>
        <w:trPr>
          <w:trHeight w:val="3690" w:hRule="atLeast"/>
        </w:trPr>
        <w:bookmarkStart w:name="97ec529a35fd585fdc178bd6d86194f5" w:id="436"/>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244</w:t>
            </w:r>
          </w:p>
        </w:tc>
        <w:bookmarkEnd w:id="436"/>
        <w:tc>
          <w:tcPr>
            <w:tcW w:w="219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Konsistenz</w:t>
            </w:r>
          </w:p>
        </w:tc>
        <w:tc>
          <w:tcPr>
            <w:tcW w:w="7389"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Die visuelle Beschriftung muss mit dem Accessible Name übereinstimmen oder in diesem enthalten sein.</w:t>
            </w:r>
          </w:p>
          <w:p>
            <w:pPr>
              <w:spacing w:before="269" w:after="269"/>
              <w:ind w:left="135"/>
              <w:jc w:val="left"/>
            </w:pPr>
            <w:r>
              <w:rPr>
                <w:rFonts w:ascii="Times New Roman" w:hAnsi="Times New Roman"/>
                <w:b w:val="false"/>
                <w:i w:val="false"/>
                <w:color w:val="000000"/>
                <w:sz w:val="22"/>
              </w:rPr>
              <w:t xml:space="preserve">Hinweis 1: Das gilt nur, wenn es sich bei der sichtbaren Beschriftung um eine textliche Beschriftung oder eine </w:t>
            </w:r>
            <w:hyperlink w:anchor="c57e81d7ed02ad3daada0f4de872a3e0">
              <w:r>
                <w:rPr>
                  <w:rFonts w:ascii="Times New Roman" w:hAnsi="Times New Roman"/>
                  <w:b w:val="false"/>
                  <w:i w:val="false"/>
                  <w:color w:val="0000ff"/>
                  <w:sz w:val="22"/>
                  <w:u w:val="single"/>
                </w:rPr>
                <w:t>Schriftgrafik</w:t>
              </w:r>
            </w:hyperlink>
            <w:r>
              <w:rPr>
                <w:rFonts w:ascii="Times New Roman" w:hAnsi="Times New Roman"/>
                <w:b w:val="false"/>
                <w:i w:val="false"/>
                <w:color w:val="000000"/>
                <w:sz w:val="22"/>
              </w:rPr>
              <w:t xml:space="preserve"> handelt.</w:t>
            </w:r>
          </w:p>
          <w:p>
            <w:pPr>
              <w:spacing w:before="269" w:after="269"/>
              <w:ind w:left="135"/>
              <w:jc w:val="left"/>
            </w:pPr>
            <w:r>
              <w:rPr>
                <w:rFonts w:ascii="Times New Roman" w:hAnsi="Times New Roman"/>
                <w:b w:val="false"/>
                <w:i w:val="false"/>
                <w:color w:val="000000"/>
                <w:sz w:val="22"/>
              </w:rPr>
              <w:t>Hinweis 2: Besitzt ein Element mit einer rein grafischen Beschriftung einen Tooltip, der eine Beschriftung in Textform enthält, dann soll der Tooltip-Text mit dem Accessible Name übereinstimmen oder in diesem enthalten sein.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11.2.5.3</w:t>
            </w:r>
          </w:p>
        </w:tc>
      </w:tr>
      <w:tr>
        <w:trPr>
          <w:trHeight w:val="2715" w:hRule="atLeast"/>
        </w:trPr>
        <w:bookmarkStart w:name="30bc7a59fcee695c40832483988f1cc1" w:id="437"/>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245</w:t>
            </w:r>
          </w:p>
        </w:tc>
        <w:bookmarkEnd w:id="437"/>
        <w:tc>
          <w:tcPr>
            <w:tcW w:w="219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Tastaturkürzel, Schnelltasten</w:t>
            </w:r>
          </w:p>
        </w:tc>
        <w:tc>
          <w:tcPr>
            <w:tcW w:w="7389"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Besitzt ein Bedienelement ein visuell sichtbares Tastaturkürzel oder eine Schnelltaste, dann muss diese an die Accessibility API übermittelt werden.</w:t>
            </w:r>
          </w:p>
          <w:p>
            <w:pPr>
              <w:spacing w:before="269" w:after="269"/>
              <w:ind w:left="135"/>
              <w:jc w:val="left"/>
            </w:pPr>
            <w:r>
              <w:rPr>
                <w:rFonts w:ascii="Times New Roman" w:hAnsi="Times New Roman"/>
                <w:b w:val="false"/>
                <w:i w:val="false"/>
                <w:color w:val="000000"/>
                <w:sz w:val="22"/>
              </w:rPr>
              <w:t>Hinweis: Dies soll über die entsprechende Eigenschaft der API erfolgen. Sofern dies nicht möglich ist, kann das Tastaturkürzel oder die Schnelltaste als Teil des Accessible Names oder der Accessible Description übermittelt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11.1.3.1</w:t>
            </w:r>
          </w:p>
        </w:tc>
      </w:tr>
    </w:tbl>
    <w:bookmarkEnd w:id="424"/>
    <w:bookmarkStart w:name="5a502096c403c15df85ed6e9cbae285f" w:id="438"/>
    <w:p>
      <w:pPr>
        <w:pStyle w:val="Heading2"/>
        <w:spacing w:before="199" w:after="199"/>
        <w:ind w:left="120"/>
        <w:jc w:val="left"/>
      </w:pPr>
      <w:r>
        <w:rPr>
          <w:rFonts w:ascii="Times New Roman" w:hAnsi="Times New Roman"/>
          <w:color w:val="000000"/>
        </w:rPr>
        <w:t>Praxistipp Beschriftung in Web-Anwendungen</w:t>
      </w:r>
    </w:p>
    <w:bookmarkEnd w:id="438"/>
    <w:bookmarkStart w:name="5852473d6e6023b06136b8f10860a95c" w:id="439"/>
    <w:p>
      <w:pPr>
        <w:pStyle w:val="Heading3"/>
        <w:spacing w:before="269" w:after="269"/>
        <w:ind w:left="120"/>
        <w:jc w:val="left"/>
      </w:pPr>
      <w:r>
        <w:rPr>
          <w:rFonts w:ascii="Times New Roman" w:hAnsi="Times New Roman"/>
          <w:color w:val="000000"/>
        </w:rPr>
        <w:t>Screenreader-Ausgabe</w:t>
      </w:r>
    </w:p>
    <w:bookmarkEnd w:id="439"/>
    <w:p>
      <w:pPr>
        <w:numPr>
          <w:ilvl w:val="0"/>
          <w:numId w:val="134"/>
        </w:numPr>
        <w:spacing w:before="0" w:after="0"/>
        <w:jc w:val="left"/>
      </w:pPr>
      <w:r>
        <w:rPr>
          <w:rFonts w:ascii="Times New Roman" w:hAnsi="Times New Roman"/>
          <w:b w:val="false"/>
          <w:i w:val="false"/>
          <w:color w:val="000000"/>
          <w:sz w:val="22"/>
        </w:rPr>
        <w:t xml:space="preserve">JAWS: </w:t>
      </w:r>
      <w:r>
        <w:rPr>
          <w:rFonts w:ascii="Times New Roman" w:hAnsi="Times New Roman"/>
          <w:b/>
          <w:i w:val="false"/>
          <w:color w:val="000000"/>
          <w:sz w:val="22"/>
        </w:rPr>
        <w:t>[Beschriftung]</w:t>
      </w:r>
      <w:r>
        <w:rPr>
          <w:rFonts w:ascii="Times New Roman" w:hAnsi="Times New Roman"/>
          <w:b w:val="false"/>
          <w:i w:val="false"/>
          <w:color w:val="000000"/>
          <w:sz w:val="22"/>
        </w:rPr>
        <w:t xml:space="preserve"> [Rolle] [Pflichtfeldhinweis] [Validierungshinweis] [Wert] [Beschreibung] [Fehlermeldung] [Bedienhinweis des Screenreaders] [Hinweis auf Tastaturkürzel]</w:t>
      </w:r>
    </w:p>
    <w:p>
      <w:pPr>
        <w:numPr>
          <w:ilvl w:val="0"/>
          <w:numId w:val="134"/>
        </w:numPr>
        <w:spacing w:before="0" w:after="0"/>
        <w:jc w:val="left"/>
      </w:pPr>
      <w:r>
        <w:rPr>
          <w:rFonts w:ascii="Times New Roman" w:hAnsi="Times New Roman"/>
          <w:b w:val="false"/>
          <w:i w:val="false"/>
          <w:color w:val="000000"/>
          <w:sz w:val="22"/>
        </w:rPr>
        <w:t xml:space="preserve">NVDA: </w:t>
      </w:r>
      <w:r>
        <w:rPr>
          <w:rFonts w:ascii="Times New Roman" w:hAnsi="Times New Roman"/>
          <w:b/>
          <w:i w:val="false"/>
          <w:color w:val="000000"/>
          <w:sz w:val="22"/>
        </w:rPr>
        <w:t>[Beschriftung]</w:t>
      </w:r>
      <w:r>
        <w:rPr>
          <w:rFonts w:ascii="Times New Roman" w:hAnsi="Times New Roman"/>
          <w:b w:val="false"/>
          <w:i w:val="false"/>
          <w:color w:val="000000"/>
          <w:sz w:val="22"/>
        </w:rPr>
        <w:t xml:space="preserve"> [Rolle] [Pflichtfeldhinweis] [Validierungshinweis] [Beschreibung] [Hinweis auf Tastaturkürzel] [Wert]</w:t>
      </w:r>
    </w:p>
    <w:p>
      <w:pPr>
        <w:numPr>
          <w:ilvl w:val="0"/>
          <w:numId w:val="134"/>
        </w:numPr>
        <w:spacing w:before="0" w:after="0"/>
        <w:jc w:val="left"/>
      </w:pPr>
      <w:r>
        <w:rPr>
          <w:rFonts w:ascii="Times New Roman" w:hAnsi="Times New Roman"/>
          <w:b w:val="false"/>
          <w:i w:val="false"/>
          <w:color w:val="000000"/>
          <w:sz w:val="22"/>
        </w:rPr>
        <w:t xml:space="preserve">Windows Sprachausgabe: </w:t>
      </w:r>
      <w:r>
        <w:rPr>
          <w:rFonts w:ascii="Times New Roman" w:hAnsi="Times New Roman"/>
          <w:b/>
          <w:i w:val="false"/>
          <w:color w:val="000000"/>
          <w:sz w:val="22"/>
        </w:rPr>
        <w:t>[Beschriftung]</w:t>
      </w:r>
      <w:r>
        <w:rPr>
          <w:rFonts w:ascii="Times New Roman" w:hAnsi="Times New Roman"/>
          <w:b w:val="false"/>
          <w:i w:val="false"/>
          <w:color w:val="000000"/>
          <w:sz w:val="22"/>
        </w:rPr>
        <w:t xml:space="preserve"> [Rolle] [Wert] [Pflichtfeldhinweis] [Validierungshinweis] [Hinweis auf Tastaturkürzel]</w:t>
      </w:r>
    </w:p>
    <w:p>
      <w:pPr>
        <w:spacing w:before="269" w:after="269"/>
        <w:ind w:left="120"/>
        <w:jc w:val="left"/>
      </w:pPr>
      <w:r>
        <w:rPr>
          <w:rFonts w:ascii="Times New Roman" w:hAnsi="Times New Roman"/>
          <w:b w:val="false"/>
          <w:i w:val="false"/>
          <w:color w:val="000000"/>
          <w:sz w:val="22"/>
        </w:rPr>
        <w:t>Hinweise:</w:t>
      </w:r>
    </w:p>
    <w:p>
      <w:pPr>
        <w:numPr>
          <w:ilvl w:val="0"/>
          <w:numId w:val="135"/>
        </w:numPr>
        <w:spacing w:before="0" w:after="0"/>
        <w:jc w:val="left"/>
      </w:pPr>
      <w:r>
        <w:rPr>
          <w:rFonts w:ascii="Times New Roman" w:hAnsi="Times New Roman"/>
          <w:b w:val="false"/>
          <w:i w:val="false"/>
          <w:color w:val="000000"/>
          <w:sz w:val="22"/>
        </w:rPr>
        <w:t>Die Beschriftung wird von den Screenreadern an erster Stelle, unmittelbar vor der Rolle, ausgegeben.</w:t>
      </w:r>
    </w:p>
    <w:p>
      <w:pPr>
        <w:numPr>
          <w:ilvl w:val="0"/>
          <w:numId w:val="135"/>
        </w:numPr>
        <w:spacing w:before="0" w:after="0"/>
        <w:jc w:val="left"/>
      </w:pPr>
      <w:r>
        <w:rPr>
          <w:rFonts w:ascii="Times New Roman" w:hAnsi="Times New Roman"/>
          <w:b w:val="false"/>
          <w:i w:val="false"/>
          <w:color w:val="000000"/>
          <w:sz w:val="22"/>
        </w:rPr>
        <w:t>Vor der Beschriftung wird lediglich eine Gruppenbeschriftung ausgegeben, sofern vorhanden.</w:t>
      </w:r>
    </w:p>
    <w:p>
      <w:pPr>
        <w:numPr>
          <w:ilvl w:val="0"/>
          <w:numId w:val="135"/>
        </w:numPr>
        <w:spacing w:before="0" w:after="0"/>
        <w:jc w:val="left"/>
      </w:pPr>
      <w:r>
        <w:rPr>
          <w:rFonts w:ascii="Times New Roman" w:hAnsi="Times New Roman"/>
          <w:b w:val="false"/>
          <w:i w:val="false"/>
          <w:color w:val="000000"/>
          <w:sz w:val="22"/>
        </w:rPr>
        <w:t xml:space="preserve">Beim Lesen mit dem </w:t>
      </w:r>
      <w:hyperlink w:anchor="e0d5ce4a8ad61d62fb6d8a2ac9d27ce4">
        <w:r>
          <w:rPr>
            <w:rFonts w:ascii="Times New Roman" w:hAnsi="Times New Roman"/>
            <w:b w:val="false"/>
            <w:i w:val="false"/>
            <w:color w:val="0000ff"/>
            <w:sz w:val="22"/>
            <w:u w:val="single"/>
          </w:rPr>
          <w:t>virtuellen Cursor</w:t>
        </w:r>
      </w:hyperlink>
      <w:r>
        <w:rPr>
          <w:rFonts w:ascii="Times New Roman" w:hAnsi="Times New Roman"/>
          <w:b w:val="false"/>
          <w:i w:val="false"/>
          <w:color w:val="000000"/>
          <w:sz w:val="22"/>
        </w:rPr>
        <w:t xml:space="preserve"> wird die Beschriftung je nach Bedienelement beim Element selbst ausgegeben oder an der Stelle, an der sie sich im Quellcode befindet. Damit auch beim Lesen mit dem virtuellen Cursor die Beschriftungen korrekt den Bedienelementen zugeordnet werden können, sollte sich die Beschriftung im Quellcode im Element (z. B. bei Links und Schaltern), direkt vor dem Element (bei Formularfeldern außer Radiobuttons und Checkboxen) oder direkt nach dem Element (bei Radiobuttons und Checkboxen) befinden.</w:t>
      </w:r>
    </w:p>
    <w:bookmarkStart w:name="84fbbd93092536ef14b281c823cc6b59" w:id="440"/>
    <w:p>
      <w:pPr>
        <w:pStyle w:val="Heading3"/>
        <w:spacing w:before="269" w:after="269"/>
        <w:ind w:left="120"/>
        <w:jc w:val="left"/>
      </w:pPr>
      <w:r>
        <w:rPr>
          <w:rFonts w:ascii="Times New Roman" w:hAnsi="Times New Roman"/>
          <w:color w:val="000000"/>
        </w:rPr>
        <w:t>HTML</w:t>
      </w:r>
    </w:p>
    <w:bookmarkEnd w:id="440"/>
    <w:p>
      <w:pPr>
        <w:spacing w:before="269" w:after="269"/>
        <w:ind w:left="120"/>
        <w:jc w:val="left"/>
      </w:pPr>
      <w:r>
        <w:rPr>
          <w:rFonts w:ascii="Times New Roman" w:hAnsi="Times New Roman"/>
          <w:b w:val="false"/>
          <w:i w:val="false"/>
          <w:color w:val="000000"/>
          <w:sz w:val="22"/>
        </w:rPr>
        <w:t>In HTML hängt die Beschriftungsmethode vom Elementtyp ab:</w:t>
      </w:r>
    </w:p>
    <w:p>
      <w:pPr>
        <w:numPr>
          <w:ilvl w:val="0"/>
          <w:numId w:val="136"/>
        </w:numPr>
        <w:spacing w:before="0" w:after="0"/>
        <w:jc w:val="left"/>
      </w:pPr>
      <w:r>
        <w:rPr>
          <w:rFonts w:ascii="Times New Roman" w:hAnsi="Times New Roman"/>
          <w:b w:val="false"/>
          <w:i w:val="false"/>
          <w:color w:val="000000"/>
          <w:sz w:val="22"/>
        </w:rPr>
        <w:t xml:space="preserve">Links, Schalter (die mit dem </w:t>
      </w:r>
      <w:r>
        <w:rPr>
          <w:rFonts w:ascii="Courier New" w:hAnsi="Courier New"/>
          <w:b w:val="false"/>
          <w:i w:val="false"/>
          <w:color w:val="000000"/>
          <w:sz w:val="22"/>
        </w:rPr>
        <w:t>&lt;button&gt;</w:t>
      </w:r>
      <w:r>
        <w:rPr>
          <w:rFonts w:ascii="Times New Roman" w:hAnsi="Times New Roman"/>
          <w:b w:val="false"/>
          <w:i w:val="false"/>
          <w:color w:val="000000"/>
          <w:sz w:val="22"/>
        </w:rPr>
        <w:t>-Element ausgezeichnet sind), werden über ihren Textinhalt oder den Alternativtext der Grafik beschriftet,</w:t>
      </w:r>
    </w:p>
    <w:p>
      <w:pPr>
        <w:numPr>
          <w:ilvl w:val="0"/>
          <w:numId w:val="136"/>
        </w:numPr>
        <w:spacing w:before="0" w:after="0"/>
        <w:jc w:val="left"/>
      </w:pPr>
      <w:r>
        <w:rPr>
          <w:rFonts w:ascii="Times New Roman" w:hAnsi="Times New Roman"/>
          <w:b w:val="false"/>
          <w:i w:val="false"/>
          <w:color w:val="000000"/>
          <w:sz w:val="22"/>
        </w:rPr>
        <w:t xml:space="preserve">Schalter (die mit dem </w:t>
      </w:r>
      <w:r>
        <w:rPr>
          <w:rFonts w:ascii="Courier New" w:hAnsi="Courier New"/>
          <w:b w:val="false"/>
          <w:i w:val="false"/>
          <w:color w:val="000000"/>
          <w:sz w:val="22"/>
        </w:rPr>
        <w:t>&lt;input&gt;</w:t>
      </w:r>
      <w:r>
        <w:rPr>
          <w:rFonts w:ascii="Times New Roman" w:hAnsi="Times New Roman"/>
          <w:b w:val="false"/>
          <w:i w:val="false"/>
          <w:color w:val="000000"/>
          <w:sz w:val="22"/>
        </w:rPr>
        <w:t xml:space="preserve">-Element ausgezeichnet sind), werden über das </w:t>
      </w:r>
      <w:r>
        <w:rPr>
          <w:rFonts w:ascii="Courier New" w:hAnsi="Courier New"/>
          <w:b w:val="false"/>
          <w:i w:val="false"/>
          <w:color w:val="000000"/>
          <w:sz w:val="22"/>
        </w:rPr>
        <w:t>value</w:t>
      </w:r>
      <w:r>
        <w:rPr>
          <w:rFonts w:ascii="Times New Roman" w:hAnsi="Times New Roman"/>
          <w:b w:val="false"/>
          <w:i w:val="false"/>
          <w:color w:val="000000"/>
          <w:sz w:val="22"/>
        </w:rPr>
        <w:t>-Attribut beschriftet.</w:t>
      </w:r>
    </w:p>
    <w:p>
      <w:pPr>
        <w:numPr>
          <w:ilvl w:val="0"/>
          <w:numId w:val="136"/>
        </w:numPr>
        <w:spacing w:before="0" w:after="0"/>
        <w:jc w:val="left"/>
      </w:pPr>
      <w:r>
        <w:rPr>
          <w:rFonts w:ascii="Times New Roman" w:hAnsi="Times New Roman"/>
          <w:b w:val="false"/>
          <w:i w:val="false"/>
          <w:color w:val="000000"/>
          <w:sz w:val="22"/>
        </w:rPr>
        <w:t xml:space="preserve">Formularelemente werden mit dem </w:t>
      </w:r>
      <w:r>
        <w:rPr>
          <w:rFonts w:ascii="Courier New" w:hAnsi="Courier New"/>
          <w:b w:val="false"/>
          <w:i w:val="false"/>
          <w:color w:val="000000"/>
          <w:sz w:val="22"/>
        </w:rPr>
        <w:t>&lt;label&gt;</w:t>
      </w:r>
      <w:r>
        <w:rPr>
          <w:rFonts w:ascii="Times New Roman" w:hAnsi="Times New Roman"/>
          <w:b w:val="false"/>
          <w:i w:val="false"/>
          <w:color w:val="000000"/>
          <w:sz w:val="22"/>
        </w:rPr>
        <w:t>-Element beschriftet.</w:t>
      </w:r>
    </w:p>
    <w:p>
      <w:pPr>
        <w:numPr>
          <w:ilvl w:val="0"/>
          <w:numId w:val="136"/>
        </w:numPr>
        <w:spacing w:before="0" w:after="0"/>
        <w:jc w:val="left"/>
      </w:pPr>
      <w:r>
        <w:rPr>
          <w:rFonts w:ascii="Times New Roman" w:hAnsi="Times New Roman"/>
          <w:b w:val="false"/>
          <w:i w:val="false"/>
          <w:color w:val="000000"/>
          <w:sz w:val="22"/>
        </w:rPr>
        <w:t>Formularfeldgruppen (</w:t>
      </w:r>
      <w:r>
        <w:rPr>
          <w:rFonts w:ascii="Courier New" w:hAnsi="Courier New"/>
          <w:b w:val="false"/>
          <w:i w:val="false"/>
          <w:color w:val="000000"/>
          <w:sz w:val="22"/>
        </w:rPr>
        <w:t>&lt;fieldset&gt;</w:t>
      </w:r>
      <w:r>
        <w:rPr>
          <w:rFonts w:ascii="Times New Roman" w:hAnsi="Times New Roman"/>
          <w:b w:val="false"/>
          <w:i w:val="false"/>
          <w:color w:val="000000"/>
          <w:sz w:val="22"/>
        </w:rPr>
        <w:t xml:space="preserve">) werden mit dem </w:t>
      </w:r>
      <w:r>
        <w:rPr>
          <w:rFonts w:ascii="Courier New" w:hAnsi="Courier New"/>
          <w:b w:val="false"/>
          <w:i w:val="false"/>
          <w:color w:val="000000"/>
          <w:sz w:val="22"/>
        </w:rPr>
        <w:t>&lt;legend&gt;</w:t>
      </w:r>
      <w:r>
        <w:rPr>
          <w:rFonts w:ascii="Times New Roman" w:hAnsi="Times New Roman"/>
          <w:b w:val="false"/>
          <w:i w:val="false"/>
          <w:color w:val="000000"/>
          <w:sz w:val="22"/>
        </w:rPr>
        <w:t>-Element beschriftet.</w:t>
      </w:r>
    </w:p>
    <w:p>
      <w:pPr>
        <w:numPr>
          <w:ilvl w:val="0"/>
          <w:numId w:val="136"/>
        </w:numPr>
        <w:spacing w:before="0" w:after="0"/>
        <w:jc w:val="left"/>
      </w:pPr>
      <w:r>
        <w:rPr>
          <w:rFonts w:ascii="Times New Roman" w:hAnsi="Times New Roman"/>
          <w:b w:val="false"/>
          <w:i w:val="false"/>
          <w:color w:val="000000"/>
          <w:sz w:val="22"/>
        </w:rPr>
        <w:t>Grafiken (</w:t>
      </w:r>
      <w:r>
        <w:rPr>
          <w:rFonts w:ascii="Courier New" w:hAnsi="Courier New"/>
          <w:b w:val="false"/>
          <w:i w:val="false"/>
          <w:color w:val="000000"/>
          <w:sz w:val="22"/>
        </w:rPr>
        <w:t>&lt;img&gt;</w:t>
      </w:r>
      <w:r>
        <w:rPr>
          <w:rFonts w:ascii="Times New Roman" w:hAnsi="Times New Roman"/>
          <w:b w:val="false"/>
          <w:i w:val="false"/>
          <w:color w:val="000000"/>
          <w:sz w:val="22"/>
        </w:rPr>
        <w:t xml:space="preserve">) werden mit dem </w:t>
      </w:r>
      <w:r>
        <w:rPr>
          <w:rFonts w:ascii="Courier New" w:hAnsi="Courier New"/>
          <w:b w:val="false"/>
          <w:i w:val="false"/>
          <w:color w:val="000000"/>
          <w:sz w:val="22"/>
        </w:rPr>
        <w:t>alt</w:t>
      </w:r>
      <w:r>
        <w:rPr>
          <w:rFonts w:ascii="Times New Roman" w:hAnsi="Times New Roman"/>
          <w:b w:val="false"/>
          <w:i w:val="false"/>
          <w:color w:val="000000"/>
          <w:sz w:val="22"/>
        </w:rPr>
        <w:t>-Attribut beschriftet.</w:t>
      </w:r>
    </w:p>
    <w:p>
      <w:pPr>
        <w:numPr>
          <w:ilvl w:val="0"/>
          <w:numId w:val="136"/>
        </w:numPr>
        <w:spacing w:before="0" w:after="0"/>
        <w:jc w:val="left"/>
      </w:pPr>
      <w:r>
        <w:rPr>
          <w:rFonts w:ascii="Times New Roman" w:hAnsi="Times New Roman"/>
          <w:b w:val="false"/>
          <w:i w:val="false"/>
          <w:color w:val="000000"/>
          <w:sz w:val="22"/>
        </w:rPr>
        <w:t>Abbildungen (</w:t>
      </w:r>
      <w:r>
        <w:rPr>
          <w:rFonts w:ascii="Courier New" w:hAnsi="Courier New"/>
          <w:b w:val="false"/>
          <w:i w:val="false"/>
          <w:color w:val="000000"/>
          <w:sz w:val="22"/>
        </w:rPr>
        <w:t>&lt;figure&gt;</w:t>
      </w:r>
      <w:r>
        <w:rPr>
          <w:rFonts w:ascii="Times New Roman" w:hAnsi="Times New Roman"/>
          <w:b w:val="false"/>
          <w:i w:val="false"/>
          <w:color w:val="000000"/>
          <w:sz w:val="22"/>
        </w:rPr>
        <w:t xml:space="preserve">) werden mit dem </w:t>
      </w:r>
      <w:r>
        <w:rPr>
          <w:rFonts w:ascii="Courier New" w:hAnsi="Courier New"/>
          <w:b w:val="false"/>
          <w:i w:val="false"/>
          <w:color w:val="000000"/>
          <w:sz w:val="22"/>
        </w:rPr>
        <w:t>&lt;figcaption&gt;</w:t>
      </w:r>
      <w:r>
        <w:rPr>
          <w:rFonts w:ascii="Times New Roman" w:hAnsi="Times New Roman"/>
          <w:b w:val="false"/>
          <w:i w:val="false"/>
          <w:color w:val="000000"/>
          <w:sz w:val="22"/>
        </w:rPr>
        <w:t>-Element beschriftet.</w:t>
      </w:r>
    </w:p>
    <w:p>
      <w:pPr>
        <w:numPr>
          <w:ilvl w:val="0"/>
          <w:numId w:val="136"/>
        </w:numPr>
        <w:spacing w:before="0" w:after="0"/>
        <w:jc w:val="left"/>
      </w:pPr>
      <w:r>
        <w:rPr>
          <w:rFonts w:ascii="Times New Roman" w:hAnsi="Times New Roman"/>
          <w:b w:val="false"/>
          <w:i w:val="false"/>
          <w:color w:val="000000"/>
          <w:sz w:val="22"/>
        </w:rPr>
        <w:t xml:space="preserve">Tabellen werden mit dem </w:t>
      </w:r>
      <w:r>
        <w:rPr>
          <w:rFonts w:ascii="Courier New" w:hAnsi="Courier New"/>
          <w:b w:val="false"/>
          <w:i w:val="false"/>
          <w:color w:val="000000"/>
          <w:sz w:val="22"/>
        </w:rPr>
        <w:t>&lt;caption&gt;</w:t>
      </w:r>
      <w:r>
        <w:rPr>
          <w:rFonts w:ascii="Times New Roman" w:hAnsi="Times New Roman"/>
          <w:b w:val="false"/>
          <w:i w:val="false"/>
          <w:color w:val="000000"/>
          <w:sz w:val="22"/>
        </w:rPr>
        <w:t>-Element beschriftet.</w:t>
      </w:r>
    </w:p>
    <w:p>
      <w:pPr>
        <w:numPr>
          <w:ilvl w:val="0"/>
          <w:numId w:val="136"/>
        </w:numPr>
        <w:spacing w:before="0" w:after="0"/>
        <w:jc w:val="left"/>
      </w:pPr>
      <w:r>
        <w:rPr>
          <w:rFonts w:ascii="Times New Roman" w:hAnsi="Times New Roman"/>
          <w:b w:val="false"/>
          <w:i w:val="false"/>
          <w:color w:val="000000"/>
          <w:sz w:val="22"/>
        </w:rPr>
        <w:t xml:space="preserve">iFrames und Regionen (z. B. </w:t>
      </w:r>
      <w:r>
        <w:rPr>
          <w:rFonts w:ascii="Courier New" w:hAnsi="Courier New"/>
          <w:b w:val="false"/>
          <w:i w:val="false"/>
          <w:color w:val="000000"/>
          <w:sz w:val="22"/>
        </w:rPr>
        <w:t>&lt;nav&gt;</w:t>
      </w:r>
      <w:r>
        <w:rPr>
          <w:rFonts w:ascii="Times New Roman" w:hAnsi="Times New Roman"/>
          <w:b w:val="false"/>
          <w:i w:val="false"/>
          <w:color w:val="000000"/>
          <w:sz w:val="22"/>
        </w:rPr>
        <w:t xml:space="preserve"> und </w:t>
      </w:r>
      <w:r>
        <w:rPr>
          <w:rFonts w:ascii="Courier New" w:hAnsi="Courier New"/>
          <w:b w:val="false"/>
          <w:i w:val="false"/>
          <w:color w:val="000000"/>
          <w:sz w:val="22"/>
        </w:rPr>
        <w:t>&lt;section&gt;</w:t>
      </w:r>
      <w:r>
        <w:rPr>
          <w:rFonts w:ascii="Times New Roman" w:hAnsi="Times New Roman"/>
          <w:b w:val="false"/>
          <w:i w:val="false"/>
          <w:color w:val="000000"/>
          <w:sz w:val="22"/>
        </w:rPr>
        <w:t xml:space="preserve">) werden mit dem </w:t>
      </w:r>
      <w:r>
        <w:rPr>
          <w:rFonts w:ascii="Courier New" w:hAnsi="Courier New"/>
          <w:b w:val="false"/>
          <w:i w:val="false"/>
          <w:color w:val="000000"/>
          <w:sz w:val="22"/>
        </w:rPr>
        <w:t>title</w:t>
      </w:r>
      <w:r>
        <w:rPr>
          <w:rFonts w:ascii="Times New Roman" w:hAnsi="Times New Roman"/>
          <w:b w:val="false"/>
          <w:i w:val="false"/>
          <w:color w:val="000000"/>
          <w:sz w:val="22"/>
        </w:rPr>
        <w:t xml:space="preserve">-Attribut beschriftet. Einige Elemente dürfen nicht beschriftet werden (z. B. </w:t>
      </w:r>
      <w:r>
        <w:rPr>
          <w:rFonts w:ascii="Courier New" w:hAnsi="Courier New"/>
          <w:b w:val="false"/>
          <w:i w:val="false"/>
          <w:color w:val="000000"/>
          <w:sz w:val="22"/>
        </w:rPr>
        <w:t>&lt;div&gt;</w:t>
      </w:r>
      <w:r>
        <w:rPr>
          <w:rFonts w:ascii="Times New Roman" w:hAnsi="Times New Roman"/>
          <w:b w:val="false"/>
          <w:i w:val="false"/>
          <w:color w:val="000000"/>
          <w:sz w:val="22"/>
        </w:rPr>
        <w:t xml:space="preserve"> oder </w:t>
      </w:r>
      <w:r>
        <w:rPr>
          <w:rFonts w:ascii="Courier New" w:hAnsi="Courier New"/>
          <w:b w:val="false"/>
          <w:i w:val="false"/>
          <w:color w:val="000000"/>
          <w:sz w:val="22"/>
        </w:rPr>
        <w:t>&lt;span&gt;</w:t>
      </w:r>
      <w:r>
        <w:rPr>
          <w:rFonts w:ascii="Times New Roman" w:hAnsi="Times New Roman"/>
          <w:b w:val="false"/>
          <w:i w:val="false"/>
          <w:color w:val="000000"/>
          <w:sz w:val="22"/>
        </w:rPr>
        <w:t>).</w:t>
      </w:r>
    </w:p>
    <w:p>
      <w:pPr>
        <w:spacing w:before="269" w:after="269"/>
        <w:ind w:left="120"/>
        <w:jc w:val="left"/>
      </w:pPr>
      <w:r>
        <w:rPr>
          <w:rFonts w:ascii="Times New Roman" w:hAnsi="Times New Roman"/>
          <w:b w:val="false"/>
          <w:i w:val="false"/>
          <w:color w:val="000000"/>
          <w:sz w:val="22"/>
        </w:rPr>
        <w:t xml:space="preserve">Weitere Informationen: </w:t>
      </w:r>
      <w:hyperlink r:id="rId76">
        <w:r>
          <w:rPr>
            <w:rFonts w:ascii="Times New Roman" w:hAnsi="Times New Roman"/>
            <w:b w:val="false"/>
            <w:i w:val="false"/>
            <w:color w:val="0000ff"/>
            <w:sz w:val="22"/>
            <w:u w:val="single"/>
          </w:rPr>
          <w:t>4.10.4 The label element - HTML Standard (whatwg.org)</w:t>
        </w:r>
      </w:hyperlink>
      <w:r>
        <w:rPr>
          <w:rFonts w:ascii="Times New Roman" w:hAnsi="Times New Roman"/>
          <w:b w:val="false"/>
          <w:i w:val="false"/>
          <w:color w:val="000000"/>
          <w:sz w:val="22"/>
        </w:rPr>
        <w:t xml:space="preserve">, </w:t>
      </w:r>
      <w:hyperlink r:id="rId77">
        <w:r>
          <w:rPr>
            <w:rFonts w:ascii="Times New Roman" w:hAnsi="Times New Roman"/>
            <w:b w:val="false"/>
            <w:i w:val="false"/>
            <w:color w:val="0000ff"/>
            <w:sz w:val="22"/>
            <w:u w:val="single"/>
          </w:rPr>
          <w:t>Providing Accessible Names and Descriptions | APG | WAI | W3C</w:t>
        </w:r>
      </w:hyperlink>
      <w:r>
        <w:rPr>
          <w:rFonts w:ascii="Times New Roman" w:hAnsi="Times New Roman"/>
          <w:b w:val="false"/>
          <w:i w:val="false"/>
          <w:color w:val="000000"/>
          <w:sz w:val="22"/>
        </w:rPr>
        <w:t xml:space="preserve">, </w:t>
      </w:r>
      <w:hyperlink r:id="rId78">
        <w:r>
          <w:rPr>
            <w:rFonts w:ascii="Times New Roman" w:hAnsi="Times New Roman"/>
            <w:b w:val="false"/>
            <w:i w:val="false"/>
            <w:color w:val="0000ff"/>
            <w:sz w:val="22"/>
            <w:u w:val="single"/>
          </w:rPr>
          <w:t>Labeling Controls | Web Accessibility Initiative (WAI) | W3C</w:t>
        </w:r>
      </w:hyperlink>
      <w:r>
        <w:rPr>
          <w:rFonts w:ascii="Times New Roman" w:hAnsi="Times New Roman"/>
          <w:b w:val="false"/>
          <w:i w:val="false"/>
          <w:color w:val="000000"/>
          <w:sz w:val="22"/>
        </w:rPr>
        <w:t xml:space="preserve">, </w:t>
      </w:r>
      <w:hyperlink r:id="rId79">
        <w:r>
          <w:rPr>
            <w:rFonts w:ascii="Times New Roman" w:hAnsi="Times New Roman"/>
            <w:b w:val="false"/>
            <w:i w:val="false"/>
            <w:color w:val="0000ff"/>
            <w:sz w:val="22"/>
            <w:u w:val="single"/>
          </w:rPr>
          <w:t>4. Accessible Name and Description Computation - HTML Accessibility API Mappings 1.0 (w3.org)</w:t>
        </w:r>
      </w:hyperlink>
    </w:p>
    <w:bookmarkStart w:name="b89ff06db30a803de2fdb80df0bde0f8" w:id="441"/>
    <w:p>
      <w:pPr>
        <w:pStyle w:val="Heading3"/>
        <w:spacing w:before="269" w:after="269"/>
        <w:ind w:left="120"/>
        <w:jc w:val="left"/>
      </w:pPr>
      <w:r>
        <w:rPr>
          <w:rFonts w:ascii="Times New Roman" w:hAnsi="Times New Roman"/>
          <w:color w:val="000000"/>
        </w:rPr>
        <w:t>ARIA</w:t>
      </w:r>
    </w:p>
    <w:bookmarkEnd w:id="441"/>
    <w:p>
      <w:pPr>
        <w:spacing w:before="269" w:after="269"/>
        <w:ind w:left="120"/>
        <w:jc w:val="left"/>
      </w:pPr>
      <w:r>
        <w:rPr>
          <w:rFonts w:ascii="Times New Roman" w:hAnsi="Times New Roman"/>
          <w:b w:val="false"/>
          <w:i w:val="false"/>
          <w:color w:val="000000"/>
          <w:sz w:val="22"/>
        </w:rPr>
        <w:t xml:space="preserve">In ARIA können Beschriftungen mit den Attributen </w:t>
      </w:r>
      <w:r>
        <w:rPr>
          <w:rFonts w:ascii="Courier New" w:hAnsi="Courier New"/>
          <w:b w:val="false"/>
          <w:i w:val="false"/>
          <w:color w:val="000000"/>
          <w:sz w:val="22"/>
        </w:rPr>
        <w:t>aria-labelledby</w:t>
      </w:r>
      <w:r>
        <w:rPr>
          <w:rFonts w:ascii="Times New Roman" w:hAnsi="Times New Roman"/>
          <w:b w:val="false"/>
          <w:i w:val="false"/>
          <w:color w:val="000000"/>
          <w:sz w:val="22"/>
        </w:rPr>
        <w:t xml:space="preserve"> und </w:t>
      </w:r>
      <w:r>
        <w:rPr>
          <w:rFonts w:ascii="Courier New" w:hAnsi="Courier New"/>
          <w:b w:val="false"/>
          <w:i w:val="false"/>
          <w:color w:val="000000"/>
          <w:sz w:val="22"/>
        </w:rPr>
        <w:t>aria-label</w:t>
      </w:r>
      <w:r>
        <w:rPr>
          <w:rFonts w:ascii="Times New Roman" w:hAnsi="Times New Roman"/>
          <w:b w:val="false"/>
          <w:i w:val="false"/>
          <w:color w:val="000000"/>
          <w:sz w:val="22"/>
        </w:rPr>
        <w:t xml:space="preserve"> übermittelt werden.</w:t>
      </w:r>
    </w:p>
    <w:p>
      <w:pPr>
        <w:numPr>
          <w:ilvl w:val="0"/>
          <w:numId w:val="137"/>
        </w:numPr>
        <w:spacing w:before="0" w:after="0"/>
        <w:jc w:val="left"/>
      </w:pPr>
      <w:r>
        <w:rPr>
          <w:rFonts w:ascii="Times New Roman" w:hAnsi="Times New Roman"/>
          <w:b w:val="false"/>
          <w:i w:val="false"/>
          <w:color w:val="000000"/>
          <w:sz w:val="22"/>
        </w:rPr>
        <w:t xml:space="preserve">Per </w:t>
      </w:r>
      <w:r>
        <w:rPr>
          <w:rFonts w:ascii="Courier New" w:hAnsi="Courier New"/>
          <w:b w:val="false"/>
          <w:i w:val="false"/>
          <w:color w:val="000000"/>
          <w:sz w:val="22"/>
        </w:rPr>
        <w:t>aria-labelledby</w:t>
      </w:r>
      <w:r>
        <w:rPr>
          <w:rFonts w:ascii="Times New Roman" w:hAnsi="Times New Roman"/>
          <w:b w:val="false"/>
          <w:i w:val="false"/>
          <w:color w:val="000000"/>
          <w:sz w:val="22"/>
        </w:rPr>
        <w:t xml:space="preserve"> kann auf die IDs von sichtbaren oder unsichtbaren Beschriftungen verwiesen werden.</w:t>
      </w:r>
    </w:p>
    <w:p>
      <w:pPr>
        <w:numPr>
          <w:ilvl w:val="0"/>
          <w:numId w:val="137"/>
        </w:numPr>
        <w:spacing w:before="0" w:after="0"/>
        <w:jc w:val="left"/>
      </w:pPr>
      <w:r>
        <w:rPr>
          <w:rFonts w:ascii="Times New Roman" w:hAnsi="Times New Roman"/>
          <w:b w:val="false"/>
          <w:i w:val="false"/>
          <w:color w:val="000000"/>
          <w:sz w:val="22"/>
        </w:rPr>
        <w:t xml:space="preserve">Mit </w:t>
      </w:r>
      <w:r>
        <w:rPr>
          <w:rFonts w:ascii="Courier New" w:hAnsi="Courier New"/>
          <w:b w:val="false"/>
          <w:i w:val="false"/>
          <w:color w:val="000000"/>
          <w:sz w:val="22"/>
        </w:rPr>
        <w:t>aria-label</w:t>
      </w:r>
      <w:r>
        <w:rPr>
          <w:rFonts w:ascii="Times New Roman" w:hAnsi="Times New Roman"/>
          <w:b w:val="false"/>
          <w:i w:val="false"/>
          <w:color w:val="000000"/>
          <w:sz w:val="22"/>
        </w:rPr>
        <w:t xml:space="preserve"> kann die Beschriftung direkt in Textform angegeben werden.</w:t>
      </w:r>
    </w:p>
    <w:p>
      <w:pPr>
        <w:numPr>
          <w:ilvl w:val="0"/>
          <w:numId w:val="137"/>
        </w:numPr>
        <w:spacing w:before="0" w:after="0"/>
        <w:jc w:val="left"/>
      </w:pPr>
      <w:r>
        <w:rPr>
          <w:rFonts w:ascii="Times New Roman" w:hAnsi="Times New Roman"/>
          <w:b w:val="false"/>
          <w:i w:val="false"/>
          <w:color w:val="000000"/>
          <w:sz w:val="22"/>
        </w:rPr>
        <w:t xml:space="preserve">Einige Elemente, die mit ARIA-Rollen ausgezeichnet sind, können außerdem über ihren Textinhalt beschriftet werden. Dies gilt u. a. für die Rollen </w:t>
      </w:r>
      <w:r>
        <w:rPr>
          <w:rFonts w:ascii="Courier New" w:hAnsi="Courier New"/>
          <w:b w:val="false"/>
          <w:i w:val="false"/>
          <w:color w:val="000000"/>
          <w:sz w:val="22"/>
        </w:rPr>
        <w:t>button</w:t>
      </w:r>
      <w:r>
        <w:rPr>
          <w:rFonts w:ascii="Times New Roman" w:hAnsi="Times New Roman"/>
          <w:b w:val="false"/>
          <w:i w:val="false"/>
          <w:color w:val="000000"/>
          <w:sz w:val="22"/>
        </w:rPr>
        <w:t xml:space="preserve">, </w:t>
      </w:r>
      <w:r>
        <w:rPr>
          <w:rFonts w:ascii="Courier New" w:hAnsi="Courier New"/>
          <w:b w:val="false"/>
          <w:i w:val="false"/>
          <w:color w:val="000000"/>
          <w:sz w:val="22"/>
        </w:rPr>
        <w:t>link</w:t>
      </w:r>
      <w:r>
        <w:rPr>
          <w:rFonts w:ascii="Times New Roman" w:hAnsi="Times New Roman"/>
          <w:b w:val="false"/>
          <w:i w:val="false"/>
          <w:color w:val="000000"/>
          <w:sz w:val="22"/>
        </w:rPr>
        <w:t xml:space="preserve">, </w:t>
      </w:r>
      <w:r>
        <w:rPr>
          <w:rFonts w:ascii="Courier New" w:hAnsi="Courier New"/>
          <w:b w:val="false"/>
          <w:i w:val="false"/>
          <w:color w:val="000000"/>
          <w:sz w:val="22"/>
        </w:rPr>
        <w:t>checkbox</w:t>
      </w:r>
      <w:r>
        <w:rPr>
          <w:rFonts w:ascii="Times New Roman" w:hAnsi="Times New Roman"/>
          <w:b w:val="false"/>
          <w:i w:val="false"/>
          <w:color w:val="000000"/>
          <w:sz w:val="22"/>
        </w:rPr>
        <w:t xml:space="preserve">, </w:t>
      </w:r>
      <w:r>
        <w:rPr>
          <w:rFonts w:ascii="Courier New" w:hAnsi="Courier New"/>
          <w:b w:val="false"/>
          <w:i w:val="false"/>
          <w:color w:val="000000"/>
          <w:sz w:val="22"/>
        </w:rPr>
        <w:t>radio</w:t>
      </w:r>
      <w:r>
        <w:rPr>
          <w:rFonts w:ascii="Times New Roman" w:hAnsi="Times New Roman"/>
          <w:b w:val="false"/>
          <w:i w:val="false"/>
          <w:color w:val="000000"/>
          <w:sz w:val="22"/>
        </w:rPr>
        <w:t xml:space="preserve">, </w:t>
      </w:r>
      <w:r>
        <w:rPr>
          <w:rFonts w:ascii="Courier New" w:hAnsi="Courier New"/>
          <w:b w:val="false"/>
          <w:i w:val="false"/>
          <w:color w:val="000000"/>
          <w:sz w:val="22"/>
        </w:rPr>
        <w:t>option</w:t>
      </w:r>
      <w:r>
        <w:rPr>
          <w:rFonts w:ascii="Times New Roman" w:hAnsi="Times New Roman"/>
          <w:b w:val="false"/>
          <w:i w:val="false"/>
          <w:color w:val="000000"/>
          <w:sz w:val="22"/>
        </w:rPr>
        <w:t xml:space="preserve"> und </w:t>
      </w:r>
      <w:r>
        <w:rPr>
          <w:rFonts w:ascii="Courier New" w:hAnsi="Courier New"/>
          <w:b w:val="false"/>
          <w:i w:val="false"/>
          <w:color w:val="000000"/>
          <w:sz w:val="22"/>
        </w:rPr>
        <w:t>tab</w:t>
      </w:r>
      <w:r>
        <w:rPr>
          <w:rFonts w:ascii="Times New Roman" w:hAnsi="Times New Roman"/>
          <w:b w:val="false"/>
          <w:i w:val="false"/>
          <w:color w:val="000000"/>
          <w:sz w:val="22"/>
        </w:rPr>
        <w:t>. In der ARIA-Spezifikation sind diese Elemente mit „Name From: content“ gekennzeichnet.</w:t>
      </w:r>
    </w:p>
    <w:p>
      <w:pPr>
        <w:numPr>
          <w:ilvl w:val="0"/>
          <w:numId w:val="137"/>
        </w:numPr>
        <w:spacing w:before="0" w:after="0"/>
        <w:jc w:val="left"/>
      </w:pPr>
      <w:r>
        <w:rPr>
          <w:rFonts w:ascii="Times New Roman" w:hAnsi="Times New Roman"/>
          <w:b w:val="false"/>
          <w:i w:val="false"/>
          <w:color w:val="000000"/>
          <w:sz w:val="22"/>
        </w:rPr>
        <w:t xml:space="preserve">Einige Elemente, die mit ARIA-Rollen ausgezeichnet sind, müssen explizit (d. h. in der Regel mit </w:t>
      </w:r>
      <w:r>
        <w:rPr>
          <w:rFonts w:ascii="Courier New" w:hAnsi="Courier New"/>
          <w:b w:val="false"/>
          <w:i w:val="false"/>
          <w:color w:val="000000"/>
          <w:sz w:val="22"/>
        </w:rPr>
        <w:t>aria-label</w:t>
      </w:r>
      <w:r>
        <w:rPr>
          <w:rFonts w:ascii="Times New Roman" w:hAnsi="Times New Roman"/>
          <w:b w:val="false"/>
          <w:i w:val="false"/>
          <w:color w:val="000000"/>
          <w:sz w:val="22"/>
        </w:rPr>
        <w:t xml:space="preserve"> oder </w:t>
      </w:r>
      <w:r>
        <w:rPr>
          <w:rFonts w:ascii="Courier New" w:hAnsi="Courier New"/>
          <w:b w:val="false"/>
          <w:i w:val="false"/>
          <w:color w:val="000000"/>
          <w:sz w:val="22"/>
        </w:rPr>
        <w:t>aria-labelledby</w:t>
      </w:r>
      <w:r>
        <w:rPr>
          <w:rFonts w:ascii="Times New Roman" w:hAnsi="Times New Roman"/>
          <w:b w:val="false"/>
          <w:i w:val="false"/>
          <w:color w:val="000000"/>
          <w:sz w:val="22"/>
        </w:rPr>
        <w:t xml:space="preserve">) beschriftet werden. Eine Beschriftung über den Textinhalt ist nicht möglich. Dies gilt u. a. für die Rollen: </w:t>
      </w:r>
      <w:r>
        <w:rPr>
          <w:rFonts w:ascii="Courier New" w:hAnsi="Courier New"/>
          <w:b w:val="false"/>
          <w:i w:val="false"/>
          <w:color w:val="000000"/>
          <w:sz w:val="22"/>
        </w:rPr>
        <w:t>listbox</w:t>
      </w:r>
      <w:r>
        <w:rPr>
          <w:rFonts w:ascii="Times New Roman" w:hAnsi="Times New Roman"/>
          <w:b w:val="false"/>
          <w:i w:val="false"/>
          <w:color w:val="000000"/>
          <w:sz w:val="22"/>
        </w:rPr>
        <w:t xml:space="preserve">, </w:t>
      </w:r>
      <w:r>
        <w:rPr>
          <w:rFonts w:ascii="Courier New" w:hAnsi="Courier New"/>
          <w:b w:val="false"/>
          <w:i w:val="false"/>
          <w:color w:val="000000"/>
          <w:sz w:val="22"/>
        </w:rPr>
        <w:t>combobox</w:t>
      </w:r>
      <w:r>
        <w:rPr>
          <w:rFonts w:ascii="Times New Roman" w:hAnsi="Times New Roman"/>
          <w:b w:val="false"/>
          <w:i w:val="false"/>
          <w:color w:val="000000"/>
          <w:sz w:val="22"/>
        </w:rPr>
        <w:t xml:space="preserve">, </w:t>
      </w:r>
      <w:r>
        <w:rPr>
          <w:rFonts w:ascii="Courier New" w:hAnsi="Courier New"/>
          <w:b w:val="false"/>
          <w:i w:val="false"/>
          <w:color w:val="000000"/>
          <w:sz w:val="22"/>
        </w:rPr>
        <w:t>dialog</w:t>
      </w:r>
      <w:r>
        <w:rPr>
          <w:rFonts w:ascii="Times New Roman" w:hAnsi="Times New Roman"/>
          <w:b w:val="false"/>
          <w:i w:val="false"/>
          <w:color w:val="000000"/>
          <w:sz w:val="22"/>
        </w:rPr>
        <w:t xml:space="preserve">, </w:t>
      </w:r>
      <w:r>
        <w:rPr>
          <w:rFonts w:ascii="Courier New" w:hAnsi="Courier New"/>
          <w:b w:val="false"/>
          <w:i w:val="false"/>
          <w:color w:val="000000"/>
          <w:sz w:val="22"/>
        </w:rPr>
        <w:t>form</w:t>
      </w:r>
      <w:r>
        <w:rPr>
          <w:rFonts w:ascii="Times New Roman" w:hAnsi="Times New Roman"/>
          <w:b w:val="false"/>
          <w:i w:val="false"/>
          <w:color w:val="000000"/>
          <w:sz w:val="22"/>
        </w:rPr>
        <w:t xml:space="preserve">, </w:t>
      </w:r>
      <w:r>
        <w:rPr>
          <w:rFonts w:ascii="Courier New" w:hAnsi="Courier New"/>
          <w:b w:val="false"/>
          <w:i w:val="false"/>
          <w:color w:val="000000"/>
          <w:sz w:val="22"/>
        </w:rPr>
        <w:t>application</w:t>
      </w:r>
      <w:r>
        <w:rPr>
          <w:rFonts w:ascii="Times New Roman" w:hAnsi="Times New Roman"/>
          <w:b w:val="false"/>
          <w:i w:val="false"/>
          <w:color w:val="000000"/>
          <w:sz w:val="22"/>
        </w:rPr>
        <w:t xml:space="preserve">, </w:t>
      </w:r>
      <w:r>
        <w:rPr>
          <w:rFonts w:ascii="Courier New" w:hAnsi="Courier New"/>
          <w:b w:val="false"/>
          <w:i w:val="false"/>
          <w:color w:val="000000"/>
          <w:sz w:val="22"/>
        </w:rPr>
        <w:t>grid</w:t>
      </w:r>
      <w:r>
        <w:rPr>
          <w:rFonts w:ascii="Times New Roman" w:hAnsi="Times New Roman"/>
          <w:b w:val="false"/>
          <w:i w:val="false"/>
          <w:color w:val="000000"/>
          <w:sz w:val="22"/>
        </w:rPr>
        <w:t>. In der ARIA-Spezifikation sind Elemente, die beschriftet werden müssen, mit „Accessible Name Required: True“ gekennzeichnet. Ob ein Element explizit beschriftet werden kann, ist in der ARIA-Spezifikation am „Name From: author“ ersichtlich.</w:t>
      </w:r>
    </w:p>
    <w:p>
      <w:pPr>
        <w:numPr>
          <w:ilvl w:val="0"/>
          <w:numId w:val="137"/>
        </w:numPr>
        <w:spacing w:before="0" w:after="0"/>
        <w:jc w:val="left"/>
      </w:pPr>
      <w:r>
        <w:rPr>
          <w:rFonts w:ascii="Times New Roman" w:hAnsi="Times New Roman"/>
          <w:b w:val="false"/>
          <w:i w:val="false"/>
          <w:color w:val="000000"/>
          <w:sz w:val="22"/>
        </w:rPr>
        <w:t xml:space="preserve">Darüber hinaus kann eine Beschriftung mit </w:t>
      </w:r>
      <w:r>
        <w:rPr>
          <w:rFonts w:ascii="Courier New" w:hAnsi="Courier New"/>
          <w:b w:val="false"/>
          <w:i w:val="false"/>
          <w:color w:val="000000"/>
          <w:sz w:val="22"/>
        </w:rPr>
        <w:t>role=caption</w:t>
      </w:r>
      <w:r>
        <w:rPr>
          <w:rFonts w:ascii="Times New Roman" w:hAnsi="Times New Roman"/>
          <w:b w:val="false"/>
          <w:i w:val="false"/>
          <w:color w:val="000000"/>
          <w:sz w:val="22"/>
        </w:rPr>
        <w:t xml:space="preserve"> ausgezeichnet werden und dient dann als Beschriftung von Tabellen (</w:t>
      </w:r>
      <w:r>
        <w:rPr>
          <w:rFonts w:ascii="Courier New" w:hAnsi="Courier New"/>
          <w:b w:val="false"/>
          <w:i w:val="false"/>
          <w:color w:val="000000"/>
          <w:sz w:val="22"/>
        </w:rPr>
        <w:t>role=grid</w:t>
      </w:r>
      <w:r>
        <w:rPr>
          <w:rFonts w:ascii="Times New Roman" w:hAnsi="Times New Roman"/>
          <w:b w:val="false"/>
          <w:i w:val="false"/>
          <w:color w:val="000000"/>
          <w:sz w:val="22"/>
        </w:rPr>
        <w:t xml:space="preserve">, </w:t>
      </w:r>
      <w:r>
        <w:rPr>
          <w:rFonts w:ascii="Courier New" w:hAnsi="Courier New"/>
          <w:b w:val="false"/>
          <w:i w:val="false"/>
          <w:color w:val="000000"/>
          <w:sz w:val="22"/>
        </w:rPr>
        <w:t>role=table</w:t>
      </w:r>
      <w:r>
        <w:rPr>
          <w:rFonts w:ascii="Times New Roman" w:hAnsi="Times New Roman"/>
          <w:b w:val="false"/>
          <w:i w:val="false"/>
          <w:color w:val="000000"/>
          <w:sz w:val="22"/>
        </w:rPr>
        <w:t xml:space="preserve">, </w:t>
      </w:r>
      <w:r>
        <w:rPr>
          <w:rFonts w:ascii="Courier New" w:hAnsi="Courier New"/>
          <w:b w:val="false"/>
          <w:i w:val="false"/>
          <w:color w:val="000000"/>
          <w:sz w:val="22"/>
        </w:rPr>
        <w:t>role=treegrid</w:t>
      </w:r>
      <w:r>
        <w:rPr>
          <w:rFonts w:ascii="Times New Roman" w:hAnsi="Times New Roman"/>
          <w:b w:val="false"/>
          <w:i w:val="false"/>
          <w:color w:val="000000"/>
          <w:sz w:val="22"/>
        </w:rPr>
        <w:t>) und Abbildungen (</w:t>
      </w:r>
      <w:r>
        <w:rPr>
          <w:rFonts w:ascii="Courier New" w:hAnsi="Courier New"/>
          <w:b w:val="false"/>
          <w:i w:val="false"/>
          <w:color w:val="000000"/>
          <w:sz w:val="22"/>
        </w:rPr>
        <w:t>role=figure</w:t>
      </w:r>
      <w:r>
        <w:rPr>
          <w:rFonts w:ascii="Times New Roman" w:hAnsi="Times New Roman"/>
          <w:b w:val="false"/>
          <w:i w:val="false"/>
          <w:color w:val="000000"/>
          <w:sz w:val="22"/>
        </w:rPr>
        <w:t xml:space="preserve">), sofern die Beschriftung das erste (oder bei </w:t>
      </w:r>
      <w:r>
        <w:rPr>
          <w:rFonts w:ascii="Courier New" w:hAnsi="Courier New"/>
          <w:b w:val="false"/>
          <w:i w:val="false"/>
          <w:color w:val="000000"/>
          <w:sz w:val="22"/>
        </w:rPr>
        <w:t>role=figure</w:t>
      </w:r>
      <w:r>
        <w:rPr>
          <w:rFonts w:ascii="Times New Roman" w:hAnsi="Times New Roman"/>
          <w:b w:val="false"/>
          <w:i w:val="false"/>
          <w:color w:val="000000"/>
          <w:sz w:val="22"/>
        </w:rPr>
        <w:t xml:space="preserve"> auch letzte) Kindelement des zu beschriftenden Elements ist. Unabhängig von der Auszeichnung mit </w:t>
      </w:r>
      <w:r>
        <w:rPr>
          <w:rFonts w:ascii="Courier New" w:hAnsi="Courier New"/>
          <w:b w:val="false"/>
          <w:i w:val="false"/>
          <w:color w:val="000000"/>
          <w:sz w:val="22"/>
        </w:rPr>
        <w:t>role=caption</w:t>
      </w:r>
      <w:r>
        <w:rPr>
          <w:rFonts w:ascii="Times New Roman" w:hAnsi="Times New Roman"/>
          <w:b w:val="false"/>
          <w:i w:val="false"/>
          <w:color w:val="000000"/>
          <w:sz w:val="22"/>
        </w:rPr>
        <w:t xml:space="preserve"> soll per </w:t>
      </w:r>
      <w:r>
        <w:rPr>
          <w:rFonts w:ascii="Courier New" w:hAnsi="Courier New"/>
          <w:b w:val="false"/>
          <w:i w:val="false"/>
          <w:color w:val="000000"/>
          <w:sz w:val="22"/>
        </w:rPr>
        <w:t>aria-labelledby</w:t>
      </w:r>
      <w:r>
        <w:rPr>
          <w:rFonts w:ascii="Times New Roman" w:hAnsi="Times New Roman"/>
          <w:b w:val="false"/>
          <w:i w:val="false"/>
          <w:color w:val="000000"/>
          <w:sz w:val="22"/>
        </w:rPr>
        <w:t xml:space="preserve"> auf die Beschriftung verwiesen werden.</w:t>
      </w:r>
    </w:p>
    <w:p>
      <w:pPr>
        <w:numPr>
          <w:ilvl w:val="0"/>
          <w:numId w:val="137"/>
        </w:numPr>
        <w:spacing w:before="0" w:after="0"/>
        <w:jc w:val="left"/>
      </w:pPr>
      <w:r>
        <w:rPr>
          <w:rFonts w:ascii="Times New Roman" w:hAnsi="Times New Roman"/>
          <w:b w:val="false"/>
          <w:i w:val="false"/>
          <w:color w:val="000000"/>
          <w:sz w:val="22"/>
        </w:rPr>
        <w:t xml:space="preserve">Einige ARIA-Rollen dürfen nicht beschriftet werden, z. B. </w:t>
      </w:r>
      <w:r>
        <w:rPr>
          <w:rFonts w:ascii="Courier New" w:hAnsi="Courier New"/>
          <w:b w:val="false"/>
          <w:i w:val="false"/>
          <w:color w:val="000000"/>
          <w:sz w:val="22"/>
        </w:rPr>
        <w:t>generic</w:t>
      </w:r>
      <w:r>
        <w:rPr>
          <w:rFonts w:ascii="Times New Roman" w:hAnsi="Times New Roman"/>
          <w:b w:val="false"/>
          <w:i w:val="false"/>
          <w:color w:val="000000"/>
          <w:sz w:val="22"/>
        </w:rPr>
        <w:t xml:space="preserve">, </w:t>
      </w:r>
      <w:r>
        <w:rPr>
          <w:rFonts w:ascii="Courier New" w:hAnsi="Courier New"/>
          <w:b w:val="false"/>
          <w:i w:val="false"/>
          <w:color w:val="000000"/>
          <w:sz w:val="22"/>
        </w:rPr>
        <w:t>paragraph</w:t>
      </w:r>
      <w:r>
        <w:rPr>
          <w:rFonts w:ascii="Times New Roman" w:hAnsi="Times New Roman"/>
          <w:b w:val="false"/>
          <w:i w:val="false"/>
          <w:color w:val="000000"/>
          <w:sz w:val="22"/>
        </w:rPr>
        <w:t xml:space="preserve">, </w:t>
      </w:r>
      <w:r>
        <w:rPr>
          <w:rFonts w:ascii="Courier New" w:hAnsi="Courier New"/>
          <w:b w:val="false"/>
          <w:i w:val="false"/>
          <w:color w:val="000000"/>
          <w:sz w:val="22"/>
        </w:rPr>
        <w:t>presentation</w:t>
      </w:r>
      <w:r>
        <w:rPr>
          <w:rFonts w:ascii="Times New Roman" w:hAnsi="Times New Roman"/>
          <w:b w:val="false"/>
          <w:i w:val="false"/>
          <w:color w:val="000000"/>
          <w:sz w:val="22"/>
        </w:rPr>
        <w:t xml:space="preserve">, </w:t>
      </w:r>
      <w:r>
        <w:rPr>
          <w:rFonts w:ascii="Courier New" w:hAnsi="Courier New"/>
          <w:b w:val="false"/>
          <w:i w:val="false"/>
          <w:color w:val="000000"/>
          <w:sz w:val="22"/>
        </w:rPr>
        <w:t>code</w:t>
      </w:r>
      <w:r>
        <w:rPr>
          <w:rFonts w:ascii="Times New Roman" w:hAnsi="Times New Roman"/>
          <w:b w:val="false"/>
          <w:i w:val="false"/>
          <w:color w:val="000000"/>
          <w:sz w:val="22"/>
        </w:rPr>
        <w:t xml:space="preserve">, </w:t>
      </w:r>
      <w:r>
        <w:rPr>
          <w:rFonts w:ascii="Courier New" w:hAnsi="Courier New"/>
          <w:b w:val="false"/>
          <w:i w:val="false"/>
          <w:color w:val="000000"/>
          <w:sz w:val="22"/>
        </w:rPr>
        <w:t>insertion</w:t>
      </w:r>
      <w:r>
        <w:rPr>
          <w:rFonts w:ascii="Times New Roman" w:hAnsi="Times New Roman"/>
          <w:b w:val="false"/>
          <w:i w:val="false"/>
          <w:color w:val="000000"/>
          <w:sz w:val="22"/>
        </w:rPr>
        <w:t xml:space="preserve">, </w:t>
      </w:r>
      <w:r>
        <w:rPr>
          <w:rFonts w:ascii="Courier New" w:hAnsi="Courier New"/>
          <w:b w:val="false"/>
          <w:i w:val="false"/>
          <w:color w:val="000000"/>
          <w:sz w:val="22"/>
        </w:rPr>
        <w:t>deletion</w:t>
      </w:r>
      <w:r>
        <w:rPr>
          <w:rFonts w:ascii="Times New Roman" w:hAnsi="Times New Roman"/>
          <w:b w:val="false"/>
          <w:i w:val="false"/>
          <w:color w:val="000000"/>
          <w:sz w:val="22"/>
        </w:rPr>
        <w:t xml:space="preserve">, </w:t>
      </w:r>
      <w:r>
        <w:rPr>
          <w:rFonts w:ascii="Courier New" w:hAnsi="Courier New"/>
          <w:b w:val="false"/>
          <w:i w:val="false"/>
          <w:color w:val="000000"/>
          <w:sz w:val="22"/>
        </w:rPr>
        <w:t>emphasis</w:t>
      </w:r>
      <w:r>
        <w:rPr>
          <w:rFonts w:ascii="Times New Roman" w:hAnsi="Times New Roman"/>
          <w:b w:val="false"/>
          <w:i w:val="false"/>
          <w:color w:val="000000"/>
          <w:sz w:val="22"/>
        </w:rPr>
        <w:t xml:space="preserve">, </w:t>
      </w:r>
      <w:r>
        <w:rPr>
          <w:rFonts w:ascii="Courier New" w:hAnsi="Courier New"/>
          <w:b w:val="false"/>
          <w:i w:val="false"/>
          <w:color w:val="000000"/>
          <w:sz w:val="22"/>
        </w:rPr>
        <w:t>strong</w:t>
      </w:r>
      <w:r>
        <w:rPr>
          <w:rFonts w:ascii="Times New Roman" w:hAnsi="Times New Roman"/>
          <w:b w:val="false"/>
          <w:i w:val="false"/>
          <w:color w:val="000000"/>
          <w:sz w:val="22"/>
        </w:rPr>
        <w:t xml:space="preserve">, </w:t>
      </w:r>
      <w:r>
        <w:rPr>
          <w:rFonts w:ascii="Courier New" w:hAnsi="Courier New"/>
          <w:b w:val="false"/>
          <w:i w:val="false"/>
          <w:color w:val="000000"/>
          <w:sz w:val="22"/>
        </w:rPr>
        <w:t>subscript</w:t>
      </w:r>
      <w:r>
        <w:rPr>
          <w:rFonts w:ascii="Times New Roman" w:hAnsi="Times New Roman"/>
          <w:b w:val="false"/>
          <w:i w:val="false"/>
          <w:color w:val="000000"/>
          <w:sz w:val="22"/>
        </w:rPr>
        <w:t xml:space="preserve"> und </w:t>
      </w:r>
      <w:r>
        <w:rPr>
          <w:rFonts w:ascii="Courier New" w:hAnsi="Courier New"/>
          <w:b w:val="false"/>
          <w:i w:val="false"/>
          <w:color w:val="000000"/>
          <w:sz w:val="22"/>
        </w:rPr>
        <w:t>superscript</w:t>
      </w:r>
      <w:r>
        <w:rPr>
          <w:rFonts w:ascii="Times New Roman" w:hAnsi="Times New Roman"/>
          <w:b w:val="false"/>
          <w:i w:val="false"/>
          <w:color w:val="000000"/>
          <w:sz w:val="22"/>
        </w:rPr>
        <w:t>. In der ARIA-Spezifikation sind diese Elemente mit „Name From: prohibited“ gekennzeichnet. Elemente mit diesen Rollen dürfen allerdings Text enthalten.</w:t>
      </w:r>
    </w:p>
    <w:p>
      <w:pPr>
        <w:numPr>
          <w:ilvl w:val="0"/>
          <w:numId w:val="137"/>
        </w:numPr>
        <w:spacing w:before="0" w:after="0"/>
        <w:jc w:val="left"/>
      </w:pPr>
      <w:r>
        <w:rPr>
          <w:rFonts w:ascii="Times New Roman" w:hAnsi="Times New Roman"/>
          <w:b w:val="false"/>
          <w:i w:val="false"/>
          <w:color w:val="000000"/>
          <w:sz w:val="22"/>
        </w:rPr>
        <w:t xml:space="preserve">Es ist zulässig, per </w:t>
      </w:r>
      <w:r>
        <w:rPr>
          <w:rFonts w:ascii="Courier New" w:hAnsi="Courier New"/>
          <w:b w:val="false"/>
          <w:i w:val="false"/>
          <w:color w:val="000000"/>
          <w:sz w:val="22"/>
        </w:rPr>
        <w:t>aria-labelledby</w:t>
      </w:r>
      <w:r>
        <w:rPr>
          <w:rFonts w:ascii="Times New Roman" w:hAnsi="Times New Roman"/>
          <w:b w:val="false"/>
          <w:i w:val="false"/>
          <w:color w:val="000000"/>
          <w:sz w:val="22"/>
        </w:rPr>
        <w:t xml:space="preserve"> auf ausgeblendete Elemente, die z. B. mit </w:t>
      </w:r>
      <w:r>
        <w:rPr>
          <w:rFonts w:ascii="Courier New" w:hAnsi="Courier New"/>
          <w:b w:val="false"/>
          <w:i w:val="false"/>
          <w:color w:val="000000"/>
          <w:sz w:val="22"/>
        </w:rPr>
        <w:t>display:none</w:t>
      </w:r>
      <w:r>
        <w:rPr>
          <w:rFonts w:ascii="Times New Roman" w:hAnsi="Times New Roman"/>
          <w:b w:val="false"/>
          <w:i w:val="false"/>
          <w:color w:val="000000"/>
          <w:sz w:val="22"/>
        </w:rPr>
        <w:t xml:space="preserve"> oder </w:t>
      </w:r>
      <w:r>
        <w:rPr>
          <w:rFonts w:ascii="Courier New" w:hAnsi="Courier New"/>
          <w:b w:val="false"/>
          <w:i w:val="false"/>
          <w:color w:val="000000"/>
          <w:sz w:val="22"/>
        </w:rPr>
        <w:t>hidden</w:t>
      </w:r>
      <w:r>
        <w:rPr>
          <w:rFonts w:ascii="Times New Roman" w:hAnsi="Times New Roman"/>
          <w:b w:val="false"/>
          <w:i w:val="false"/>
          <w:color w:val="000000"/>
          <w:sz w:val="22"/>
        </w:rPr>
        <w:t xml:space="preserve"> ausgezeichnet wurden, zu verweisen. Die Inhalte der ausgeblendeten Elemente dienen als Beschriftung des Elements mit </w:t>
      </w:r>
      <w:r>
        <w:rPr>
          <w:rFonts w:ascii="Courier New" w:hAnsi="Courier New"/>
          <w:b w:val="false"/>
          <w:i w:val="false"/>
          <w:color w:val="000000"/>
          <w:sz w:val="22"/>
        </w:rPr>
        <w:t>aria-labelledby</w:t>
      </w:r>
      <w:r>
        <w:rPr>
          <w:rFonts w:ascii="Times New Roman" w:hAnsi="Times New Roman"/>
          <w:b w:val="false"/>
          <w:i w:val="false"/>
          <w:color w:val="000000"/>
          <w:sz w:val="22"/>
        </w:rPr>
        <w:t xml:space="preserve">. Es empfiehlt sich in solchen Fällen jedoch, </w:t>
      </w:r>
      <w:r>
        <w:rPr>
          <w:rFonts w:ascii="Courier New" w:hAnsi="Courier New"/>
          <w:b w:val="false"/>
          <w:i w:val="false"/>
          <w:color w:val="000000"/>
          <w:sz w:val="22"/>
        </w:rPr>
        <w:t>aria-label</w:t>
      </w:r>
      <w:r>
        <w:rPr>
          <w:rFonts w:ascii="Times New Roman" w:hAnsi="Times New Roman"/>
          <w:b w:val="false"/>
          <w:i w:val="false"/>
          <w:color w:val="000000"/>
          <w:sz w:val="22"/>
        </w:rPr>
        <w:t xml:space="preserve"> zu verwenden.</w:t>
      </w:r>
    </w:p>
    <w:p>
      <w:pPr>
        <w:spacing w:before="0" w:after="0"/>
        <w:ind w:left="120"/>
        <w:jc w:val="left"/>
      </w:pPr>
      <w:r>
        <w:rPr>
          <w:rFonts w:ascii="Times New Roman" w:hAnsi="Times New Roman"/>
          <w:b w:val="false"/>
          <w:i w:val="false"/>
          <w:color w:val="000000"/>
          <w:sz w:val="22"/>
        </w:rPr>
        <w:t xml:space="preserve">Weitere Informationen: </w:t>
      </w:r>
      <w:hyperlink r:id="rId80">
        <w:r>
          <w:rPr>
            <w:rFonts w:ascii="Times New Roman" w:hAnsi="Times New Roman"/>
            <w:b w:val="false"/>
            <w:i w:val="false"/>
            <w:color w:val="0000ff"/>
            <w:sz w:val="22"/>
            <w:u w:val="single"/>
          </w:rPr>
          <w:t/>
        </w:r>
        <w:r>
          <w:rPr>
            <w:rFonts w:ascii="Times New Roman" w:hAnsi="Times New Roman"/>
            <w:b w:val="false"/>
            <w:i w:val="false"/>
            <w:color w:val="0000ff"/>
            <w:sz w:val="22"/>
          </w:rPr>
          <w:t>aria-label property - Accessible Rich Internet Applications (WAI-ARIA) 1.2 (w3.org)</w:t>
        </w:r>
        <w:r>
          <w:rPr>
            <w:rFonts w:ascii="Times New Roman" w:hAnsi="Times New Roman"/>
            <w:b w:val="false"/>
            <w:i w:val="false"/>
            <w:color w:val="0000ff"/>
            <w:sz w:val="22"/>
          </w:rPr>
          <w:t> (Externer Link)</w:t>
        </w:r>
      </w:hyperlink>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hyperlink r:id="rId81">
        <w:r>
          <w:rPr>
            <w:rFonts w:ascii="Times New Roman" w:hAnsi="Times New Roman"/>
            <w:b w:val="false"/>
            <w:i w:val="false"/>
            <w:color w:val="0000ff"/>
            <w:sz w:val="22"/>
            <w:u w:val="single"/>
          </w:rPr>
          <w:t/>
        </w:r>
        <w:r>
          <w:rPr>
            <w:rFonts w:ascii="Times New Roman" w:hAnsi="Times New Roman"/>
            <w:b w:val="false"/>
            <w:i w:val="false"/>
            <w:color w:val="0000ff"/>
            <w:sz w:val="22"/>
          </w:rPr>
          <w:t>aria-labelledby property - Accessible Rich Internet Applications (WAI-ARIA) 1.2 (w3.org)</w:t>
        </w:r>
        <w:r>
          <w:rPr>
            <w:rFonts w:ascii="Times New Roman" w:hAnsi="Times New Roman"/>
            <w:b w:val="false"/>
            <w:i w:val="false"/>
            <w:color w:val="0000ff"/>
            <w:sz w:val="22"/>
          </w:rPr>
          <w:t> (Externer Link)</w:t>
        </w:r>
      </w:hyperlink>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hyperlink r:id="rId82">
        <w:r>
          <w:rPr>
            <w:rFonts w:ascii="Times New Roman" w:hAnsi="Times New Roman"/>
            <w:b w:val="false"/>
            <w:i w:val="false"/>
            <w:color w:val="0000ff"/>
            <w:sz w:val="22"/>
            <w:u w:val="single"/>
          </w:rPr>
          <w:t/>
        </w:r>
        <w:r>
          <w:rPr>
            <w:rFonts w:ascii="Times New Roman" w:hAnsi="Times New Roman"/>
            <w:b w:val="false"/>
            <w:i w:val="false"/>
            <w:color w:val="0000ff"/>
            <w:sz w:val="22"/>
          </w:rPr>
          <w:t>caption role - Accessible Rich Internet Applications (WAI-ARIA) 1.2 (w3.org)</w:t>
        </w:r>
        <w:r>
          <w:rPr>
            <w:rFonts w:ascii="Times New Roman" w:hAnsi="Times New Roman"/>
            <w:b w:val="false"/>
            <w:i w:val="false"/>
            <w:color w:val="0000ff"/>
            <w:sz w:val="22"/>
          </w:rPr>
          <w:t> (Externer Link)</w:t>
        </w:r>
      </w:hyperlink>
    </w:p>
    <w:p>
      <w:pPr>
        <w:spacing w:before="0" w:after="0"/>
        <w:ind w:left="120"/>
        <w:jc w:val="left"/>
      </w:pPr>
    </w:p>
    <w:p>
      <w:pPr>
        <w:spacing w:before="0" w:after="0"/>
        <w:ind w:left="120"/>
        <w:jc w:val="left"/>
      </w:pPr>
    </w:p>
    <w:bookmarkStart w:name="62bc91f3897981f69b73435c4f8449ee" w:id="442"/>
    <w:p>
      <w:pPr>
        <w:pStyle w:val="Heading3"/>
        <w:spacing w:before="269" w:after="269"/>
        <w:ind w:left="120"/>
        <w:jc w:val="left"/>
      </w:pPr>
      <w:r>
        <w:rPr>
          <w:rFonts w:ascii="Times New Roman" w:hAnsi="Times New Roman"/>
          <w:color w:val="000000"/>
        </w:rPr>
        <w:t>Allgemeine Hinweise</w:t>
      </w:r>
    </w:p>
    <w:bookmarkEnd w:id="442"/>
    <w:p>
      <w:pPr>
        <w:numPr>
          <w:ilvl w:val="0"/>
          <w:numId w:val="138"/>
        </w:numPr>
        <w:spacing w:before="0" w:after="0"/>
        <w:jc w:val="left"/>
      </w:pPr>
      <w:r>
        <w:rPr>
          <w:rFonts w:ascii="Times New Roman" w:hAnsi="Times New Roman"/>
          <w:b w:val="false"/>
          <w:i w:val="false"/>
          <w:color w:val="000000"/>
          <w:sz w:val="22"/>
        </w:rPr>
        <w:t>Jedes Bedienelement muss eine Beschriftung besitzen, die als Accessible Name an die Accessibility API übermittelt wird. Dies gilt auch, wenn das Element keine visuell sichtbare Beschriftung besitzt.</w:t>
      </w:r>
    </w:p>
    <w:p>
      <w:pPr>
        <w:numPr>
          <w:ilvl w:val="0"/>
          <w:numId w:val="138"/>
        </w:numPr>
        <w:spacing w:before="0" w:after="0"/>
        <w:jc w:val="left"/>
      </w:pPr>
      <w:r>
        <w:rPr>
          <w:rFonts w:ascii="Times New Roman" w:hAnsi="Times New Roman"/>
          <w:b w:val="false"/>
          <w:i w:val="false"/>
          <w:color w:val="000000"/>
          <w:sz w:val="22"/>
        </w:rPr>
        <w:t>Die Beschriftung sollte knapp und aussagekräftig sein.</w:t>
      </w:r>
    </w:p>
    <w:p>
      <w:pPr>
        <w:numPr>
          <w:ilvl w:val="0"/>
          <w:numId w:val="138"/>
        </w:numPr>
        <w:spacing w:before="0" w:after="0"/>
        <w:jc w:val="left"/>
      </w:pPr>
      <w:r>
        <w:rPr>
          <w:rFonts w:ascii="Times New Roman" w:hAnsi="Times New Roman"/>
          <w:b w:val="false"/>
          <w:i w:val="false"/>
          <w:color w:val="000000"/>
          <w:sz w:val="22"/>
        </w:rPr>
        <w:t>Der Accessible Name sollte keinen Sprachwechsel und keine strukturierten Inhalte enthalten, weil dies mit der Assistenztechnologie nicht wahrnehmbar ist.</w:t>
      </w:r>
    </w:p>
    <w:p>
      <w:pPr>
        <w:numPr>
          <w:ilvl w:val="0"/>
          <w:numId w:val="138"/>
        </w:numPr>
        <w:spacing w:before="0" w:after="0"/>
        <w:jc w:val="left"/>
      </w:pPr>
      <w:r>
        <w:rPr>
          <w:rFonts w:ascii="Times New Roman" w:hAnsi="Times New Roman"/>
          <w:b w:val="false"/>
          <w:i w:val="false"/>
          <w:color w:val="000000"/>
          <w:sz w:val="22"/>
        </w:rPr>
        <w:t>Für jedes Element kann nur mit einer Methode eine Beschriftung an die Accessibility API übermittelt werden. Werden mehrere Methoden verwendet, wird lediglich die Beschriftung als Accessible Name verwendet, deren Methode die höchste Priorität besitzt. Die Priorität der Methoden ist wie folgt definiert:</w:t>
      </w:r>
    </w:p>
    <w:p>
      <w:pPr>
        <w:numPr>
          <w:ilvl w:val="1"/>
          <w:numId w:val="138"/>
        </w:numPr>
        <w:spacing w:before="0" w:after="0"/>
        <w:jc w:val="left"/>
      </w:pPr>
      <w:r>
        <w:rPr>
          <w:rFonts w:ascii="Courier New" w:hAnsi="Courier New"/>
          <w:b w:val="false"/>
          <w:i w:val="false"/>
          <w:color w:val="000000"/>
          <w:sz w:val="22"/>
        </w:rPr>
        <w:t>aria-labelledby</w:t>
      </w:r>
      <w:r>
        <w:rPr>
          <w:rFonts w:ascii="Times New Roman" w:hAnsi="Times New Roman"/>
          <w:b w:val="false"/>
          <w:i w:val="false"/>
          <w:color w:val="000000"/>
          <w:sz w:val="22"/>
        </w:rPr>
        <w:t>,</w:t>
      </w:r>
    </w:p>
    <w:p>
      <w:pPr>
        <w:numPr>
          <w:ilvl w:val="1"/>
          <w:numId w:val="138"/>
        </w:numPr>
        <w:spacing w:before="0" w:after="0"/>
        <w:jc w:val="left"/>
      </w:pPr>
      <w:r>
        <w:rPr>
          <w:rFonts w:ascii="Courier New" w:hAnsi="Courier New"/>
          <w:b w:val="false"/>
          <w:i w:val="false"/>
          <w:color w:val="000000"/>
          <w:sz w:val="22"/>
        </w:rPr>
        <w:t>aria-label</w:t>
      </w:r>
      <w:r>
        <w:rPr>
          <w:rFonts w:ascii="Times New Roman" w:hAnsi="Times New Roman"/>
          <w:b w:val="false"/>
          <w:i w:val="false"/>
          <w:color w:val="000000"/>
          <w:sz w:val="22"/>
        </w:rPr>
        <w:t>,</w:t>
      </w:r>
    </w:p>
    <w:p>
      <w:pPr>
        <w:numPr>
          <w:ilvl w:val="1"/>
          <w:numId w:val="138"/>
        </w:numPr>
        <w:spacing w:before="0" w:after="0"/>
        <w:jc w:val="left"/>
      </w:pPr>
      <w:r>
        <w:rPr>
          <w:rFonts w:ascii="Times New Roman" w:hAnsi="Times New Roman"/>
          <w:b w:val="false"/>
          <w:i w:val="false"/>
          <w:color w:val="000000"/>
          <w:sz w:val="22"/>
        </w:rPr>
        <w:t xml:space="preserve">HTML-Beschriftungsmethoden (wie </w:t>
      </w:r>
      <w:r>
        <w:rPr>
          <w:rFonts w:ascii="Courier New" w:hAnsi="Courier New"/>
          <w:b w:val="false"/>
          <w:i w:val="false"/>
          <w:color w:val="000000"/>
          <w:sz w:val="22"/>
        </w:rPr>
        <w:t>&lt;label&gt;</w:t>
      </w:r>
      <w:r>
        <w:rPr>
          <w:rFonts w:ascii="Times New Roman" w:hAnsi="Times New Roman"/>
          <w:b w:val="false"/>
          <w:i w:val="false"/>
          <w:color w:val="000000"/>
          <w:sz w:val="22"/>
        </w:rPr>
        <w:t xml:space="preserve">, </w:t>
      </w:r>
      <w:r>
        <w:rPr>
          <w:rFonts w:ascii="Courier New" w:hAnsi="Courier New"/>
          <w:b w:val="false"/>
          <w:i w:val="false"/>
          <w:color w:val="000000"/>
          <w:sz w:val="22"/>
        </w:rPr>
        <w:t>&lt;caption&gt;</w:t>
      </w:r>
      <w:r>
        <w:rPr>
          <w:rFonts w:ascii="Times New Roman" w:hAnsi="Times New Roman"/>
          <w:b w:val="false"/>
          <w:i w:val="false"/>
          <w:color w:val="000000"/>
          <w:sz w:val="22"/>
        </w:rPr>
        <w:t xml:space="preserve">, </w:t>
      </w:r>
      <w:r>
        <w:rPr>
          <w:rFonts w:ascii="Courier New" w:hAnsi="Courier New"/>
          <w:b w:val="false"/>
          <w:i w:val="false"/>
          <w:color w:val="000000"/>
          <w:sz w:val="22"/>
        </w:rPr>
        <w:t>value</w:t>
      </w:r>
      <w:r>
        <w:rPr>
          <w:rFonts w:ascii="Times New Roman" w:hAnsi="Times New Roman"/>
          <w:b w:val="false"/>
          <w:i w:val="false"/>
          <w:color w:val="000000"/>
          <w:sz w:val="22"/>
        </w:rPr>
        <w:t xml:space="preserve">, </w:t>
      </w:r>
      <w:r>
        <w:rPr>
          <w:rFonts w:ascii="Courier New" w:hAnsi="Courier New"/>
          <w:b w:val="false"/>
          <w:i w:val="false"/>
          <w:color w:val="000000"/>
          <w:sz w:val="22"/>
        </w:rPr>
        <w:t>alt</w:t>
      </w:r>
      <w:r>
        <w:rPr>
          <w:rFonts w:ascii="Times New Roman" w:hAnsi="Times New Roman"/>
          <w:b w:val="false"/>
          <w:i w:val="false"/>
          <w:color w:val="000000"/>
          <w:sz w:val="22"/>
        </w:rPr>
        <w:t>, sofern für das Element zutreffend),</w:t>
      </w:r>
    </w:p>
    <w:p>
      <w:pPr>
        <w:numPr>
          <w:ilvl w:val="1"/>
          <w:numId w:val="138"/>
        </w:numPr>
        <w:spacing w:before="0" w:after="0"/>
        <w:jc w:val="left"/>
      </w:pPr>
      <w:r>
        <w:rPr>
          <w:rFonts w:ascii="Times New Roman" w:hAnsi="Times New Roman"/>
          <w:b w:val="false"/>
          <w:i w:val="false"/>
          <w:color w:val="000000"/>
          <w:sz w:val="22"/>
        </w:rPr>
        <w:t>Textinhalt (sofern für das Element zulässig),</w:t>
      </w:r>
    </w:p>
    <w:p>
      <w:pPr>
        <w:numPr>
          <w:ilvl w:val="1"/>
          <w:numId w:val="138"/>
        </w:numPr>
        <w:spacing w:before="0" w:after="0"/>
        <w:jc w:val="left"/>
      </w:pPr>
      <w:r>
        <w:rPr>
          <w:rFonts w:ascii="Courier New" w:hAnsi="Courier New"/>
          <w:b w:val="false"/>
          <w:i w:val="false"/>
          <w:color w:val="000000"/>
          <w:sz w:val="22"/>
        </w:rPr>
        <w:t>title</w:t>
      </w:r>
      <w:r>
        <w:rPr>
          <w:rFonts w:ascii="Times New Roman" w:hAnsi="Times New Roman"/>
          <w:b w:val="false"/>
          <w:i w:val="false"/>
          <w:color w:val="000000"/>
          <w:sz w:val="22"/>
        </w:rPr>
        <w:t>,</w:t>
      </w:r>
    </w:p>
    <w:p>
      <w:pPr>
        <w:numPr>
          <w:ilvl w:val="1"/>
          <w:numId w:val="138"/>
        </w:numPr>
        <w:spacing w:before="0" w:after="0"/>
        <w:jc w:val="left"/>
      </w:pPr>
      <w:r>
        <w:rPr>
          <w:rFonts w:ascii="Courier New" w:hAnsi="Courier New"/>
          <w:b w:val="false"/>
          <w:i w:val="false"/>
          <w:color w:val="000000"/>
          <w:sz w:val="22"/>
        </w:rPr>
        <w:t>placeholder</w:t>
      </w:r>
      <w:r>
        <w:rPr>
          <w:rFonts w:ascii="Times New Roman" w:hAnsi="Times New Roman"/>
          <w:b w:val="false"/>
          <w:i w:val="false"/>
          <w:color w:val="000000"/>
          <w:sz w:val="22"/>
        </w:rPr>
        <w:t xml:space="preserve"> (nur bei Eingabefeldern).</w:t>
      </w:r>
    </w:p>
    <w:p>
      <w:pPr>
        <w:numPr>
          <w:ilvl w:val="0"/>
          <w:numId w:val="138"/>
        </w:numPr>
        <w:spacing w:before="0" w:after="0"/>
        <w:jc w:val="left"/>
      </w:pPr>
      <w:r>
        <w:rPr>
          <w:rFonts w:ascii="Times New Roman" w:hAnsi="Times New Roman"/>
          <w:b w:val="false"/>
          <w:i w:val="false"/>
          <w:color w:val="000000"/>
          <w:sz w:val="22"/>
        </w:rPr>
        <w:t xml:space="preserve">Elemente sollten nicht per </w:t>
      </w:r>
      <w:r>
        <w:rPr>
          <w:rFonts w:ascii="Courier New" w:hAnsi="Courier New"/>
          <w:b w:val="false"/>
          <w:i w:val="false"/>
          <w:color w:val="000000"/>
          <w:sz w:val="22"/>
        </w:rPr>
        <w:t>title</w:t>
      </w:r>
      <w:r>
        <w:rPr>
          <w:rFonts w:ascii="Times New Roman" w:hAnsi="Times New Roman"/>
          <w:b w:val="false"/>
          <w:i w:val="false"/>
          <w:color w:val="000000"/>
          <w:sz w:val="22"/>
        </w:rPr>
        <w:t xml:space="preserve">- oder </w:t>
      </w:r>
      <w:r>
        <w:rPr>
          <w:rFonts w:ascii="Courier New" w:hAnsi="Courier New"/>
          <w:b w:val="false"/>
          <w:i w:val="false"/>
          <w:color w:val="000000"/>
          <w:sz w:val="22"/>
        </w:rPr>
        <w:t>placeholder</w:t>
      </w:r>
      <w:r>
        <w:rPr>
          <w:rFonts w:ascii="Times New Roman" w:hAnsi="Times New Roman"/>
          <w:b w:val="false"/>
          <w:i w:val="false"/>
          <w:color w:val="000000"/>
          <w:sz w:val="22"/>
        </w:rPr>
        <w:t>-Attribut beschriftet werden, weil diese beiden Attribute, die eigentlich für die Übermittlung einer Beschreibung bzw. eines Eingabehinweises gedacht sind, nur als Beschriftung verwendet werden, wenn es keine richtige Beschriftung gibt. Es handelt sich dabei um einen Reparaturmechanismus, der sicherstellen soll, dass ein Element nicht ohne Beschriftung ausgegeben wird.</w:t>
      </w:r>
    </w:p>
    <w:p>
      <w:pPr>
        <w:numPr>
          <w:ilvl w:val="0"/>
          <w:numId w:val="138"/>
        </w:numPr>
        <w:spacing w:before="0" w:after="0"/>
        <w:jc w:val="left"/>
      </w:pPr>
      <w:r>
        <w:rPr>
          <w:rFonts w:ascii="Times New Roman" w:hAnsi="Times New Roman"/>
          <w:b w:val="false"/>
          <w:i w:val="false"/>
          <w:color w:val="000000"/>
          <w:sz w:val="22"/>
        </w:rPr>
        <w:t xml:space="preserve">Wenn die Beschriftung eines Bedienelements explizit über ein Attribut erfolgt (z. B. </w:t>
      </w:r>
      <w:r>
        <w:rPr>
          <w:rFonts w:ascii="Courier New" w:hAnsi="Courier New"/>
          <w:b w:val="false"/>
          <w:i w:val="false"/>
          <w:color w:val="000000"/>
          <w:sz w:val="22"/>
        </w:rPr>
        <w:t>aria-label</w:t>
      </w:r>
      <w:r>
        <w:rPr>
          <w:rFonts w:ascii="Times New Roman" w:hAnsi="Times New Roman"/>
          <w:b w:val="false"/>
          <w:i w:val="false"/>
          <w:color w:val="000000"/>
          <w:sz w:val="22"/>
        </w:rPr>
        <w:t xml:space="preserve">, </w:t>
      </w:r>
      <w:r>
        <w:rPr>
          <w:rFonts w:ascii="Courier New" w:hAnsi="Courier New"/>
          <w:b w:val="false"/>
          <w:i w:val="false"/>
          <w:color w:val="000000"/>
          <w:sz w:val="22"/>
        </w:rPr>
        <w:t>aria-labelledby</w:t>
      </w:r>
      <w:r>
        <w:rPr>
          <w:rFonts w:ascii="Times New Roman" w:hAnsi="Times New Roman"/>
          <w:b w:val="false"/>
          <w:i w:val="false"/>
          <w:color w:val="000000"/>
          <w:sz w:val="22"/>
        </w:rPr>
        <w:t xml:space="preserve">, </w:t>
      </w:r>
      <w:r>
        <w:rPr>
          <w:rFonts w:ascii="Courier New" w:hAnsi="Courier New"/>
          <w:b w:val="false"/>
          <w:i w:val="false"/>
          <w:color w:val="000000"/>
          <w:sz w:val="22"/>
        </w:rPr>
        <w:t>id</w:t>
      </w:r>
      <w:r>
        <w:rPr>
          <w:rFonts w:ascii="Times New Roman" w:hAnsi="Times New Roman"/>
          <w:b w:val="false"/>
          <w:i w:val="false"/>
          <w:color w:val="000000"/>
          <w:sz w:val="22"/>
        </w:rPr>
        <w:t xml:space="preserve">, auf die per </w:t>
      </w:r>
      <w:r>
        <w:rPr>
          <w:rFonts w:ascii="Courier New" w:hAnsi="Courier New"/>
          <w:b w:val="false"/>
          <w:i w:val="false"/>
          <w:color w:val="000000"/>
          <w:sz w:val="22"/>
        </w:rPr>
        <w:t>&lt;label for&gt;</w:t>
      </w:r>
      <w:r>
        <w:rPr>
          <w:rFonts w:ascii="Times New Roman" w:hAnsi="Times New Roman"/>
          <w:b w:val="false"/>
          <w:i w:val="false"/>
          <w:color w:val="000000"/>
          <w:sz w:val="22"/>
        </w:rPr>
        <w:t xml:space="preserve"> verwiesen wird), dann muss sich das Attribut an dem Element befinden, welches den Tastaturfokus erhält und die Rolle des zu beschriftenden Elements besitzt. Das Bedienelement kann nicht per Attribut beschriftet werden, wenn sich das Attribut an einem übergeordneten oder untergeordneten Element befindet.</w:t>
      </w:r>
    </w:p>
    <w:p>
      <w:pPr>
        <w:numPr>
          <w:ilvl w:val="0"/>
          <w:numId w:val="138"/>
        </w:numPr>
        <w:spacing w:before="0" w:after="0"/>
        <w:jc w:val="left"/>
      </w:pPr>
      <w:r>
        <w:rPr>
          <w:rFonts w:ascii="Times New Roman" w:hAnsi="Times New Roman"/>
          <w:b w:val="false"/>
          <w:i w:val="false"/>
          <w:color w:val="000000"/>
          <w:sz w:val="22"/>
        </w:rPr>
        <w:t xml:space="preserve">Textinhalte, die über die CSS-Selektoren </w:t>
      </w:r>
      <w:r>
        <w:rPr>
          <w:rFonts w:ascii="Courier New" w:hAnsi="Courier New"/>
          <w:b w:val="false"/>
          <w:i w:val="false"/>
          <w:color w:val="000000"/>
          <w:sz w:val="22"/>
        </w:rPr>
        <w:t>before</w:t>
      </w:r>
      <w:r>
        <w:rPr>
          <w:rFonts w:ascii="Times New Roman" w:hAnsi="Times New Roman"/>
          <w:b w:val="false"/>
          <w:i w:val="false"/>
          <w:color w:val="000000"/>
          <w:sz w:val="22"/>
        </w:rPr>
        <w:t xml:space="preserve"> oder </w:t>
      </w:r>
      <w:r>
        <w:rPr>
          <w:rFonts w:ascii="Courier New" w:hAnsi="Courier New"/>
          <w:b w:val="false"/>
          <w:i w:val="false"/>
          <w:color w:val="000000"/>
          <w:sz w:val="22"/>
        </w:rPr>
        <w:t>after</w:t>
      </w:r>
      <w:r>
        <w:rPr>
          <w:rFonts w:ascii="Times New Roman" w:hAnsi="Times New Roman"/>
          <w:b w:val="false"/>
          <w:i w:val="false"/>
          <w:color w:val="000000"/>
          <w:sz w:val="22"/>
        </w:rPr>
        <w:t xml:space="preserve"> als Pseudoelemente dargestellt werden, werden bei der Ermittlung der Beschriftung berücksichtigt. Soll dies vermieden werden, sollten sie mit </w:t>
      </w:r>
      <w:r>
        <w:rPr>
          <w:rFonts w:ascii="Courier New" w:hAnsi="Courier New"/>
          <w:b w:val="false"/>
          <w:i w:val="false"/>
          <w:color w:val="000000"/>
          <w:sz w:val="22"/>
        </w:rPr>
        <w:t>aria-hidden=true</w:t>
      </w:r>
      <w:r>
        <w:rPr>
          <w:rFonts w:ascii="Times New Roman" w:hAnsi="Times New Roman"/>
          <w:b w:val="false"/>
          <w:i w:val="false"/>
          <w:color w:val="000000"/>
          <w:sz w:val="22"/>
        </w:rPr>
        <w:t xml:space="preserve"> ausgezeichnet werden.</w:t>
      </w:r>
    </w:p>
    <w:p>
      <w:pPr>
        <w:numPr>
          <w:ilvl w:val="0"/>
          <w:numId w:val="138"/>
        </w:numPr>
        <w:spacing w:before="0" w:after="0"/>
        <w:jc w:val="left"/>
      </w:pPr>
      <w:r>
        <w:rPr>
          <w:rFonts w:ascii="Times New Roman" w:hAnsi="Times New Roman"/>
          <w:b w:val="false"/>
          <w:i w:val="false"/>
          <w:color w:val="000000"/>
          <w:sz w:val="22"/>
        </w:rPr>
        <w:t xml:space="preserve">Wird per </w:t>
      </w:r>
      <w:r>
        <w:rPr>
          <w:rFonts w:ascii="Courier New" w:hAnsi="Courier New"/>
          <w:b w:val="false"/>
          <w:i w:val="false"/>
          <w:color w:val="000000"/>
          <w:sz w:val="22"/>
        </w:rPr>
        <w:t>aria-labelledby</w:t>
      </w:r>
      <w:r>
        <w:rPr>
          <w:rFonts w:ascii="Times New Roman" w:hAnsi="Times New Roman"/>
          <w:b w:val="false"/>
          <w:i w:val="false"/>
          <w:color w:val="000000"/>
          <w:sz w:val="22"/>
        </w:rPr>
        <w:t xml:space="preserve"> auf ein Formularfeld verwiesen, so wird der Wert des Formularfeldes (nicht jedoch dessen Beschriftung) bei der Ermittlung der Beschriftung des Elements mit </w:t>
      </w:r>
      <w:r>
        <w:rPr>
          <w:rFonts w:ascii="Courier New" w:hAnsi="Courier New"/>
          <w:b w:val="false"/>
          <w:i w:val="false"/>
          <w:color w:val="000000"/>
          <w:sz w:val="22"/>
        </w:rPr>
        <w:t>aria-labelledby</w:t>
      </w:r>
      <w:r>
        <w:rPr>
          <w:rFonts w:ascii="Times New Roman" w:hAnsi="Times New Roman"/>
          <w:b w:val="false"/>
          <w:i w:val="false"/>
          <w:color w:val="000000"/>
          <w:sz w:val="22"/>
        </w:rPr>
        <w:t xml:space="preserve"> berücksichtigt.</w:t>
      </w:r>
    </w:p>
    <w:p>
      <w:pPr>
        <w:numPr>
          <w:ilvl w:val="0"/>
          <w:numId w:val="138"/>
        </w:numPr>
        <w:spacing w:before="0" w:after="0"/>
        <w:jc w:val="left"/>
      </w:pPr>
      <w:r>
        <w:rPr>
          <w:rFonts w:ascii="Times New Roman" w:hAnsi="Times New Roman"/>
          <w:b w:val="false"/>
          <w:i w:val="false"/>
          <w:color w:val="000000"/>
          <w:sz w:val="22"/>
        </w:rPr>
        <w:t xml:space="preserve">ARIA-Elemente müssen in der Regel mit einer ARIA-Methode (z. B. </w:t>
      </w:r>
      <w:r>
        <w:rPr>
          <w:rFonts w:ascii="Courier New" w:hAnsi="Courier New"/>
          <w:b w:val="false"/>
          <w:i w:val="false"/>
          <w:color w:val="000000"/>
          <w:sz w:val="22"/>
        </w:rPr>
        <w:t>aria-label</w:t>
      </w:r>
      <w:r>
        <w:rPr>
          <w:rFonts w:ascii="Times New Roman" w:hAnsi="Times New Roman"/>
          <w:b w:val="false"/>
          <w:i w:val="false"/>
          <w:color w:val="000000"/>
          <w:sz w:val="22"/>
        </w:rPr>
        <w:t xml:space="preserve"> oder </w:t>
      </w:r>
      <w:r>
        <w:rPr>
          <w:rFonts w:ascii="Courier New" w:hAnsi="Courier New"/>
          <w:b w:val="false"/>
          <w:i w:val="false"/>
          <w:color w:val="000000"/>
          <w:sz w:val="22"/>
        </w:rPr>
        <w:t>aria-labelledby</w:t>
      </w:r>
      <w:r>
        <w:rPr>
          <w:rFonts w:ascii="Times New Roman" w:hAnsi="Times New Roman"/>
          <w:b w:val="false"/>
          <w:i w:val="false"/>
          <w:color w:val="000000"/>
          <w:sz w:val="22"/>
        </w:rPr>
        <w:t xml:space="preserve">) oder über ihren Textinhalt (sofern für die entsprechende Rolle zulässig) beschriftet werden. So kann z. B. eine ARIA-Checkbox nicht mit dem </w:t>
      </w:r>
      <w:r>
        <w:rPr>
          <w:rFonts w:ascii="Courier New" w:hAnsi="Courier New"/>
          <w:b w:val="false"/>
          <w:i w:val="false"/>
          <w:color w:val="000000"/>
          <w:sz w:val="22"/>
        </w:rPr>
        <w:t>&lt;label&gt;</w:t>
      </w:r>
      <w:r>
        <w:rPr>
          <w:rFonts w:ascii="Times New Roman" w:hAnsi="Times New Roman"/>
          <w:b w:val="false"/>
          <w:i w:val="false"/>
          <w:color w:val="000000"/>
          <w:sz w:val="22"/>
        </w:rPr>
        <w:t xml:space="preserve">-Element und eine ARIA-Grafik nicht mit dem </w:t>
      </w:r>
      <w:r>
        <w:rPr>
          <w:rFonts w:ascii="Courier New" w:hAnsi="Courier New"/>
          <w:b w:val="false"/>
          <w:i w:val="false"/>
          <w:color w:val="000000"/>
          <w:sz w:val="22"/>
        </w:rPr>
        <w:t>alt</w:t>
      </w:r>
      <w:r>
        <w:rPr>
          <w:rFonts w:ascii="Times New Roman" w:hAnsi="Times New Roman"/>
          <w:b w:val="false"/>
          <w:i w:val="false"/>
          <w:color w:val="000000"/>
          <w:sz w:val="22"/>
        </w:rPr>
        <w:t>-Attribut beschriftet werden. Eine Ausnahme stellen ARIA-Elemente dar, deren zugrundeliegenden HTML-Elemente die entsprechende HTML-Beschriftungsmethode erlauben. So kann ein kombiniertes Eingabefeld (</w:t>
      </w:r>
      <w:r>
        <w:rPr>
          <w:rFonts w:ascii="Courier New" w:hAnsi="Courier New"/>
          <w:b w:val="false"/>
          <w:i w:val="false"/>
          <w:color w:val="000000"/>
          <w:sz w:val="22"/>
        </w:rPr>
        <w:t>&lt;input role=combobox&gt;</w:t>
      </w:r>
      <w:r>
        <w:rPr>
          <w:rFonts w:ascii="Times New Roman" w:hAnsi="Times New Roman"/>
          <w:b w:val="false"/>
          <w:i w:val="false"/>
          <w:color w:val="000000"/>
          <w:sz w:val="22"/>
        </w:rPr>
        <w:t xml:space="preserve">) mit dem </w:t>
      </w:r>
      <w:r>
        <w:rPr>
          <w:rFonts w:ascii="Courier New" w:hAnsi="Courier New"/>
          <w:b w:val="false"/>
          <w:i w:val="false"/>
          <w:color w:val="000000"/>
          <w:sz w:val="22"/>
        </w:rPr>
        <w:t>&lt;label&gt;</w:t>
      </w:r>
      <w:r>
        <w:rPr>
          <w:rFonts w:ascii="Times New Roman" w:hAnsi="Times New Roman"/>
          <w:b w:val="false"/>
          <w:i w:val="false"/>
          <w:color w:val="000000"/>
          <w:sz w:val="22"/>
        </w:rPr>
        <w:t xml:space="preserve">-Element beschriftet werden, weil das HTML-Element </w:t>
      </w:r>
      <w:r>
        <w:rPr>
          <w:rFonts w:ascii="Courier New" w:hAnsi="Courier New"/>
          <w:b w:val="false"/>
          <w:i w:val="false"/>
          <w:color w:val="000000"/>
          <w:sz w:val="22"/>
        </w:rPr>
        <w:t>&lt;input&gt;</w:t>
      </w:r>
      <w:r>
        <w:rPr>
          <w:rFonts w:ascii="Times New Roman" w:hAnsi="Times New Roman"/>
          <w:b w:val="false"/>
          <w:i w:val="false"/>
          <w:color w:val="000000"/>
          <w:sz w:val="22"/>
        </w:rPr>
        <w:t xml:space="preserve"> mit dem </w:t>
      </w:r>
      <w:r>
        <w:rPr>
          <w:rFonts w:ascii="Courier New" w:hAnsi="Courier New"/>
          <w:b w:val="false"/>
          <w:i w:val="false"/>
          <w:color w:val="000000"/>
          <w:sz w:val="22"/>
        </w:rPr>
        <w:t>&lt;label&gt;</w:t>
      </w:r>
      <w:r>
        <w:rPr>
          <w:rFonts w:ascii="Times New Roman" w:hAnsi="Times New Roman"/>
          <w:b w:val="false"/>
          <w:i w:val="false"/>
          <w:color w:val="000000"/>
          <w:sz w:val="22"/>
        </w:rPr>
        <w:t>-Element beschriftet werden kann.</w:t>
      </w:r>
    </w:p>
    <w:p>
      <w:pPr>
        <w:numPr>
          <w:ilvl w:val="0"/>
          <w:numId w:val="138"/>
        </w:numPr>
        <w:spacing w:before="0" w:after="0"/>
        <w:jc w:val="left"/>
      </w:pPr>
      <w:r>
        <w:rPr>
          <w:rFonts w:ascii="Times New Roman" w:hAnsi="Times New Roman"/>
          <w:b w:val="false"/>
          <w:i w:val="false"/>
          <w:color w:val="000000"/>
          <w:sz w:val="22"/>
        </w:rPr>
        <w:t xml:space="preserve">Die sichtbare Beschriftung sollte nicht mit </w:t>
      </w:r>
      <w:r>
        <w:rPr>
          <w:rFonts w:ascii="Courier New" w:hAnsi="Courier New"/>
          <w:b w:val="false"/>
          <w:i w:val="false"/>
          <w:color w:val="000000"/>
          <w:sz w:val="22"/>
        </w:rPr>
        <w:t>aria-hidden=true</w:t>
      </w:r>
      <w:r>
        <w:rPr>
          <w:rFonts w:ascii="Times New Roman" w:hAnsi="Times New Roman"/>
          <w:b w:val="false"/>
          <w:i w:val="false"/>
          <w:color w:val="000000"/>
          <w:sz w:val="22"/>
        </w:rPr>
        <w:t xml:space="preserve"> ausgezeichnet werden, selbst wenn ein Accessible Name vorhanden ist, damit die Sprachausgabe auch bei Mausbedienung funktioniert.</w:t>
      </w:r>
    </w:p>
    <w:p>
      <w:pPr>
        <w:numPr>
          <w:ilvl w:val="0"/>
          <w:numId w:val="138"/>
        </w:numPr>
        <w:spacing w:before="0" w:after="0"/>
        <w:jc w:val="left"/>
      </w:pPr>
      <w:r>
        <w:rPr>
          <w:rFonts w:ascii="Times New Roman" w:hAnsi="Times New Roman"/>
          <w:b w:val="false"/>
          <w:i w:val="false"/>
          <w:color w:val="000000"/>
          <w:sz w:val="22"/>
        </w:rPr>
        <w:t>Die sichtbare Beschriftung sollte als Accessible Name verwendet werden, um eine mehrfache Ausgabe der Beschriftung mit der Sprachausgabe zu vermeiden.</w:t>
      </w:r>
    </w:p>
    <w:p>
      <w:pPr>
        <w:numPr>
          <w:ilvl w:val="0"/>
          <w:numId w:val="138"/>
        </w:numPr>
        <w:spacing w:before="0" w:after="0"/>
        <w:jc w:val="left"/>
      </w:pPr>
      <w:r>
        <w:rPr>
          <w:rFonts w:ascii="Times New Roman" w:hAnsi="Times New Roman"/>
          <w:b w:val="false"/>
          <w:i w:val="false"/>
          <w:color w:val="000000"/>
          <w:sz w:val="22"/>
        </w:rPr>
        <w:t>Bei Formularfeldern sollte sich der Accessible Name im Quellcode unmittelbar vor dem Element befinden, außer bei Radiobuttons und Checkboxen, bei denen sich der Accessible Name im Quellcode unmittelbar dahinter befinden sollte. Das ist wichtig, damit auch beim Lesen mit dem virtuellen Cursor des Screenreaders die Beschriftung korrekt den Formularfeldern zugeordnet werden kann.</w:t>
      </w:r>
    </w:p>
    <w:p>
      <w:pPr>
        <w:numPr>
          <w:ilvl w:val="0"/>
          <w:numId w:val="138"/>
        </w:numPr>
        <w:spacing w:before="0" w:after="0"/>
        <w:jc w:val="left"/>
      </w:pPr>
      <w:r>
        <w:rPr>
          <w:rFonts w:ascii="Times New Roman" w:hAnsi="Times New Roman"/>
          <w:b w:val="false"/>
          <w:i w:val="false"/>
          <w:color w:val="000000"/>
          <w:sz w:val="22"/>
        </w:rPr>
        <w:t xml:space="preserve">Je nach Elementtyp ist der Textinhalt von Elementen auch mit dem virtuellen Cursor des Screenreaders nicht wahrnehmbar, wenn diese explizit beschriftet sind (z. B. mit </w:t>
      </w:r>
      <w:r>
        <w:rPr>
          <w:rFonts w:ascii="Courier New" w:hAnsi="Courier New"/>
          <w:b w:val="false"/>
          <w:i w:val="false"/>
          <w:color w:val="000000"/>
          <w:sz w:val="22"/>
        </w:rPr>
        <w:t>aria-label</w:t>
      </w:r>
      <w:r>
        <w:rPr>
          <w:rFonts w:ascii="Times New Roman" w:hAnsi="Times New Roman"/>
          <w:b w:val="false"/>
          <w:i w:val="false"/>
          <w:color w:val="000000"/>
          <w:sz w:val="22"/>
        </w:rPr>
        <w:t xml:space="preserve"> oder </w:t>
      </w:r>
      <w:r>
        <w:rPr>
          <w:rFonts w:ascii="Courier New" w:hAnsi="Courier New"/>
          <w:b w:val="false"/>
          <w:i w:val="false"/>
          <w:color w:val="000000"/>
          <w:sz w:val="22"/>
        </w:rPr>
        <w:t>aria-labelledby</w:t>
      </w:r>
      <w:r>
        <w:rPr>
          <w:rFonts w:ascii="Times New Roman" w:hAnsi="Times New Roman"/>
          <w:b w:val="false"/>
          <w:i w:val="false"/>
          <w:color w:val="000000"/>
          <w:sz w:val="22"/>
        </w:rPr>
        <w:t>).</w:t>
      </w:r>
    </w:p>
    <w:p>
      <w:pPr>
        <w:numPr>
          <w:ilvl w:val="1"/>
          <w:numId w:val="139"/>
        </w:numPr>
        <w:spacing w:before="0" w:after="0"/>
        <w:jc w:val="left"/>
      </w:pPr>
      <w:r>
        <w:rPr>
          <w:rFonts w:ascii="Times New Roman" w:hAnsi="Times New Roman"/>
          <w:b w:val="false"/>
          <w:i w:val="false"/>
          <w:color w:val="000000"/>
          <w:sz w:val="22"/>
        </w:rPr>
        <w:t>Bei Bedienelementen (wie z. B. Links und Schalter) sollte der Textinhalt als Beschriftung verwendet werden. Andernfalls muss sichergestellt sein, dass alle Informationen, die im Textinhalt stehen, auch im Accessible Name vorhanden sind.</w:t>
      </w:r>
    </w:p>
    <w:p>
      <w:pPr>
        <w:numPr>
          <w:ilvl w:val="1"/>
          <w:numId w:val="139"/>
        </w:numPr>
        <w:spacing w:before="0" w:after="0"/>
        <w:jc w:val="left"/>
      </w:pPr>
      <w:r>
        <w:rPr>
          <w:rFonts w:ascii="Times New Roman" w:hAnsi="Times New Roman"/>
          <w:b w:val="false"/>
          <w:i w:val="false"/>
          <w:color w:val="000000"/>
          <w:sz w:val="22"/>
        </w:rPr>
        <w:t>Bei gruppierenden Elementen (wie Formularfeldgruppen, Regionen, Listen oder Tabellen) ist deren Inhalt mit dem virtuellen Cursor wahrnehmbar, selbst wenn diese explizit beschriftet sind. Diese Elemente sollten somit explizit beschriftet werden, damit deren Zweck erkennbar ist.</w:t>
      </w:r>
    </w:p>
    <w:bookmarkStart w:name="3a8bf2c86b65d0f55f42d0b065e481ee" w:id="443"/>
    <w:p>
      <w:pPr>
        <w:pStyle w:val="Heading1"/>
        <w:spacing w:before="180" w:after="180"/>
        <w:ind w:left="120"/>
        <w:jc w:val="left"/>
      </w:pPr>
      <w:r>
        <w:rPr>
          <w:rFonts w:ascii="Times New Roman" w:hAnsi="Times New Roman"/>
          <w:color w:val="000000"/>
          <w:sz w:val="33"/>
        </w:rPr>
        <w:t>Beschreibung</w:t>
      </w:r>
    </w:p>
    <w:bookmarkEnd w:id="443"/>
    <w:p>
      <w:pPr>
        <w:spacing w:before="269" w:after="269"/>
        <w:ind w:left="120"/>
        <w:jc w:val="left"/>
      </w:pPr>
      <w:hyperlink r:id="rId83">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Synonyme: Hinweis, Hilfe, Bedienhinweis, Eingabehinweis, Instruktion, Description, Accessible Description</w:t>
      </w:r>
    </w:p>
    <w:p>
      <w:pPr>
        <w:spacing w:before="269" w:after="269"/>
        <w:ind w:left="120"/>
        <w:jc w:val="left"/>
      </w:pPr>
      <w:r>
        <w:rPr>
          <w:rFonts w:ascii="Times New Roman" w:hAnsi="Times New Roman"/>
          <w:b w:val="false"/>
          <w:i w:val="false"/>
          <w:color w:val="000000"/>
          <w:sz w:val="22"/>
        </w:rPr>
        <w:t xml:space="preserve">Siehe auch: </w:t>
      </w:r>
      <w:hyperlink w:anchor="1d14d16d2655a868da5faaf5bfbbbbf7">
        <w:r>
          <w:rPr>
            <w:rFonts w:ascii="Times New Roman" w:hAnsi="Times New Roman"/>
            <w:b w:val="false"/>
            <w:i w:val="false"/>
            <w:color w:val="0000ff"/>
            <w:sz w:val="22"/>
            <w:u w:val="single"/>
          </w:rPr>
          <w:t>Schrift</w:t>
        </w:r>
      </w:hyperlink>
      <w:r>
        <w:rPr>
          <w:rFonts w:ascii="Times New Roman" w:hAnsi="Times New Roman"/>
          <w:b w:val="false"/>
          <w:i w:val="false"/>
          <w:color w:val="000000"/>
          <w:sz w:val="22"/>
        </w:rPr>
        <w:t xml:space="preserve">, </w:t>
      </w:r>
      <w:hyperlink w:anchor="1cb251ec0d568de6a929b520c4aed8d1">
        <w:r>
          <w:rPr>
            <w:rFonts w:ascii="Times New Roman" w:hAnsi="Times New Roman"/>
            <w:b w:val="false"/>
            <w:i w:val="false"/>
            <w:color w:val="0000ff"/>
            <w:sz w:val="22"/>
            <w:u w:val="single"/>
          </w:rPr>
          <w:t>Text</w:t>
        </w:r>
      </w:hyperlink>
      <w:r>
        <w:rPr>
          <w:rFonts w:ascii="Times New Roman" w:hAnsi="Times New Roman"/>
          <w:b w:val="false"/>
          <w:i w:val="false"/>
          <w:color w:val="000000"/>
          <w:sz w:val="22"/>
        </w:rPr>
        <w:t xml:space="preserve">, </w:t>
      </w:r>
      <w:hyperlink w:anchor="876a7d399555af9bb238ec73f383fde2">
        <w:r>
          <w:rPr>
            <w:rFonts w:ascii="Times New Roman" w:hAnsi="Times New Roman"/>
            <w:b w:val="false"/>
            <w:i w:val="false"/>
            <w:color w:val="0000ff"/>
            <w:sz w:val="22"/>
            <w:u w:val="single"/>
          </w:rPr>
          <w:t>Beschriftung</w:t>
        </w:r>
      </w:hyperlink>
      <w:r>
        <w:rPr>
          <w:rFonts w:ascii="Times New Roman" w:hAnsi="Times New Roman"/>
          <w:b w:val="false"/>
          <w:i w:val="false"/>
          <w:color w:val="000000"/>
          <w:sz w:val="22"/>
        </w:rPr>
        <w:t xml:space="preserve">, </w:t>
      </w:r>
      <w:hyperlink w:anchor="710d49e61ec1ab93e9d6edbcd01300a6">
        <w:r>
          <w:rPr>
            <w:rFonts w:ascii="Times New Roman" w:hAnsi="Times New Roman"/>
            <w:b w:val="false"/>
            <w:i w:val="false"/>
            <w:color w:val="0000ff"/>
            <w:sz w:val="22"/>
            <w:u w:val="single"/>
          </w:rPr>
          <w:t>Fehlermeldung</w:t>
        </w:r>
      </w:hyperlink>
      <w:r>
        <w:rPr>
          <w:rFonts w:ascii="Times New Roman" w:hAnsi="Times New Roman"/>
          <w:b w:val="false"/>
          <w:i w:val="false"/>
          <w:color w:val="000000"/>
          <w:sz w:val="22"/>
        </w:rPr>
        <w:t xml:space="preserve">, </w:t>
      </w:r>
      <w:hyperlink w:anchor="2adb0f6e6fdd1abc9b48dc1b968d17f4">
        <w:r>
          <w:rPr>
            <w:rFonts w:ascii="Times New Roman" w:hAnsi="Times New Roman"/>
            <w:b w:val="false"/>
            <w:i w:val="false"/>
            <w:color w:val="0000ff"/>
            <w:sz w:val="22"/>
            <w:u w:val="single"/>
          </w:rPr>
          <w:t>Pflichtfeldkennzeichnung</w:t>
        </w:r>
      </w:hyperlink>
      <w:r>
        <w:rPr>
          <w:rFonts w:ascii="Times New Roman" w:hAnsi="Times New Roman"/>
          <w:b w:val="false"/>
          <w:i w:val="false"/>
          <w:color w:val="000000"/>
          <w:sz w:val="22"/>
        </w:rPr>
        <w:t xml:space="preserve">, </w:t>
      </w:r>
      <w:hyperlink w:anchor="ddbfc1b6aa0ad4d79c5dac7aa3b44888">
        <w:r>
          <w:rPr>
            <w:rFonts w:ascii="Times New Roman" w:hAnsi="Times New Roman"/>
            <w:b w:val="false"/>
            <w:i w:val="false"/>
            <w:color w:val="0000ff"/>
            <w:sz w:val="22"/>
            <w:u w:val="single"/>
          </w:rPr>
          <w:t>Tooltip</w:t>
        </w:r>
      </w:hyperlink>
      <w:r>
        <w:rPr>
          <w:rFonts w:ascii="Times New Roman" w:hAnsi="Times New Roman"/>
          <w:b w:val="false"/>
          <w:i w:val="false"/>
          <w:color w:val="000000"/>
          <w:sz w:val="22"/>
        </w:rPr>
        <w:t xml:space="preserve">, </w:t>
      </w:r>
      <w:hyperlink w:anchor="dd14c5464c3cad2372cdce3201d3dd08">
        <w:r>
          <w:rPr>
            <w:rFonts w:ascii="Times New Roman" w:hAnsi="Times New Roman"/>
            <w:b w:val="false"/>
            <w:i w:val="false"/>
            <w:color w:val="0000ff"/>
            <w:sz w:val="22"/>
            <w:u w:val="single"/>
          </w:rPr>
          <w:t>Hilfe und Support</w:t>
        </w:r>
      </w:hyperlink>
    </w:p>
    <w:p>
      <w:pPr>
        <w:spacing w:before="269" w:after="269"/>
        <w:ind w:left="120"/>
        <w:jc w:val="left"/>
      </w:pPr>
      <w:r>
        <w:rPr>
          <w:rFonts w:ascii="Times New Roman" w:hAnsi="Times New Roman"/>
          <w:b w:val="false"/>
          <w:i w:val="false"/>
          <w:color w:val="000000"/>
          <w:sz w:val="22"/>
        </w:rPr>
        <w:t>Eine Beschreibung enthält zusätzliche Informationen zur Bedienung der Anwendung (siehe DIN EN ISO 9241-161: 8.19).</w:t>
      </w:r>
    </w:p>
    <w:p>
      <w:pPr>
        <w:spacing w:before="269" w:after="269"/>
        <w:ind w:left="120"/>
        <w:jc w:val="left"/>
      </w:pPr>
      <w:r>
        <w:rPr>
          <w:rFonts w:ascii="Times New Roman" w:hAnsi="Times New Roman"/>
          <w:b w:val="false"/>
          <w:i w:val="false"/>
          <w:color w:val="000000"/>
          <w:sz w:val="22"/>
        </w:rPr>
        <w:t>Beschreibungen können sich auf ein Bedienelement, einen Bereich, eine Maske oder die gesamte Anwendung beziehen. Eine Beschreibung besteht aus einem erläuternden Text, einer Grafik oder aus einer Kombination von Text und Grafik.</w:t>
      </w:r>
    </w:p>
    <w:p>
      <w:pPr>
        <w:spacing w:before="269" w:after="269"/>
        <w:ind w:left="120"/>
        <w:jc w:val="left"/>
      </w:pPr>
      <w:r>
        <w:rPr>
          <w:rFonts w:ascii="Times New Roman" w:hAnsi="Times New Roman"/>
          <w:b w:val="false"/>
          <w:i w:val="false"/>
          <w:color w:val="000000"/>
          <w:sz w:val="22"/>
        </w:rPr>
        <w:t>Beschreibungen können</w:t>
      </w:r>
    </w:p>
    <w:p>
      <w:pPr>
        <w:numPr>
          <w:ilvl w:val="0"/>
          <w:numId w:val="140"/>
        </w:numPr>
        <w:spacing w:before="0" w:after="0"/>
        <w:jc w:val="left"/>
      </w:pPr>
      <w:r>
        <w:rPr>
          <w:rFonts w:ascii="Times New Roman" w:hAnsi="Times New Roman"/>
          <w:b w:val="false"/>
          <w:i w:val="false"/>
          <w:color w:val="000000"/>
          <w:sz w:val="22"/>
        </w:rPr>
        <w:t>dauerhaft sichtbar sein,</w:t>
      </w:r>
    </w:p>
    <w:p>
      <w:pPr>
        <w:numPr>
          <w:ilvl w:val="0"/>
          <w:numId w:val="140"/>
        </w:numPr>
        <w:spacing w:before="0" w:after="0"/>
        <w:jc w:val="left"/>
      </w:pPr>
      <w:r>
        <w:rPr>
          <w:rFonts w:ascii="Times New Roman" w:hAnsi="Times New Roman"/>
          <w:b w:val="false"/>
          <w:i w:val="false"/>
          <w:color w:val="000000"/>
          <w:sz w:val="22"/>
        </w:rPr>
        <w:t>bei der Bedienung dynamisch ein- und ausgeblendet werden (z. B. beim Hovern mit einem Zeigeinstrument oder bei Fokuserhalt mit der Tastatur bzw. nach Aktivierung eines Bedienelements).</w:t>
      </w:r>
    </w:p>
    <w:bookmarkStart w:name="683e98ab8e63454d558946e3ab99b10c" w:id="444"/>
    <w:p>
      <w:pPr>
        <w:pStyle w:val="Heading2"/>
        <w:spacing w:before="199" w:after="199"/>
        <w:ind w:left="120"/>
        <w:jc w:val="left"/>
      </w:pPr>
      <w:r>
        <w:rPr>
          <w:rFonts w:ascii="Times New Roman" w:hAnsi="Times New Roman"/>
          <w:color w:val="000000"/>
        </w:rPr>
        <w:t>Darstellung</w:t>
      </w:r>
    </w:p>
    <w:bookmarkEnd w:id="444"/>
    <w:bookmarkStart w:name="6f89c5352fad07bcd3b98eaa7593f2c0" w:id="445"/>
    <w:tbl>
      <w:tblPr>
        <w:tblW w:w="0" w:type="auto"/>
        <w:tblCellSpacing w:w="20" w:type="dxa"/>
        <w:tblBorders>
          <w:top w:val="none"/>
          <w:left w:val="none"/>
          <w:bottom w:val="none"/>
          <w:right w:val="none"/>
          <w:insideH w:val="none"/>
          <w:insideV w:val="none"/>
        </w:tblBorders>
      </w:tblPr>
      <w:tblGrid>
        <w:gridCol w:w="560"/>
        <w:gridCol w:w="2356"/>
        <w:gridCol w:w="7229"/>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905" w:hRule="atLeast"/>
        </w:trPr>
        <w:bookmarkStart w:name="53066d6f1bc9ce36a9f72b8f76f8495f" w:id="446"/>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246</w:t>
            </w:r>
          </w:p>
        </w:tc>
        <w:bookmarkEnd w:id="446"/>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Kontrast</w:t>
            </w:r>
          </w:p>
        </w:tc>
        <w:tc>
          <w:tcPr>
            <w:tcW w:w="7229"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Textliche Beschreibungen müssen zum Hintergrund ein Kontrastverhältnis von mindestens 4,5:1 aufweisen.</w:t>
            </w:r>
          </w:p>
          <w:p>
            <w:pPr>
              <w:spacing w:before="269" w:after="269"/>
              <w:ind w:left="135"/>
              <w:jc w:val="left"/>
            </w:pPr>
            <w:r>
              <w:rPr>
                <w:rFonts w:ascii="Times New Roman" w:hAnsi="Times New Roman"/>
                <w:b w:val="false"/>
                <w:i w:val="false"/>
                <w:color w:val="000000"/>
                <w:sz w:val="22"/>
              </w:rPr>
              <w:t>Hinweis: Bei großer Schrift (ab 24 px bzw. ab 18,7 px bei fettem Schriftschnitt) ist ein Kontrastverhältnis von mindestens 3:1 ausreichend.</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9.1.4.3, 11.1.4.3</w:t>
            </w:r>
          </w:p>
        </w:tc>
      </w:tr>
      <w:tr>
        <w:trPr>
          <w:trHeight w:val="1905" w:hRule="atLeast"/>
        </w:trPr>
        <w:bookmarkStart w:name="c2a1f93da6fafbdec3ba360b7774b148" w:id="447"/>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247</w:t>
            </w:r>
          </w:p>
        </w:tc>
        <w:bookmarkEnd w:id="447"/>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Kontrast</w:t>
            </w:r>
          </w:p>
        </w:tc>
        <w:tc>
          <w:tcPr>
            <w:tcW w:w="7229"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Textliche Beschreibungen sollen ein Kontrastverhältnis von mindestens 7:1 aufweisen.</w:t>
            </w:r>
          </w:p>
          <w:p>
            <w:pPr>
              <w:spacing w:before="269" w:after="269"/>
              <w:ind w:left="135"/>
              <w:jc w:val="left"/>
            </w:pPr>
            <w:r>
              <w:rPr>
                <w:rFonts w:ascii="Times New Roman" w:hAnsi="Times New Roman"/>
                <w:b w:val="false"/>
                <w:i w:val="false"/>
                <w:color w:val="000000"/>
                <w:sz w:val="22"/>
              </w:rPr>
              <w:t>Hinweis: Bei großer Schrift (ab 24 px bzw. ab 18,7 px bei fettem Schriftschnitt) ist ein Kontrastverhältnis von mindestens 4,5:1 ausreichend.</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2.1: 1.4.6 (AAA)</w:t>
            </w:r>
          </w:p>
        </w:tc>
      </w:tr>
      <w:tr>
        <w:trPr>
          <w:trHeight w:val="1095" w:hRule="atLeast"/>
        </w:trPr>
        <w:bookmarkStart w:name="95431162745ceeb164819df708be5239" w:id="448"/>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248</w:t>
            </w:r>
          </w:p>
        </w:tc>
        <w:bookmarkEnd w:id="448"/>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Kontrast</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Grafische Beschreibungen müssen ein Kontrastverhältnis von mindestens 3:1 aufweisen. Dies gilt für den Kontrast zum Hintergrund sowie für alle inhaltstragenden Bereiche innerhalb der Grafik.</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9.1.4.11, 11.1.4.11</w:t>
            </w:r>
          </w:p>
        </w:tc>
      </w:tr>
      <w:tr>
        <w:trPr>
          <w:trHeight w:val="1365" w:hRule="atLeast"/>
        </w:trPr>
        <w:bookmarkStart w:name="d3ebaee3f2cd6ef2c55d9310006a83fe" w:id="449"/>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249</w:t>
            </w:r>
          </w:p>
        </w:tc>
        <w:bookmarkEnd w:id="449"/>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Vergrößerung</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Beschreibung muss bis auf 200% skaliert werden können. Bei der Skalierung muss die Beschreibung vollständig sichtbar bleiben und darf nicht andere Seitenbereiche verdecken oder von diesen verdeckt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9.1.4.4, 11.1.4.4</w:t>
            </w:r>
          </w:p>
        </w:tc>
      </w:tr>
      <w:tr>
        <w:trPr>
          <w:trHeight w:val="1095" w:hRule="atLeast"/>
        </w:trPr>
        <w:bookmarkStart w:name="ffdbc97a76fae4c31ff670a61360930f" w:id="450"/>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250</w:t>
            </w:r>
          </w:p>
        </w:tc>
        <w:bookmarkEnd w:id="450"/>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Vergrößerung</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Beschreibung muss bei 320px Bildschirmbreite vollständig und ohne horizontales Scrollen angezeigt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9.1.4.10, 11.1.4.10</w:t>
            </w:r>
          </w:p>
        </w:tc>
      </w:tr>
      <w:tr>
        <w:trPr>
          <w:trHeight w:val="3915" w:hRule="atLeast"/>
        </w:trPr>
        <w:bookmarkStart w:name="7cd5eb8053a3b0317332b4ce7fd14b93" w:id="451"/>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251</w:t>
            </w:r>
          </w:p>
        </w:tc>
        <w:bookmarkEnd w:id="451"/>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Verständlichkeit</w:t>
            </w:r>
          </w:p>
        </w:tc>
        <w:tc>
          <w:tcPr>
            <w:tcW w:w="7229"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Wenn für das Verständnis der Bedienung zusätzliche Hinweise notwendig sind, dann müssen Beschreibungen mit Bedienhinweisen angezeigt werden.</w:t>
            </w:r>
          </w:p>
          <w:p>
            <w:pPr>
              <w:spacing w:before="269" w:after="269"/>
              <w:ind w:left="135"/>
              <w:jc w:val="left"/>
            </w:pPr>
            <w:r>
              <w:rPr>
                <w:rFonts w:ascii="Times New Roman" w:hAnsi="Times New Roman"/>
                <w:b w:val="false"/>
                <w:i w:val="false"/>
                <w:color w:val="000000"/>
                <w:sz w:val="22"/>
              </w:rPr>
              <w:t xml:space="preserve">Hinweis: Beschreibungen sind nicht notwendig, wenn die </w:t>
            </w:r>
            <w:hyperlink w:anchor="876a7d399555af9bb238ec73f383fde2">
              <w:r>
                <w:rPr>
                  <w:rFonts w:ascii="Times New Roman" w:hAnsi="Times New Roman"/>
                  <w:b w:val="false"/>
                  <w:i w:val="false"/>
                  <w:color w:val="0000ff"/>
                  <w:sz w:val="22"/>
                  <w:u w:val="single"/>
                </w:rPr>
                <w:t>Beschriftungen</w:t>
              </w:r>
            </w:hyperlink>
            <w:r>
              <w:rPr>
                <w:rFonts w:ascii="Times New Roman" w:hAnsi="Times New Roman"/>
                <w:b w:val="false"/>
                <w:i w:val="false"/>
                <w:color w:val="000000"/>
                <w:sz w:val="22"/>
              </w:rPr>
              <w:t xml:space="preserve"> der Bedienelemente ausreichend sind. Beschreibungen können notwendig sein, wenn z. B. bei einem Eingabefeld ein bestimmtes Eingabeformat erforderlich ist.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9.3.3.2, 11.3.3.2</w:t>
            </w:r>
          </w:p>
        </w:tc>
      </w:tr>
      <w:tr>
        <w:trPr>
          <w:trHeight w:val="825" w:hRule="atLeast"/>
        </w:trPr>
        <w:bookmarkStart w:name="828cf9f9d5bac9c378f0def173d91734" w:id="452"/>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252</w:t>
            </w:r>
          </w:p>
        </w:tc>
        <w:bookmarkEnd w:id="452"/>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Verständlichkeit</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Beschreibung soll in der Anwendungssprache formuliert sein.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9.3.1.2</w:t>
            </w:r>
          </w:p>
        </w:tc>
      </w:tr>
      <w:tr>
        <w:trPr>
          <w:trHeight w:val="2445" w:hRule="atLeast"/>
        </w:trPr>
        <w:bookmarkStart w:name="e2becede6a365e6efa2cf41f3eab75b7" w:id="453"/>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253</w:t>
            </w:r>
          </w:p>
        </w:tc>
        <w:bookmarkEnd w:id="453"/>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Verweis auf sensorische Merkmale</w:t>
            </w:r>
          </w:p>
        </w:tc>
        <w:tc>
          <w:tcPr>
            <w:tcW w:w="7229"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Informationen in der Beschreibung, die sich auf Elemente der Anwendung beziehen, dürfen nicht ausschließlich auf deren sensorische Merkmale Bezug nehmen.</w:t>
            </w:r>
          </w:p>
          <w:p>
            <w:pPr>
              <w:spacing w:before="269" w:after="269"/>
              <w:ind w:left="135"/>
              <w:jc w:val="left"/>
            </w:pPr>
            <w:r>
              <w:rPr>
                <w:rFonts w:ascii="Times New Roman" w:hAnsi="Times New Roman"/>
                <w:b w:val="false"/>
                <w:i w:val="false"/>
                <w:color w:val="000000"/>
                <w:sz w:val="22"/>
              </w:rPr>
              <w:t>Hinweis: So soll z. B. ein Schalter nicht über sein Aussehen oder seine Position beschrieben werden, sondern über seine Beschriftung.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9.1.3.3, 11.1.3.3</w:t>
            </w:r>
          </w:p>
        </w:tc>
      </w:tr>
      <w:tr>
        <w:trPr>
          <w:trHeight w:val="2175" w:hRule="atLeast"/>
        </w:trPr>
        <w:bookmarkStart w:name="73b7e6226f917f8e53d6b8891c616d51" w:id="454"/>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254</w:t>
            </w:r>
          </w:p>
        </w:tc>
        <w:bookmarkEnd w:id="454"/>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Position</w:t>
            </w:r>
          </w:p>
        </w:tc>
        <w:tc>
          <w:tcPr>
            <w:tcW w:w="7229"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Die Beschreibungen sollen so positioniert sein, dass sie den Elementen oder Bereichen, auf die sie sich beziehen, eindeutig zuordenbar sind.</w:t>
            </w:r>
          </w:p>
          <w:p>
            <w:pPr>
              <w:spacing w:before="269" w:after="269"/>
              <w:ind w:left="135"/>
              <w:jc w:val="left"/>
            </w:pPr>
            <w:r>
              <w:rPr>
                <w:rFonts w:ascii="Times New Roman" w:hAnsi="Times New Roman"/>
                <w:b w:val="false"/>
                <w:i w:val="false"/>
                <w:color w:val="000000"/>
                <w:sz w:val="22"/>
              </w:rPr>
              <w:t>Hinweis: Beschreibungen zu einem Formularfeld können z. B. rechts oder unterhalb des Feldes angezeigt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DIN EN ISO 9241-125: 5.1.1, 5.1.14</w:t>
            </w:r>
          </w:p>
        </w:tc>
      </w:tr>
      <w:tr>
        <w:trPr>
          <w:trHeight w:val="2175" w:hRule="atLeast"/>
        </w:trPr>
        <w:bookmarkStart w:name="659ac93ff8f9e7933add3235c32c7d32" w:id="455"/>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255</w:t>
            </w:r>
          </w:p>
        </w:tc>
        <w:bookmarkEnd w:id="455"/>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Animation</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Die Beschreibung darf nicht blitzen, blinken oder auf eine andere Art und Weise visuell verändert werden (siehe </w:t>
            </w:r>
            <w:hyperlink w:anchor="40bd0788c92231d333d55e7ebbfe0b62">
              <w:r>
                <w:rPr>
                  <w:rFonts w:ascii="Times New Roman" w:hAnsi="Times New Roman"/>
                  <w:b w:val="false"/>
                  <w:i w:val="false"/>
                  <w:color w:val="0000ff"/>
                  <w:sz w:val="22"/>
                  <w:u w:val="single"/>
                </w:rPr>
                <w:t>Animation</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EN 301 549: 9.2.3.1, 11.2.3.1, 9.2.2.2, 11.2.2.2</w:t>
            </w:r>
          </w:p>
        </w:tc>
      </w:tr>
      <w:tr>
        <w:trPr>
          <w:trHeight w:val="1095" w:hRule="atLeast"/>
        </w:trPr>
        <w:bookmarkStart w:name="79864df6fc8a9cace52468b409199194" w:id="456"/>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256</w:t>
            </w:r>
          </w:p>
        </w:tc>
        <w:bookmarkEnd w:id="456"/>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Fokussichtbarkeit</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Erhält die Beschreibung den Tastaturfokus, dann muss der Fokusindikator sichtbar sein (siehe </w:t>
            </w:r>
            <w:hyperlink w:anchor="6ddbfce83ada2d19cbf7e83c7e731670">
              <w:r>
                <w:rPr>
                  <w:rFonts w:ascii="Times New Roman" w:hAnsi="Times New Roman"/>
                  <w:b w:val="false"/>
                  <w:i w:val="false"/>
                  <w:color w:val="0000ff"/>
                  <w:sz w:val="22"/>
                  <w:u w:val="single"/>
                </w:rPr>
                <w:t>Fokusindikator</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9.2.4.7, 11.2.4.7</w:t>
            </w:r>
          </w:p>
        </w:tc>
      </w:tr>
    </w:tbl>
    <w:bookmarkEnd w:id="445"/>
    <w:bookmarkStart w:name="3d6f3e4f2c5f917a7bedaf58be208ee8" w:id="457"/>
    <w:p>
      <w:pPr>
        <w:pStyle w:val="Heading2"/>
        <w:spacing w:before="199" w:after="199"/>
        <w:ind w:left="120"/>
        <w:jc w:val="left"/>
      </w:pPr>
      <w:r>
        <w:rPr>
          <w:rFonts w:ascii="Times New Roman" w:hAnsi="Times New Roman"/>
          <w:color w:val="000000"/>
        </w:rPr>
        <w:t>Bedienung</w:t>
      </w:r>
    </w:p>
    <w:bookmarkEnd w:id="457"/>
    <w:bookmarkStart w:name="91cddd2d77e3201e65cd4b3d64831ee2" w:id="458"/>
    <w:tbl>
      <w:tblPr>
        <w:tblW w:w="0" w:type="auto"/>
        <w:tblCellSpacing w:w="20" w:type="dxa"/>
        <w:tblBorders>
          <w:top w:val="none"/>
          <w:left w:val="none"/>
          <w:bottom w:val="none"/>
          <w:right w:val="none"/>
          <w:insideH w:val="none"/>
          <w:insideV w:val="none"/>
        </w:tblBorders>
      </w:tblPr>
      <w:tblGrid>
        <w:gridCol w:w="560"/>
        <w:gridCol w:w="3511"/>
        <w:gridCol w:w="6074"/>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3511"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607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3975" w:hRule="atLeast"/>
        </w:trPr>
        <w:bookmarkStart w:name="61d3e5310c6849f4aef72d1fb409d733" w:id="459"/>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257</w:t>
            </w:r>
          </w:p>
        </w:tc>
        <w:bookmarkEnd w:id="459"/>
        <w:tc>
          <w:tcPr>
            <w:tcW w:w="351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Tastaturbedienung</w:t>
            </w:r>
          </w:p>
        </w:tc>
        <w:tc>
          <w:tcPr>
            <w:tcW w:w="6074"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 xml:space="preserve">In Anwendungen, die den </w:t>
            </w:r>
            <w:hyperlink w:anchor="e0d5ce4a8ad61d62fb6d8a2ac9d27ce4">
              <w:r>
                <w:rPr>
                  <w:rFonts w:ascii="Times New Roman" w:hAnsi="Times New Roman"/>
                  <w:b w:val="false"/>
                  <w:i w:val="false"/>
                  <w:color w:val="0000ff"/>
                  <w:sz w:val="22"/>
                  <w:u w:val="single"/>
                </w:rPr>
                <w:t>virtuellen Cursor</w:t>
              </w:r>
            </w:hyperlink>
            <w:r>
              <w:rPr>
                <w:rFonts w:ascii="Times New Roman" w:hAnsi="Times New Roman"/>
                <w:b w:val="false"/>
                <w:i w:val="false"/>
                <w:color w:val="000000"/>
                <w:sz w:val="22"/>
              </w:rPr>
              <w:t xml:space="preserve"> nicht unterstützen, müssen die Beschreibungen den Tastaturfokus erhalten, sofern die Beschreibung nicht mit einem tastaturfokussierbaren Element verknüpft ist.</w:t>
            </w:r>
          </w:p>
          <w:p>
            <w:pPr>
              <w:spacing w:before="269" w:after="269"/>
              <w:ind w:left="135"/>
              <w:jc w:val="left"/>
            </w:pPr>
            <w:r>
              <w:rPr>
                <w:rFonts w:ascii="Times New Roman" w:hAnsi="Times New Roman"/>
                <w:b w:val="false"/>
                <w:i w:val="false"/>
                <w:color w:val="000000"/>
                <w:sz w:val="22"/>
              </w:rPr>
              <w:t>Hinweis: Wenn die Anwendung viele Beschreibungen enthält, die den Tastaturfokus erhalten, soll es einen Bedienmodus geben, bei dem nur interaktive Elemente den Fokus erhalten, um unnötige Navigationsschritte für sehende Tastaturnutzende zu vermeiden.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9.1.3.1, 11.1.3.1</w:t>
            </w:r>
          </w:p>
        </w:tc>
      </w:tr>
      <w:tr>
        <w:trPr>
          <w:trHeight w:val="4320" w:hRule="atLeast"/>
        </w:trPr>
        <w:bookmarkStart w:name="e1f4f185d7a710da749bcd5320e18a8d" w:id="460"/>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258</w:t>
            </w:r>
          </w:p>
        </w:tc>
        <w:bookmarkEnd w:id="460"/>
        <w:tc>
          <w:tcPr>
            <w:tcW w:w="351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Tastaturbedienung</w:t>
            </w:r>
          </w:p>
        </w:tc>
        <w:tc>
          <w:tcPr>
            <w:tcW w:w="6074"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Sofern die Beschreibung nicht dauerhaft sichtbar ist, muss sie auch mit der Tastatur eingeblendet werden können.</w:t>
            </w:r>
          </w:p>
          <w:p>
            <w:pPr>
              <w:spacing w:before="269" w:after="269"/>
              <w:ind w:left="135"/>
              <w:jc w:val="left"/>
            </w:pPr>
            <w:r>
              <w:rPr>
                <w:rFonts w:ascii="Times New Roman" w:hAnsi="Times New Roman"/>
                <w:b w:val="false"/>
                <w:i w:val="false"/>
                <w:color w:val="000000"/>
                <w:sz w:val="22"/>
              </w:rPr>
              <w:t>Hinweis: Das gilt unabhängig davon, wie die Beschreibung eingeblendet wird. Häufige Varianten sind:</w:t>
            </w:r>
          </w:p>
          <w:p>
            <w:pPr>
              <w:numPr>
                <w:ilvl w:val="0"/>
                <w:numId w:val="141"/>
              </w:numPr>
              <w:spacing w:before="0" w:after="0"/>
              <w:jc w:val="left"/>
            </w:pPr>
            <w:r>
              <w:rPr>
                <w:rFonts w:ascii="Times New Roman" w:hAnsi="Times New Roman"/>
                <w:b w:val="false"/>
                <w:i w:val="false"/>
                <w:color w:val="000000"/>
                <w:sz w:val="22"/>
              </w:rPr>
              <w:t>Schalter zum Einblenden eines Bereichs mit der Beschreibung,</w:t>
            </w:r>
          </w:p>
          <w:p>
            <w:pPr>
              <w:numPr>
                <w:ilvl w:val="0"/>
                <w:numId w:val="141"/>
              </w:numPr>
              <w:spacing w:before="0" w:after="0"/>
              <w:jc w:val="left"/>
            </w:pPr>
            <w:r>
              <w:rPr>
                <w:rFonts w:ascii="Times New Roman" w:hAnsi="Times New Roman"/>
                <w:b w:val="false"/>
                <w:i w:val="false"/>
                <w:color w:val="000000"/>
                <w:sz w:val="22"/>
              </w:rPr>
              <w:t>Schalter zum Einblenden eines Tooltips mit der Beschreibung,</w:t>
            </w:r>
          </w:p>
          <w:p>
            <w:pPr>
              <w:numPr>
                <w:ilvl w:val="0"/>
                <w:numId w:val="141"/>
              </w:numPr>
              <w:spacing w:before="0" w:after="0"/>
              <w:jc w:val="left"/>
            </w:pPr>
            <w:r>
              <w:rPr>
                <w:rFonts w:ascii="Times New Roman" w:hAnsi="Times New Roman"/>
                <w:b w:val="false"/>
                <w:i w:val="false"/>
                <w:color w:val="000000"/>
                <w:sz w:val="22"/>
              </w:rPr>
              <w:t>Bereich oder Tooltip, der beim Hovern mit einem Zeigeinstrument oder beim Fokussieren eingeblendet wird,</w:t>
            </w:r>
          </w:p>
          <w:p>
            <w:pPr>
              <w:numPr>
                <w:ilvl w:val="0"/>
                <w:numId w:val="141"/>
              </w:numPr>
              <w:spacing w:before="0" w:after="0"/>
              <w:jc w:val="left"/>
            </w:pPr>
            <w:r>
              <w:rPr>
                <w:rFonts w:ascii="Times New Roman" w:hAnsi="Times New Roman"/>
                <w:b w:val="false"/>
                <w:i w:val="false"/>
                <w:color w:val="000000"/>
                <w:sz w:val="22"/>
              </w:rPr>
              <w:t>Einblenden per Tastaturkürzel.</w:t>
            </w:r>
          </w:p>
          <w:p>
            <w:pPr>
              <w:spacing w:before="269" w:after="269"/>
              <w:ind w:left="135"/>
              <w:jc w:val="left"/>
            </w:pP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9.2.1.1, 11.2.1.1</w:t>
            </w:r>
          </w:p>
        </w:tc>
      </w:tr>
      <w:tr>
        <w:trPr>
          <w:trHeight w:val="1905" w:hRule="atLeast"/>
        </w:trPr>
        <w:bookmarkStart w:name="ea269b619b776a0a32248c01b0f85a13" w:id="461"/>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259</w:t>
            </w:r>
          </w:p>
        </w:tc>
        <w:bookmarkEnd w:id="461"/>
        <w:tc>
          <w:tcPr>
            <w:tcW w:w="351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Tastaturbedienung</w:t>
            </w:r>
          </w:p>
        </w:tc>
        <w:tc>
          <w:tcPr>
            <w:tcW w:w="6074"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Enthält die Beschreibung Bedienelemente, so müssen diese mit der Tastatur bedienbar sein.</w:t>
            </w:r>
          </w:p>
          <w:p>
            <w:pPr>
              <w:spacing w:before="269" w:after="269"/>
              <w:ind w:left="135"/>
              <w:jc w:val="left"/>
            </w:pPr>
            <w:r>
              <w:rPr>
                <w:rFonts w:ascii="Times New Roman" w:hAnsi="Times New Roman"/>
                <w:b w:val="false"/>
                <w:i w:val="false"/>
                <w:color w:val="000000"/>
                <w:sz w:val="22"/>
              </w:rPr>
              <w:t xml:space="preserve">Hinweis: Dies gilt auch, wenn die Beschreibung in einem </w:t>
            </w:r>
            <w:hyperlink w:anchor="ddbfc1b6aa0ad4d79c5dac7aa3b44888">
              <w:r>
                <w:rPr>
                  <w:rFonts w:ascii="Times New Roman" w:hAnsi="Times New Roman"/>
                  <w:b w:val="false"/>
                  <w:i w:val="false"/>
                  <w:color w:val="0000ff"/>
                  <w:sz w:val="22"/>
                  <w:u w:val="single"/>
                </w:rPr>
                <w:t>Tooltip</w:t>
              </w:r>
            </w:hyperlink>
            <w:r>
              <w:rPr>
                <w:rFonts w:ascii="Times New Roman" w:hAnsi="Times New Roman"/>
                <w:b w:val="false"/>
                <w:i w:val="false"/>
                <w:color w:val="000000"/>
                <w:sz w:val="22"/>
              </w:rPr>
              <w:t xml:space="preserve"> angezeigt wird.</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9.2.1.1, 11.2.1.1</w:t>
            </w:r>
          </w:p>
        </w:tc>
      </w:tr>
      <w:tr>
        <w:trPr>
          <w:trHeight w:val="4590" w:hRule="atLeast"/>
        </w:trPr>
        <w:bookmarkStart w:name="f293bcf66b45e4eef7ca545f107cdfc0" w:id="462"/>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260</w:t>
            </w:r>
          </w:p>
        </w:tc>
        <w:bookmarkEnd w:id="462"/>
        <w:tc>
          <w:tcPr>
            <w:tcW w:w="351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Tastaturbedienung</w:t>
            </w:r>
          </w:p>
        </w:tc>
        <w:tc>
          <w:tcPr>
            <w:tcW w:w="6074"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Wird eine Beschreibung in einem automatisch eingeblendeten Tooltip angezeigt, so muss Folgendes erfüllt sein:</w:t>
            </w:r>
          </w:p>
          <w:p>
            <w:pPr>
              <w:numPr>
                <w:ilvl w:val="0"/>
                <w:numId w:val="142"/>
              </w:numPr>
              <w:spacing w:before="0" w:after="0"/>
              <w:jc w:val="left"/>
            </w:pPr>
            <w:r>
              <w:rPr>
                <w:rFonts w:ascii="Times New Roman" w:hAnsi="Times New Roman"/>
                <w:b w:val="false"/>
                <w:i w:val="false"/>
                <w:color w:val="000000"/>
                <w:sz w:val="22"/>
              </w:rPr>
              <w:t>Der Tooltip muss mit der Tastatur geschlossen werden können, ohne den Tastaturfokus wegzubewegen (z. B. mit ESC).</w:t>
            </w:r>
          </w:p>
          <w:p>
            <w:pPr>
              <w:numPr>
                <w:ilvl w:val="0"/>
                <w:numId w:val="142"/>
              </w:numPr>
              <w:spacing w:before="0" w:after="0"/>
              <w:jc w:val="left"/>
            </w:pPr>
            <w:r>
              <w:rPr>
                <w:rFonts w:ascii="Times New Roman" w:hAnsi="Times New Roman"/>
                <w:b w:val="false"/>
                <w:i w:val="false"/>
                <w:color w:val="000000"/>
                <w:sz w:val="22"/>
              </w:rPr>
              <w:t>Der Tooltip muss so lange angezeigt werden, bis er explizit ausgeblendet wird (z. B. durch Wegbewegen des Tastaturfokus).</w:t>
            </w:r>
          </w:p>
          <w:p>
            <w:pPr>
              <w:spacing w:before="269" w:after="269"/>
              <w:ind w:left="135"/>
              <w:jc w:val="left"/>
            </w:pPr>
            <w:r>
              <w:rPr>
                <w:rFonts w:ascii="Times New Roman" w:hAnsi="Times New Roman"/>
                <w:b w:val="false"/>
                <w:i w:val="false"/>
                <w:color w:val="000000"/>
                <w:sz w:val="22"/>
              </w:rPr>
              <w:t>Hinweis: Davon ausgenommen sind Tooltips, deren Einblenden standardmäßig durch die Plattform-Software erfolgt.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9.1.4.13, 11.1.4.13</w:t>
            </w:r>
          </w:p>
        </w:tc>
      </w:tr>
      <w:tr>
        <w:trPr>
          <w:trHeight w:val="6315" w:hRule="atLeast"/>
        </w:trPr>
        <w:bookmarkStart w:name="dad05198c25d2d9697d8dc359b24c89a" w:id="463"/>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261</w:t>
            </w:r>
          </w:p>
        </w:tc>
        <w:bookmarkEnd w:id="463"/>
        <w:tc>
          <w:tcPr>
            <w:tcW w:w="351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Zeigeinstrumentbedienung</w:t>
            </w:r>
          </w:p>
        </w:tc>
        <w:tc>
          <w:tcPr>
            <w:tcW w:w="6074"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Wird eine Beschreibung in einem automatisch eingeblendeten Tooltip angezeigt, so muss Folgendes erfüllt sein:</w:t>
            </w:r>
          </w:p>
          <w:p>
            <w:pPr>
              <w:numPr>
                <w:ilvl w:val="0"/>
                <w:numId w:val="143"/>
              </w:numPr>
              <w:spacing w:before="0" w:after="0"/>
              <w:jc w:val="left"/>
            </w:pPr>
            <w:r>
              <w:rPr>
                <w:rFonts w:ascii="Times New Roman" w:hAnsi="Times New Roman"/>
                <w:b w:val="false"/>
                <w:i w:val="false"/>
                <w:color w:val="000000"/>
                <w:sz w:val="22"/>
              </w:rPr>
              <w:t>Der Tooltip muss geschlossen werden können, ohne das Zeigeinstrument wegbewegen zu müssen.</w:t>
            </w:r>
          </w:p>
          <w:p>
            <w:pPr>
              <w:numPr>
                <w:ilvl w:val="0"/>
                <w:numId w:val="143"/>
              </w:numPr>
              <w:spacing w:before="0" w:after="0"/>
              <w:jc w:val="left"/>
            </w:pPr>
            <w:r>
              <w:rPr>
                <w:rFonts w:ascii="Times New Roman" w:hAnsi="Times New Roman"/>
                <w:b w:val="false"/>
                <w:i w:val="false"/>
                <w:color w:val="000000"/>
                <w:sz w:val="22"/>
              </w:rPr>
              <w:t>Der Tooltip muss mit dem Zeigeinstrument überfahren werden können, ohne dabei ausgeblendet zu werden.</w:t>
            </w:r>
          </w:p>
          <w:p>
            <w:pPr>
              <w:numPr>
                <w:ilvl w:val="0"/>
                <w:numId w:val="143"/>
              </w:numPr>
              <w:spacing w:before="0" w:after="0"/>
              <w:jc w:val="left"/>
            </w:pPr>
            <w:r>
              <w:rPr>
                <w:rFonts w:ascii="Times New Roman" w:hAnsi="Times New Roman"/>
                <w:b w:val="false"/>
                <w:i w:val="false"/>
                <w:color w:val="000000"/>
                <w:sz w:val="22"/>
              </w:rPr>
              <w:t>Der Tooltip muss so lange angezeigt werden, bis er explizit ausgeblendet wird (z. B. durch Wegbewegen des Zeigeinstruments).</w:t>
            </w:r>
          </w:p>
          <w:p>
            <w:pPr>
              <w:spacing w:before="269" w:after="269"/>
              <w:ind w:left="135"/>
              <w:jc w:val="left"/>
            </w:pPr>
            <w:r>
              <w:rPr>
                <w:rFonts w:ascii="Times New Roman" w:hAnsi="Times New Roman"/>
                <w:b w:val="false"/>
                <w:i w:val="false"/>
                <w:color w:val="000000"/>
                <w:sz w:val="22"/>
              </w:rPr>
              <w:t>Hinweis: Davon ausgenommen sind Tooltips, deren Einblenden standardmäßig durch die Plattform-Software erfolgt.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9.1.4.13, 11.1.4.13</w:t>
            </w:r>
          </w:p>
        </w:tc>
      </w:tr>
    </w:tbl>
    <w:bookmarkEnd w:id="458"/>
    <w:bookmarkStart w:name="ff3b562f607866bd8aade696de4985e6" w:id="464"/>
    <w:p>
      <w:pPr>
        <w:pStyle w:val="Heading2"/>
        <w:spacing w:before="199" w:after="199"/>
        <w:ind w:left="120"/>
        <w:jc w:val="left"/>
      </w:pPr>
      <w:r>
        <w:rPr>
          <w:rFonts w:ascii="Times New Roman" w:hAnsi="Times New Roman"/>
          <w:color w:val="000000"/>
        </w:rPr>
        <w:t>Programmierung/Schnittstellen</w:t>
      </w:r>
    </w:p>
    <w:bookmarkEnd w:id="464"/>
    <w:bookmarkStart w:name="15c6dfa476c78fada95bc6f38a8a844d" w:id="465"/>
    <w:tbl>
      <w:tblPr>
        <w:tblW w:w="0" w:type="auto"/>
        <w:tblCellSpacing w:w="20" w:type="dxa"/>
        <w:tblBorders>
          <w:top w:val="none"/>
          <w:left w:val="none"/>
          <w:bottom w:val="none"/>
          <w:right w:val="none"/>
          <w:insideH w:val="none"/>
          <w:insideV w:val="none"/>
        </w:tblBorders>
      </w:tblPr>
      <w:tblGrid>
        <w:gridCol w:w="560"/>
        <w:gridCol w:w="1840"/>
        <w:gridCol w:w="7745"/>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184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745"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365" w:hRule="atLeast"/>
        </w:trPr>
        <w:bookmarkStart w:name="05767d1af2b81af6b2d3965422394af1" w:id="466"/>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262</w:t>
            </w:r>
          </w:p>
        </w:tc>
        <w:bookmarkEnd w:id="466"/>
        <w:tc>
          <w:tcPr>
            <w:tcW w:w="18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Rolle</w:t>
            </w:r>
          </w:p>
        </w:tc>
        <w:tc>
          <w:tcPr>
            <w:tcW w:w="774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Sofern die Beschreibung den Tastaturfokus erhält, muss eine entsprechende Rolle (z. B. „Text“) an die Accessibility API übermittelt werden (siehe </w:t>
            </w:r>
            <w:hyperlink w:anchor="25eacf838076cde0ed1e6777ed776b9b">
              <w:r>
                <w:rPr>
                  <w:rFonts w:ascii="Times New Roman" w:hAnsi="Times New Roman"/>
                  <w:b w:val="false"/>
                  <w:i w:val="false"/>
                  <w:color w:val="0000ff"/>
                  <w:sz w:val="22"/>
                  <w:u w:val="single"/>
                </w:rPr>
                <w:t>Accessibility API</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9.4.1.2, 11.4.1.2, 11.5.2.5</w:t>
            </w:r>
          </w:p>
        </w:tc>
      </w:tr>
      <w:tr>
        <w:trPr>
          <w:trHeight w:val="2715" w:hRule="atLeast"/>
        </w:trPr>
        <w:bookmarkStart w:name="f74127251eb356e3501cb3b375b80c7d" w:id="467"/>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263</w:t>
            </w:r>
          </w:p>
        </w:tc>
        <w:bookmarkEnd w:id="467"/>
        <w:tc>
          <w:tcPr>
            <w:tcW w:w="18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Desktop: Beschreibung</w:t>
            </w:r>
          </w:p>
        </w:tc>
        <w:tc>
          <w:tcPr>
            <w:tcW w:w="7745"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Jede visuell vorhandene Beschreibung, die sich auf ein tastaturfokussierbares Bedienelement bezieht, muss als Accessible Description dieses Elements an die Accessibility API übermittelt werden.</w:t>
            </w:r>
          </w:p>
          <w:p>
            <w:pPr>
              <w:spacing w:before="269" w:after="269"/>
              <w:ind w:left="135"/>
              <w:jc w:val="left"/>
            </w:pPr>
            <w:r>
              <w:rPr>
                <w:rFonts w:ascii="Times New Roman" w:hAnsi="Times New Roman"/>
                <w:b w:val="false"/>
                <w:i w:val="false"/>
                <w:color w:val="000000"/>
                <w:sz w:val="22"/>
              </w:rPr>
              <w:t>Hinweis: Dabei spielt es keine Rolle, ob diese Beschreibung dauerhaft sichtbar ist oder lediglich beim Hovern mit einem Zeigeinstrument oder bei Erhalten des Tasturfokuseingeblendet wird.</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9.1.3.1, 11.1.3.1, 11.5.2.5</w:t>
            </w:r>
          </w:p>
        </w:tc>
      </w:tr>
      <w:tr>
        <w:trPr>
          <w:trHeight w:val="1095" w:hRule="atLeast"/>
        </w:trPr>
        <w:bookmarkStart w:name="f74127251eb356e3501cb3b375b80c7d" w:id="468"/>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263</w:t>
            </w:r>
          </w:p>
        </w:tc>
        <w:bookmarkEnd w:id="468"/>
        <w:tc>
          <w:tcPr>
            <w:tcW w:w="18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Desktop: Beschreibung</w:t>
            </w:r>
          </w:p>
        </w:tc>
        <w:tc>
          <w:tcPr>
            <w:tcW w:w="774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Sofern die Beschreibung lang ist oder strukturierten Inhalt enthält, soll die Beschreibung den Tastaturfokus erhalten und deren Inhalt mit dem </w:t>
            </w:r>
            <w:hyperlink w:anchor="e0d5ce4a8ad61d62fb6d8a2ac9d27ce4">
              <w:r>
                <w:rPr>
                  <w:rFonts w:ascii="Times New Roman" w:hAnsi="Times New Roman"/>
                  <w:b w:val="false"/>
                  <w:i w:val="false"/>
                  <w:color w:val="0000ff"/>
                  <w:sz w:val="22"/>
                  <w:u w:val="single"/>
                </w:rPr>
                <w:t>virtuellen Cursor</w:t>
              </w:r>
            </w:hyperlink>
            <w:r>
              <w:rPr>
                <w:rFonts w:ascii="Times New Roman" w:hAnsi="Times New Roman"/>
                <w:b w:val="false"/>
                <w:i w:val="false"/>
                <w:color w:val="000000"/>
                <w:sz w:val="22"/>
              </w:rPr>
              <w:t xml:space="preserve"> gelesen werden können.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9.1.3.1, 11.1.3.1</w:t>
            </w:r>
          </w:p>
        </w:tc>
      </w:tr>
      <w:tr>
        <w:trPr>
          <w:trHeight w:val="1095" w:hRule="atLeast"/>
        </w:trPr>
        <w:bookmarkStart w:name="46da0737f62918ebfac741a000247ab9" w:id="469"/>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264</w:t>
            </w:r>
          </w:p>
        </w:tc>
        <w:bookmarkEnd w:id="469"/>
        <w:tc>
          <w:tcPr>
            <w:tcW w:w="18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Grafik</w:t>
            </w:r>
          </w:p>
        </w:tc>
        <w:tc>
          <w:tcPr>
            <w:tcW w:w="774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Enthält die Beschreibung eine inhaltstragende Grafik, so muss deren äquivalente Textalternative an die Accessibility API übermittelt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9.1.1.1, 11.1.1.1</w:t>
            </w:r>
          </w:p>
        </w:tc>
      </w:tr>
    </w:tbl>
    <w:bookmarkEnd w:id="465"/>
    <w:bookmarkStart w:name="d5b044c9a9619d541871277bcc7a4aa4" w:id="470"/>
    <w:p>
      <w:pPr>
        <w:pStyle w:val="Heading2"/>
        <w:spacing w:before="199" w:after="199"/>
        <w:ind w:left="120"/>
        <w:jc w:val="left"/>
      </w:pPr>
      <w:r>
        <w:rPr>
          <w:rFonts w:ascii="Times New Roman" w:hAnsi="Times New Roman"/>
          <w:color w:val="000000"/>
        </w:rPr>
        <w:t>Praxistipp Beschreibungen in Web-Anwendungen</w:t>
      </w:r>
    </w:p>
    <w:bookmarkEnd w:id="470"/>
    <w:bookmarkStart w:name="f6480769e20f8e55d03901129ea1dd2a" w:id="471"/>
    <w:p>
      <w:pPr>
        <w:pStyle w:val="Heading3"/>
        <w:spacing w:before="269" w:after="269"/>
        <w:ind w:left="120"/>
        <w:jc w:val="left"/>
      </w:pPr>
      <w:r>
        <w:rPr>
          <w:rFonts w:ascii="Times New Roman" w:hAnsi="Times New Roman"/>
          <w:color w:val="000000"/>
        </w:rPr>
        <w:t>Screenreader-Ausgabe</w:t>
      </w:r>
    </w:p>
    <w:bookmarkEnd w:id="471"/>
    <w:p>
      <w:pPr>
        <w:numPr>
          <w:ilvl w:val="0"/>
          <w:numId w:val="144"/>
        </w:numPr>
        <w:spacing w:before="0" w:after="0"/>
        <w:jc w:val="left"/>
      </w:pPr>
      <w:r>
        <w:rPr>
          <w:rFonts w:ascii="Times New Roman" w:hAnsi="Times New Roman"/>
          <w:b w:val="false"/>
          <w:i w:val="false"/>
          <w:color w:val="000000"/>
          <w:sz w:val="22"/>
        </w:rPr>
        <w:t xml:space="preserve">JAWS: [Beschriftung] [Rolle] [Pflichtfeldhinweis] [Validierungshinweis] [Wert] </w:t>
      </w:r>
      <w:r>
        <w:rPr>
          <w:rFonts w:ascii="Times New Roman" w:hAnsi="Times New Roman"/>
          <w:b/>
          <w:i w:val="false"/>
          <w:color w:val="000000"/>
          <w:sz w:val="22"/>
        </w:rPr>
        <w:t>[Beschreibung]</w:t>
      </w:r>
      <w:r>
        <w:rPr>
          <w:rFonts w:ascii="Times New Roman" w:hAnsi="Times New Roman"/>
          <w:b w:val="false"/>
          <w:i w:val="false"/>
          <w:color w:val="000000"/>
          <w:sz w:val="22"/>
        </w:rPr>
        <w:t xml:space="preserve"> [Fehlermeldung] [Bedienhinweis des Screenreaders] [Hinweis auf Tastaturkürzel]</w:t>
      </w:r>
    </w:p>
    <w:p>
      <w:pPr>
        <w:numPr>
          <w:ilvl w:val="0"/>
          <w:numId w:val="144"/>
        </w:numPr>
        <w:spacing w:before="0" w:after="0"/>
        <w:jc w:val="left"/>
      </w:pPr>
      <w:r>
        <w:rPr>
          <w:rFonts w:ascii="Times New Roman" w:hAnsi="Times New Roman"/>
          <w:b w:val="false"/>
          <w:i w:val="false"/>
          <w:color w:val="000000"/>
          <w:sz w:val="22"/>
        </w:rPr>
        <w:t xml:space="preserve">NVDA: [Beschriftung] [Rolle] [Pflichtfeldhinweis] [Validierungshinweis] </w:t>
      </w:r>
      <w:r>
        <w:rPr>
          <w:rFonts w:ascii="Times New Roman" w:hAnsi="Times New Roman"/>
          <w:b/>
          <w:i w:val="false"/>
          <w:color w:val="000000"/>
          <w:sz w:val="22"/>
        </w:rPr>
        <w:t>[Beschreibung]</w:t>
      </w:r>
      <w:r>
        <w:rPr>
          <w:rFonts w:ascii="Times New Roman" w:hAnsi="Times New Roman"/>
          <w:b w:val="false"/>
          <w:i w:val="false"/>
          <w:color w:val="000000"/>
          <w:sz w:val="22"/>
        </w:rPr>
        <w:t xml:space="preserve"> [Hinweis auf Tastaturkürzel] [Wert]</w:t>
      </w:r>
    </w:p>
    <w:p>
      <w:pPr>
        <w:numPr>
          <w:ilvl w:val="0"/>
          <w:numId w:val="144"/>
        </w:numPr>
        <w:spacing w:before="0" w:after="0"/>
        <w:jc w:val="left"/>
      </w:pPr>
      <w:r>
        <w:rPr>
          <w:rFonts w:ascii="Times New Roman" w:hAnsi="Times New Roman"/>
          <w:b w:val="false"/>
          <w:i w:val="false"/>
          <w:color w:val="000000"/>
          <w:sz w:val="22"/>
        </w:rPr>
        <w:t>Windows Sprachausgabe: [Beschriftung] [Rolle] [Wert] [Pflichtfeldhinweis] [Validierungshinweis] [Hinweis auf Tastaturkürzel]</w:t>
      </w:r>
    </w:p>
    <w:p>
      <w:pPr>
        <w:spacing w:before="269" w:after="269"/>
        <w:ind w:left="120"/>
        <w:jc w:val="left"/>
      </w:pPr>
      <w:r>
        <w:rPr>
          <w:rFonts w:ascii="Times New Roman" w:hAnsi="Times New Roman"/>
          <w:b w:val="false"/>
          <w:i w:val="false"/>
          <w:color w:val="000000"/>
          <w:sz w:val="22"/>
        </w:rPr>
        <w:t>Hinweise:</w:t>
      </w:r>
    </w:p>
    <w:p>
      <w:pPr>
        <w:numPr>
          <w:ilvl w:val="0"/>
          <w:numId w:val="145"/>
        </w:numPr>
        <w:spacing w:before="0" w:after="0"/>
        <w:jc w:val="left"/>
      </w:pPr>
      <w:r>
        <w:rPr>
          <w:rFonts w:ascii="Times New Roman" w:hAnsi="Times New Roman"/>
          <w:b w:val="false"/>
          <w:i w:val="false"/>
          <w:color w:val="000000"/>
          <w:sz w:val="22"/>
        </w:rPr>
        <w:t>Die Beschreibung wird von JAWS und NVDA eher am Ende, in jedem Fall nach der Beschriftung und Rolle ausgegeben.</w:t>
      </w:r>
    </w:p>
    <w:p>
      <w:pPr>
        <w:numPr>
          <w:ilvl w:val="0"/>
          <w:numId w:val="145"/>
        </w:numPr>
        <w:spacing w:before="0" w:after="0"/>
        <w:jc w:val="left"/>
      </w:pPr>
      <w:r>
        <w:rPr>
          <w:rFonts w:ascii="Times New Roman" w:hAnsi="Times New Roman"/>
          <w:b w:val="false"/>
          <w:i w:val="false"/>
          <w:color w:val="000000"/>
          <w:sz w:val="22"/>
        </w:rPr>
        <w:t>Die Beschreibung wird von der Windows Sprachausgabe nicht ausgegeben.</w:t>
      </w:r>
    </w:p>
    <w:p>
      <w:pPr>
        <w:numPr>
          <w:ilvl w:val="0"/>
          <w:numId w:val="145"/>
        </w:numPr>
        <w:spacing w:before="0" w:after="0"/>
        <w:jc w:val="left"/>
      </w:pPr>
      <w:r>
        <w:rPr>
          <w:rFonts w:ascii="Times New Roman" w:hAnsi="Times New Roman"/>
          <w:b w:val="false"/>
          <w:i w:val="false"/>
          <w:color w:val="000000"/>
          <w:sz w:val="22"/>
        </w:rPr>
        <w:t>JAWS und NVDA können so konfiguriert werden, dass keine Ausgabe der Beschreibung erfolgt. Diese Funktion wird von erfahrenen Screenreadernutzenden verwendet, um die Inhalte effizienter wahrnehmen zu können. Deshalb sollten nur zusätzliche Informationen in der Beschreibung enthalten sein.</w:t>
      </w:r>
    </w:p>
    <w:p>
      <w:pPr>
        <w:numPr>
          <w:ilvl w:val="0"/>
          <w:numId w:val="145"/>
        </w:numPr>
        <w:spacing w:before="0" w:after="0"/>
        <w:jc w:val="left"/>
      </w:pPr>
      <w:r>
        <w:rPr>
          <w:rFonts w:ascii="Times New Roman" w:hAnsi="Times New Roman"/>
          <w:b w:val="false"/>
          <w:i w:val="false"/>
          <w:color w:val="000000"/>
          <w:sz w:val="22"/>
        </w:rPr>
        <w:t xml:space="preserve">Beim Lesen mit dem </w:t>
      </w:r>
      <w:hyperlink w:anchor="e0d5ce4a8ad61d62fb6d8a2ac9d27ce4">
        <w:r>
          <w:rPr>
            <w:rFonts w:ascii="Times New Roman" w:hAnsi="Times New Roman"/>
            <w:b w:val="false"/>
            <w:i w:val="false"/>
            <w:color w:val="0000ff"/>
            <w:sz w:val="22"/>
            <w:u w:val="single"/>
          </w:rPr>
          <w:t>virtuellen Cursor</w:t>
        </w:r>
      </w:hyperlink>
      <w:r>
        <w:rPr>
          <w:rFonts w:ascii="Times New Roman" w:hAnsi="Times New Roman"/>
          <w:b w:val="false"/>
          <w:i w:val="false"/>
          <w:color w:val="000000"/>
          <w:sz w:val="22"/>
        </w:rPr>
        <w:t xml:space="preserve"> werden Beschreibungen vom Screenreader in der Regel nicht ausgegeben. Die Ausgabe der Beschreibungen erfolgt nur bei TAB-Navigation. Deshalb sollten nur zusätzliche Informationen in der Beschreibung enthalten sein und die Beschreibung nur bei Bedienelementen, die den Tastaturfokus erhalten können, verwendet werden.</w:t>
      </w:r>
    </w:p>
    <w:bookmarkStart w:name="4ceb25536562cd78d5fdcc6685494763" w:id="472"/>
    <w:p>
      <w:pPr>
        <w:pStyle w:val="Heading3"/>
        <w:spacing w:before="269" w:after="269"/>
        <w:ind w:left="120"/>
        <w:jc w:val="left"/>
      </w:pPr>
      <w:r>
        <w:rPr>
          <w:rFonts w:ascii="Times New Roman" w:hAnsi="Times New Roman"/>
          <w:color w:val="000000"/>
        </w:rPr>
        <w:t>HTML</w:t>
      </w:r>
    </w:p>
    <w:bookmarkEnd w:id="472"/>
    <w:p>
      <w:pPr>
        <w:spacing w:before="269" w:after="269"/>
        <w:ind w:left="120"/>
        <w:jc w:val="left"/>
      </w:pPr>
      <w:r>
        <w:rPr>
          <w:rFonts w:ascii="Times New Roman" w:hAnsi="Times New Roman"/>
          <w:b w:val="false"/>
          <w:i w:val="false"/>
          <w:color w:val="000000"/>
          <w:sz w:val="22"/>
        </w:rPr>
        <w:t xml:space="preserve">In HTML können die meisten Bedienelemente nur über das </w:t>
      </w:r>
      <w:r>
        <w:rPr>
          <w:rFonts w:ascii="Courier New" w:hAnsi="Courier New"/>
          <w:b w:val="false"/>
          <w:i w:val="false"/>
          <w:color w:val="000000"/>
          <w:sz w:val="22"/>
        </w:rPr>
        <w:t>title</w:t>
      </w:r>
      <w:r>
        <w:rPr>
          <w:rFonts w:ascii="Times New Roman" w:hAnsi="Times New Roman"/>
          <w:b w:val="false"/>
          <w:i w:val="false"/>
          <w:color w:val="000000"/>
          <w:sz w:val="22"/>
        </w:rPr>
        <w:t xml:space="preserve">-Attribut mit einer Beschreibung versehen werden. Das </w:t>
      </w:r>
      <w:r>
        <w:rPr>
          <w:rFonts w:ascii="Courier New" w:hAnsi="Courier New"/>
          <w:b w:val="false"/>
          <w:i w:val="false"/>
          <w:color w:val="000000"/>
          <w:sz w:val="22"/>
        </w:rPr>
        <w:t>title</w:t>
      </w:r>
      <w:r>
        <w:rPr>
          <w:rFonts w:ascii="Times New Roman" w:hAnsi="Times New Roman"/>
          <w:b w:val="false"/>
          <w:i w:val="false"/>
          <w:color w:val="000000"/>
          <w:sz w:val="22"/>
        </w:rPr>
        <w:t>-Attribut ist jedoch aus folgenden Gründen nicht barrierefrei:</w:t>
      </w:r>
    </w:p>
    <w:p>
      <w:pPr>
        <w:numPr>
          <w:ilvl w:val="0"/>
          <w:numId w:val="146"/>
        </w:numPr>
        <w:spacing w:before="0" w:after="0"/>
        <w:jc w:val="left"/>
      </w:pPr>
      <w:r>
        <w:rPr>
          <w:rFonts w:ascii="Times New Roman" w:hAnsi="Times New Roman"/>
          <w:b w:val="false"/>
          <w:i w:val="false"/>
          <w:color w:val="000000"/>
          <w:sz w:val="22"/>
        </w:rPr>
        <w:t xml:space="preserve">Bei Verwendung des Browserzooms wird der Tooltip, der durch das </w:t>
      </w:r>
      <w:r>
        <w:rPr>
          <w:rFonts w:ascii="Courier New" w:hAnsi="Courier New"/>
          <w:b w:val="false"/>
          <w:i w:val="false"/>
          <w:color w:val="000000"/>
          <w:sz w:val="22"/>
        </w:rPr>
        <w:t>title</w:t>
      </w:r>
      <w:r>
        <w:rPr>
          <w:rFonts w:ascii="Times New Roman" w:hAnsi="Times New Roman"/>
          <w:b w:val="false"/>
          <w:i w:val="false"/>
          <w:color w:val="000000"/>
          <w:sz w:val="22"/>
        </w:rPr>
        <w:t>-Attribut angezeigt wird, nicht skaliert.</w:t>
      </w:r>
    </w:p>
    <w:p>
      <w:pPr>
        <w:numPr>
          <w:ilvl w:val="0"/>
          <w:numId w:val="146"/>
        </w:numPr>
        <w:spacing w:before="0" w:after="0"/>
        <w:jc w:val="left"/>
      </w:pPr>
      <w:r>
        <w:rPr>
          <w:rFonts w:ascii="Times New Roman" w:hAnsi="Times New Roman"/>
          <w:b w:val="false"/>
          <w:i w:val="false"/>
          <w:color w:val="000000"/>
          <w:sz w:val="22"/>
        </w:rPr>
        <w:t>Bei Tastaturnavigation wird der Tooltip (außer im Browser Edge) nicht eingeblendet und ist somit für sehende Tastaturnutzende nicht wahrnehmbar.</w:t>
      </w:r>
    </w:p>
    <w:p>
      <w:pPr>
        <w:numPr>
          <w:ilvl w:val="0"/>
          <w:numId w:val="146"/>
        </w:numPr>
        <w:spacing w:before="0" w:after="0"/>
        <w:jc w:val="left"/>
      </w:pPr>
      <w:r>
        <w:rPr>
          <w:rFonts w:ascii="Times New Roman" w:hAnsi="Times New Roman"/>
          <w:b w:val="false"/>
          <w:i w:val="false"/>
          <w:color w:val="000000"/>
          <w:sz w:val="22"/>
        </w:rPr>
        <w:t>Die Tooltips können nicht mit der Maus überfahren werden.</w:t>
      </w:r>
    </w:p>
    <w:p>
      <w:pPr>
        <w:numPr>
          <w:ilvl w:val="0"/>
          <w:numId w:val="146"/>
        </w:numPr>
        <w:spacing w:before="0" w:after="0"/>
        <w:jc w:val="left"/>
      </w:pPr>
      <w:r>
        <w:rPr>
          <w:rFonts w:ascii="Times New Roman" w:hAnsi="Times New Roman"/>
          <w:b w:val="false"/>
          <w:i w:val="false"/>
          <w:color w:val="000000"/>
          <w:sz w:val="22"/>
        </w:rPr>
        <w:t>Die Tooltips können in einigen Browsern (z. B. Firefox) nicht ausgeblendet werden, ohne den Fokus wegzubewegen.</w:t>
      </w:r>
    </w:p>
    <w:p>
      <w:pPr>
        <w:numPr>
          <w:ilvl w:val="0"/>
          <w:numId w:val="146"/>
        </w:numPr>
        <w:spacing w:before="0" w:after="0"/>
        <w:jc w:val="left"/>
      </w:pPr>
      <w:r>
        <w:rPr>
          <w:rFonts w:ascii="Times New Roman" w:hAnsi="Times New Roman"/>
          <w:b w:val="false"/>
          <w:i w:val="false"/>
          <w:color w:val="000000"/>
          <w:sz w:val="22"/>
        </w:rPr>
        <w:t xml:space="preserve">Auf Mobilgeräten können die Tooltips nicht oder nur schwer angezeigt werden. Aus diesen Gründen sollte das </w:t>
      </w:r>
      <w:r>
        <w:rPr>
          <w:rFonts w:ascii="Courier New" w:hAnsi="Courier New"/>
          <w:b w:val="false"/>
          <w:i w:val="false"/>
          <w:color w:val="000000"/>
          <w:sz w:val="22"/>
        </w:rPr>
        <w:t>title</w:t>
      </w:r>
      <w:r>
        <w:rPr>
          <w:rFonts w:ascii="Times New Roman" w:hAnsi="Times New Roman"/>
          <w:b w:val="false"/>
          <w:i w:val="false"/>
          <w:color w:val="000000"/>
          <w:sz w:val="22"/>
        </w:rPr>
        <w:t>-Attribut vermieden werden.</w:t>
      </w:r>
    </w:p>
    <w:p>
      <w:pPr>
        <w:spacing w:before="269" w:after="269"/>
        <w:ind w:left="120"/>
        <w:jc w:val="left"/>
      </w:pPr>
      <w:r>
        <w:rPr>
          <w:rFonts w:ascii="Times New Roman" w:hAnsi="Times New Roman"/>
          <w:b w:val="false"/>
          <w:i w:val="false"/>
          <w:color w:val="000000"/>
          <w:sz w:val="22"/>
        </w:rPr>
        <w:t xml:space="preserve">In HTML können wenige Elemente zusätzlich zum </w:t>
      </w:r>
      <w:r>
        <w:rPr>
          <w:rFonts w:ascii="Courier New" w:hAnsi="Courier New"/>
          <w:b w:val="false"/>
          <w:i w:val="false"/>
          <w:color w:val="000000"/>
          <w:sz w:val="22"/>
        </w:rPr>
        <w:t>title</w:t>
      </w:r>
      <w:r>
        <w:rPr>
          <w:rFonts w:ascii="Times New Roman" w:hAnsi="Times New Roman"/>
          <w:b w:val="false"/>
          <w:i w:val="false"/>
          <w:color w:val="000000"/>
          <w:sz w:val="22"/>
        </w:rPr>
        <w:t>-Attribut mit einer weiteren Methode mit einer Beschreibung versehen werden:</w:t>
      </w:r>
    </w:p>
    <w:p>
      <w:pPr>
        <w:numPr>
          <w:ilvl w:val="0"/>
          <w:numId w:val="147"/>
        </w:numPr>
        <w:spacing w:before="0" w:after="0"/>
        <w:jc w:val="left"/>
      </w:pPr>
      <w:r>
        <w:rPr>
          <w:rFonts w:ascii="Times New Roman" w:hAnsi="Times New Roman"/>
          <w:b w:val="false"/>
          <w:i w:val="false"/>
          <w:color w:val="000000"/>
          <w:sz w:val="22"/>
        </w:rPr>
        <w:t xml:space="preserve">Schalter, die mit dem </w:t>
      </w:r>
      <w:r>
        <w:rPr>
          <w:rFonts w:ascii="Courier New" w:hAnsi="Courier New"/>
          <w:b w:val="false"/>
          <w:i w:val="false"/>
          <w:color w:val="000000"/>
          <w:sz w:val="22"/>
        </w:rPr>
        <w:t>&lt;input type=button|reset|submit&gt;</w:t>
      </w:r>
      <w:r>
        <w:rPr>
          <w:rFonts w:ascii="Times New Roman" w:hAnsi="Times New Roman"/>
          <w:b w:val="false"/>
          <w:i w:val="false"/>
          <w:color w:val="000000"/>
          <w:sz w:val="22"/>
        </w:rPr>
        <w:t xml:space="preserve">-Element ausgezeichnet sind, über das </w:t>
      </w:r>
      <w:r>
        <w:rPr>
          <w:rFonts w:ascii="Courier New" w:hAnsi="Courier New"/>
          <w:b w:val="false"/>
          <w:i w:val="false"/>
          <w:color w:val="000000"/>
          <w:sz w:val="22"/>
        </w:rPr>
        <w:t>value</w:t>
      </w:r>
      <w:r>
        <w:rPr>
          <w:rFonts w:ascii="Times New Roman" w:hAnsi="Times New Roman"/>
          <w:b w:val="false"/>
          <w:i w:val="false"/>
          <w:color w:val="000000"/>
          <w:sz w:val="22"/>
        </w:rPr>
        <w:t>-Attribut, sofern dieses nicht bereits für den Accessible Name verwendet wird,</w:t>
      </w:r>
    </w:p>
    <w:p>
      <w:pPr>
        <w:numPr>
          <w:ilvl w:val="0"/>
          <w:numId w:val="147"/>
        </w:numPr>
        <w:spacing w:before="0" w:after="0"/>
        <w:jc w:val="left"/>
      </w:pPr>
      <w:r>
        <w:rPr>
          <w:rFonts w:ascii="Times New Roman" w:hAnsi="Times New Roman"/>
          <w:b w:val="false"/>
          <w:i w:val="false"/>
          <w:color w:val="000000"/>
          <w:sz w:val="22"/>
        </w:rPr>
        <w:t xml:space="preserve">Schalter, die mit dem </w:t>
      </w:r>
      <w:r>
        <w:rPr>
          <w:rFonts w:ascii="Courier New" w:hAnsi="Courier New"/>
          <w:b w:val="false"/>
          <w:i w:val="false"/>
          <w:color w:val="000000"/>
          <w:sz w:val="22"/>
        </w:rPr>
        <w:t>&lt;summary&gt;</w:t>
      </w:r>
      <w:r>
        <w:rPr>
          <w:rFonts w:ascii="Times New Roman" w:hAnsi="Times New Roman"/>
          <w:b w:val="false"/>
          <w:i w:val="false"/>
          <w:color w:val="000000"/>
          <w:sz w:val="22"/>
        </w:rPr>
        <w:t>-Element ausgezeichnet sind, über ihren Textinhalt, sofern dieser nicht bereits für den Accessible Name verwendet wird,</w:t>
      </w:r>
    </w:p>
    <w:p>
      <w:pPr>
        <w:numPr>
          <w:ilvl w:val="0"/>
          <w:numId w:val="147"/>
        </w:numPr>
        <w:spacing w:before="0" w:after="0"/>
        <w:jc w:val="left"/>
      </w:pPr>
      <w:r>
        <w:rPr>
          <w:rFonts w:ascii="Times New Roman" w:hAnsi="Times New Roman"/>
          <w:b w:val="false"/>
          <w:i w:val="false"/>
          <w:color w:val="000000"/>
          <w:sz w:val="22"/>
        </w:rPr>
        <w:t xml:space="preserve">Tabellen über das </w:t>
      </w:r>
      <w:r>
        <w:rPr>
          <w:rFonts w:ascii="Courier New" w:hAnsi="Courier New"/>
          <w:b w:val="false"/>
          <w:i w:val="false"/>
          <w:color w:val="000000"/>
          <w:sz w:val="22"/>
        </w:rPr>
        <w:t>&lt;caption&gt;</w:t>
      </w:r>
      <w:r>
        <w:rPr>
          <w:rFonts w:ascii="Times New Roman" w:hAnsi="Times New Roman"/>
          <w:b w:val="false"/>
          <w:i w:val="false"/>
          <w:color w:val="000000"/>
          <w:sz w:val="22"/>
        </w:rPr>
        <w:t>-Element, sofern dieses nicht bereits für den Accessible Name verwendet wird. Damit soll allerdings lediglich sichergestellt werden, dass die sichtbare Beschriftung mit der assistiven Technologie zumindest als Beschreibung wahrnehmbar ist, wenn diese nicht als Beschriftung (Accessible Name) ausgegeben wird. Da jedoch die sichtbare Beschriftung mit dem Accessible Name übereinstimmen oder zumindest in diesem enthalten sein muss (EN 301 549: 9.2.5.3), sollte keine der drei Methoden zur Auszeichnung einer Beschreibung verwendet werden.</w:t>
      </w:r>
    </w:p>
    <w:p>
      <w:pPr>
        <w:spacing w:before="0" w:after="0"/>
        <w:ind w:left="120"/>
        <w:jc w:val="left"/>
      </w:pPr>
      <w:r>
        <w:rPr>
          <w:rFonts w:ascii="Times New Roman" w:hAnsi="Times New Roman"/>
          <w:b w:val="false"/>
          <w:i w:val="false"/>
          <w:color w:val="000000"/>
          <w:sz w:val="22"/>
        </w:rPr>
        <w:t xml:space="preserve">Weitere Informationen: </w:t>
      </w:r>
      <w:hyperlink r:id="rId84">
        <w:r>
          <w:rPr>
            <w:rFonts w:ascii="Times New Roman" w:hAnsi="Times New Roman"/>
            <w:b w:val="false"/>
            <w:i w:val="false"/>
            <w:color w:val="0000ff"/>
            <w:sz w:val="22"/>
            <w:u w:val="single"/>
          </w:rPr>
          <w:t/>
        </w:r>
        <w:r>
          <w:rPr>
            <w:rFonts w:ascii="Times New Roman" w:hAnsi="Times New Roman"/>
            <w:b w:val="false"/>
            <w:i w:val="false"/>
            <w:color w:val="0000ff"/>
            <w:sz w:val="22"/>
          </w:rPr>
          <w:t>3.2.6.1 The title attribute - HTML Standard (whatwg.org)</w:t>
        </w:r>
        <w:r>
          <w:rPr>
            <w:rFonts w:ascii="Times New Roman" w:hAnsi="Times New Roman"/>
            <w:b w:val="false"/>
            <w:i w:val="false"/>
            <w:color w:val="0000ff"/>
            <w:sz w:val="22"/>
          </w:rPr>
          <w:t> (Externer Link)</w:t>
        </w:r>
      </w:hyperlink>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hyperlink r:id="rId85">
        <w:r>
          <w:rPr>
            <w:rFonts w:ascii="Times New Roman" w:hAnsi="Times New Roman"/>
            <w:b w:val="false"/>
            <w:i w:val="false"/>
            <w:color w:val="0000ff"/>
            <w:sz w:val="22"/>
            <w:u w:val="single"/>
          </w:rPr>
          <w:t>Providing Accessible Names and Descriptions | APG | WAI | W3C</w:t>
        </w:r>
      </w:hyperlink>
      <w:r>
        <w:rPr>
          <w:rFonts w:ascii="Times New Roman" w:hAnsi="Times New Roman"/>
          <w:b w:val="false"/>
          <w:i w:val="false"/>
          <w:color w:val="000000"/>
          <w:sz w:val="22"/>
        </w:rPr>
        <w:t xml:space="preserve">, </w:t>
      </w:r>
      <w:hyperlink r:id="rId86">
        <w:r>
          <w:rPr>
            <w:rFonts w:ascii="Times New Roman" w:hAnsi="Times New Roman"/>
            <w:b w:val="false"/>
            <w:i w:val="false"/>
            <w:color w:val="0000ff"/>
            <w:sz w:val="22"/>
            <w:u w:val="single"/>
          </w:rPr>
          <w:t>4. Accessible Name and Description Computation - HTML Accessibility API Mappings 1.0 (w3.org)</w:t>
        </w:r>
      </w:hyperlink>
    </w:p>
    <w:bookmarkStart w:name="9cb5c55110c640dd9bd03738cbb88555" w:id="473"/>
    <w:p>
      <w:pPr>
        <w:pStyle w:val="Heading3"/>
        <w:spacing w:before="269" w:after="269"/>
        <w:ind w:left="120"/>
        <w:jc w:val="left"/>
      </w:pPr>
      <w:r>
        <w:rPr>
          <w:rFonts w:ascii="Times New Roman" w:hAnsi="Times New Roman"/>
          <w:color w:val="000000"/>
        </w:rPr>
        <w:t>ARIA</w:t>
      </w:r>
    </w:p>
    <w:bookmarkEnd w:id="473"/>
    <w:p>
      <w:pPr>
        <w:spacing w:before="269" w:after="269"/>
        <w:ind w:left="120"/>
        <w:jc w:val="left"/>
      </w:pPr>
      <w:r>
        <w:rPr>
          <w:rFonts w:ascii="Times New Roman" w:hAnsi="Times New Roman"/>
          <w:b w:val="false"/>
          <w:i w:val="false"/>
          <w:color w:val="000000"/>
          <w:sz w:val="22"/>
        </w:rPr>
        <w:t xml:space="preserve">In ARIA können Beschreibungen mit den Attributen </w:t>
      </w:r>
      <w:r>
        <w:rPr>
          <w:rFonts w:ascii="Courier New" w:hAnsi="Courier New"/>
          <w:b w:val="false"/>
          <w:i w:val="false"/>
          <w:color w:val="000000"/>
          <w:sz w:val="22"/>
        </w:rPr>
        <w:t>aria-describedby</w:t>
      </w:r>
      <w:r>
        <w:rPr>
          <w:rFonts w:ascii="Times New Roman" w:hAnsi="Times New Roman"/>
          <w:b w:val="false"/>
          <w:i w:val="false"/>
          <w:color w:val="000000"/>
          <w:sz w:val="22"/>
        </w:rPr>
        <w:t xml:space="preserve"> und </w:t>
      </w:r>
      <w:r>
        <w:rPr>
          <w:rFonts w:ascii="Courier New" w:hAnsi="Courier New"/>
          <w:b w:val="false"/>
          <w:i w:val="false"/>
          <w:color w:val="000000"/>
          <w:sz w:val="22"/>
        </w:rPr>
        <w:t>aria-description</w:t>
      </w:r>
      <w:r>
        <w:rPr>
          <w:rFonts w:ascii="Times New Roman" w:hAnsi="Times New Roman"/>
          <w:b w:val="false"/>
          <w:i w:val="false"/>
          <w:color w:val="000000"/>
          <w:sz w:val="22"/>
        </w:rPr>
        <w:t xml:space="preserve"> übermittelt werden.</w:t>
      </w:r>
    </w:p>
    <w:p>
      <w:pPr>
        <w:numPr>
          <w:ilvl w:val="0"/>
          <w:numId w:val="148"/>
        </w:numPr>
        <w:spacing w:before="0" w:after="0"/>
        <w:jc w:val="left"/>
      </w:pPr>
      <w:r>
        <w:rPr>
          <w:rFonts w:ascii="Times New Roman" w:hAnsi="Times New Roman"/>
          <w:b w:val="false"/>
          <w:i w:val="false"/>
          <w:color w:val="000000"/>
          <w:sz w:val="22"/>
        </w:rPr>
        <w:t xml:space="preserve">Per </w:t>
      </w:r>
      <w:r>
        <w:rPr>
          <w:rFonts w:ascii="Courier New" w:hAnsi="Courier New"/>
          <w:b w:val="false"/>
          <w:i w:val="false"/>
          <w:color w:val="000000"/>
          <w:sz w:val="22"/>
        </w:rPr>
        <w:t>aria-describedby</w:t>
      </w:r>
      <w:r>
        <w:rPr>
          <w:rFonts w:ascii="Times New Roman" w:hAnsi="Times New Roman"/>
          <w:b w:val="false"/>
          <w:i w:val="false"/>
          <w:color w:val="000000"/>
          <w:sz w:val="22"/>
        </w:rPr>
        <w:t xml:space="preserve"> kann auf die IDs von sichtbaren oder unsichtbaren Beschreibungen verwiesen werden.</w:t>
      </w:r>
    </w:p>
    <w:p>
      <w:pPr>
        <w:numPr>
          <w:ilvl w:val="0"/>
          <w:numId w:val="148"/>
        </w:numPr>
        <w:spacing w:before="0" w:after="0"/>
        <w:jc w:val="left"/>
      </w:pPr>
      <w:r>
        <w:rPr>
          <w:rFonts w:ascii="Times New Roman" w:hAnsi="Times New Roman"/>
          <w:b w:val="false"/>
          <w:i w:val="false"/>
          <w:color w:val="000000"/>
          <w:sz w:val="22"/>
        </w:rPr>
        <w:t xml:space="preserve">Mit </w:t>
      </w:r>
      <w:r>
        <w:rPr>
          <w:rFonts w:ascii="Courier New" w:hAnsi="Courier New"/>
          <w:b w:val="false"/>
          <w:i w:val="false"/>
          <w:color w:val="000000"/>
          <w:sz w:val="22"/>
        </w:rPr>
        <w:t>aria-description</w:t>
      </w:r>
      <w:r>
        <w:rPr>
          <w:rFonts w:ascii="Times New Roman" w:hAnsi="Times New Roman"/>
          <w:b w:val="false"/>
          <w:i w:val="false"/>
          <w:color w:val="000000"/>
          <w:sz w:val="22"/>
        </w:rPr>
        <w:t xml:space="preserve"> kann die Beschreibung direkt in Textform angegeben werden. Das Attribut wird erst mit ARIA 1.3 definiert und wird somit von älterer Assistenztechnologie noch nicht unterstützt.</w:t>
      </w:r>
    </w:p>
    <w:p>
      <w:pPr>
        <w:numPr>
          <w:ilvl w:val="0"/>
          <w:numId w:val="148"/>
        </w:numPr>
        <w:spacing w:before="0" w:after="0"/>
        <w:jc w:val="left"/>
      </w:pPr>
      <w:r>
        <w:rPr>
          <w:rFonts w:ascii="Times New Roman" w:hAnsi="Times New Roman"/>
          <w:b w:val="false"/>
          <w:i w:val="false"/>
          <w:color w:val="000000"/>
          <w:sz w:val="22"/>
        </w:rPr>
        <w:t xml:space="preserve">Es ist zulässig, per </w:t>
      </w:r>
      <w:r>
        <w:rPr>
          <w:rFonts w:ascii="Courier New" w:hAnsi="Courier New"/>
          <w:b w:val="false"/>
          <w:i w:val="false"/>
          <w:color w:val="000000"/>
          <w:sz w:val="22"/>
        </w:rPr>
        <w:t>aria-describedby</w:t>
      </w:r>
      <w:r>
        <w:rPr>
          <w:rFonts w:ascii="Times New Roman" w:hAnsi="Times New Roman"/>
          <w:b w:val="false"/>
          <w:i w:val="false"/>
          <w:color w:val="000000"/>
          <w:sz w:val="22"/>
        </w:rPr>
        <w:t xml:space="preserve"> auf ausgeblendete Elemente, die z. B. mit </w:t>
      </w:r>
      <w:r>
        <w:rPr>
          <w:rFonts w:ascii="Courier New" w:hAnsi="Courier New"/>
          <w:b w:val="false"/>
          <w:i w:val="false"/>
          <w:color w:val="000000"/>
          <w:sz w:val="22"/>
        </w:rPr>
        <w:t>display:none</w:t>
      </w:r>
      <w:r>
        <w:rPr>
          <w:rFonts w:ascii="Times New Roman" w:hAnsi="Times New Roman"/>
          <w:b w:val="false"/>
          <w:i w:val="false"/>
          <w:color w:val="000000"/>
          <w:sz w:val="22"/>
        </w:rPr>
        <w:t xml:space="preserve"> oder </w:t>
      </w:r>
      <w:r>
        <w:rPr>
          <w:rFonts w:ascii="Courier New" w:hAnsi="Courier New"/>
          <w:b w:val="false"/>
          <w:i w:val="false"/>
          <w:color w:val="000000"/>
          <w:sz w:val="22"/>
        </w:rPr>
        <w:t>hidden</w:t>
      </w:r>
      <w:r>
        <w:rPr>
          <w:rFonts w:ascii="Times New Roman" w:hAnsi="Times New Roman"/>
          <w:b w:val="false"/>
          <w:i w:val="false"/>
          <w:color w:val="000000"/>
          <w:sz w:val="22"/>
        </w:rPr>
        <w:t xml:space="preserve"> ausgezeichnet wurden, zu verweisen. Die Inhalte der ausgeblendeten Elemente dienen als Beschreibung des Elements mit </w:t>
      </w:r>
      <w:r>
        <w:rPr>
          <w:rFonts w:ascii="Courier New" w:hAnsi="Courier New"/>
          <w:b w:val="false"/>
          <w:i w:val="false"/>
          <w:color w:val="000000"/>
          <w:sz w:val="22"/>
        </w:rPr>
        <w:t>aria-describedby</w:t>
      </w:r>
      <w:r>
        <w:rPr>
          <w:rFonts w:ascii="Times New Roman" w:hAnsi="Times New Roman"/>
          <w:b w:val="false"/>
          <w:i w:val="false"/>
          <w:color w:val="000000"/>
          <w:sz w:val="22"/>
        </w:rPr>
        <w:t xml:space="preserve">. Es empfiehlt sich in solchen Fällen jedoch, </w:t>
      </w:r>
      <w:r>
        <w:rPr>
          <w:rFonts w:ascii="Courier New" w:hAnsi="Courier New"/>
          <w:b w:val="false"/>
          <w:i w:val="false"/>
          <w:color w:val="000000"/>
          <w:sz w:val="22"/>
        </w:rPr>
        <w:t>aria-description</w:t>
      </w:r>
      <w:r>
        <w:rPr>
          <w:rFonts w:ascii="Times New Roman" w:hAnsi="Times New Roman"/>
          <w:b w:val="false"/>
          <w:i w:val="false"/>
          <w:color w:val="000000"/>
          <w:sz w:val="22"/>
        </w:rPr>
        <w:t xml:space="preserve"> zu verwenden.</w:t>
      </w:r>
    </w:p>
    <w:p>
      <w:pPr>
        <w:spacing w:before="269" w:after="269"/>
        <w:ind w:left="120"/>
        <w:jc w:val="left"/>
      </w:pPr>
      <w:r>
        <w:rPr>
          <w:rFonts w:ascii="Times New Roman" w:hAnsi="Times New Roman"/>
          <w:b w:val="false"/>
          <w:i w:val="false"/>
          <w:color w:val="000000"/>
          <w:sz w:val="22"/>
        </w:rPr>
        <w:t>Mit weiteren ARIA-Attributen können Informationen an die Accessibility API übermittelt werden, die beschreibenden Charakter haben, aber keine Beschreibung (Accessible Description) darstellen:</w:t>
      </w:r>
    </w:p>
    <w:p>
      <w:pPr>
        <w:numPr>
          <w:ilvl w:val="0"/>
          <w:numId w:val="149"/>
        </w:numPr>
        <w:spacing w:before="0" w:after="0"/>
        <w:jc w:val="left"/>
      </w:pPr>
      <w:r>
        <w:rPr>
          <w:rFonts w:ascii="Times New Roman" w:hAnsi="Times New Roman"/>
          <w:b w:val="false"/>
          <w:i w:val="false"/>
          <w:color w:val="000000"/>
          <w:sz w:val="22"/>
        </w:rPr>
        <w:t xml:space="preserve">Fehlermeldungen mit </w:t>
      </w:r>
      <w:r>
        <w:rPr>
          <w:rFonts w:ascii="Courier New" w:hAnsi="Courier New"/>
          <w:b w:val="false"/>
          <w:i w:val="false"/>
          <w:color w:val="000000"/>
          <w:sz w:val="22"/>
        </w:rPr>
        <w:t>aria-errormessage</w:t>
      </w:r>
      <w:r>
        <w:rPr>
          <w:rFonts w:ascii="Times New Roman" w:hAnsi="Times New Roman"/>
          <w:b w:val="false"/>
          <w:i w:val="false"/>
          <w:color w:val="000000"/>
          <w:sz w:val="22"/>
        </w:rPr>
        <w:t>,</w:t>
      </w:r>
    </w:p>
    <w:p>
      <w:pPr>
        <w:numPr>
          <w:ilvl w:val="0"/>
          <w:numId w:val="149"/>
        </w:numPr>
        <w:spacing w:before="0" w:after="0"/>
        <w:jc w:val="left"/>
      </w:pPr>
      <w:r>
        <w:rPr>
          <w:rFonts w:ascii="Times New Roman" w:hAnsi="Times New Roman"/>
          <w:b w:val="false"/>
          <w:i w:val="false"/>
          <w:color w:val="000000"/>
          <w:sz w:val="22"/>
        </w:rPr>
        <w:t xml:space="preserve">Platzhalter mit </w:t>
      </w:r>
      <w:r>
        <w:rPr>
          <w:rFonts w:ascii="Courier New" w:hAnsi="Courier New"/>
          <w:b w:val="false"/>
          <w:i w:val="false"/>
          <w:color w:val="000000"/>
          <w:sz w:val="22"/>
        </w:rPr>
        <w:t>aria-placeholder</w:t>
      </w:r>
      <w:r>
        <w:rPr>
          <w:rFonts w:ascii="Times New Roman" w:hAnsi="Times New Roman"/>
          <w:b w:val="false"/>
          <w:i w:val="false"/>
          <w:color w:val="000000"/>
          <w:sz w:val="22"/>
        </w:rPr>
        <w:t>,</w:t>
      </w:r>
    </w:p>
    <w:p>
      <w:pPr>
        <w:numPr>
          <w:ilvl w:val="0"/>
          <w:numId w:val="149"/>
        </w:numPr>
        <w:spacing w:before="0" w:after="0"/>
        <w:jc w:val="left"/>
      </w:pPr>
      <w:r>
        <w:rPr>
          <w:rFonts w:ascii="Times New Roman" w:hAnsi="Times New Roman"/>
          <w:b w:val="false"/>
          <w:i w:val="false"/>
          <w:color w:val="000000"/>
          <w:sz w:val="22"/>
        </w:rPr>
        <w:t xml:space="preserve">Informationen zu Tastaturkürzel mit </w:t>
      </w:r>
      <w:r>
        <w:rPr>
          <w:rFonts w:ascii="Courier New" w:hAnsi="Courier New"/>
          <w:b w:val="false"/>
          <w:i w:val="false"/>
          <w:color w:val="000000"/>
          <w:sz w:val="22"/>
        </w:rPr>
        <w:t>aria-keyshortcuts</w:t>
      </w:r>
      <w:r>
        <w:rPr>
          <w:rFonts w:ascii="Times New Roman" w:hAnsi="Times New Roman"/>
          <w:b w:val="false"/>
          <w:i w:val="false"/>
          <w:color w:val="000000"/>
          <w:sz w:val="22"/>
        </w:rPr>
        <w:t>,</w:t>
      </w:r>
    </w:p>
    <w:p>
      <w:pPr>
        <w:numPr>
          <w:ilvl w:val="0"/>
          <w:numId w:val="149"/>
        </w:numPr>
        <w:spacing w:before="0" w:after="0"/>
        <w:jc w:val="left"/>
      </w:pPr>
      <w:r>
        <w:rPr>
          <w:rFonts w:ascii="Times New Roman" w:hAnsi="Times New Roman"/>
          <w:b w:val="false"/>
          <w:i w:val="false"/>
          <w:color w:val="000000"/>
          <w:sz w:val="22"/>
        </w:rPr>
        <w:t xml:space="preserve">Hinweis auf eine ausführliche Beschreibung mit </w:t>
      </w:r>
      <w:r>
        <w:rPr>
          <w:rFonts w:ascii="Courier New" w:hAnsi="Courier New"/>
          <w:b w:val="false"/>
          <w:i w:val="false"/>
          <w:color w:val="000000"/>
          <w:sz w:val="22"/>
        </w:rPr>
        <w:t>aria-details</w:t>
      </w:r>
      <w:r>
        <w:rPr>
          <w:rFonts w:ascii="Times New Roman" w:hAnsi="Times New Roman"/>
          <w:b w:val="false"/>
          <w:i w:val="false"/>
          <w:color w:val="000000"/>
          <w:sz w:val="22"/>
        </w:rPr>
        <w:t>.</w:t>
      </w:r>
    </w:p>
    <w:p>
      <w:pPr>
        <w:spacing w:before="269" w:after="269"/>
        <w:ind w:left="120"/>
        <w:jc w:val="left"/>
      </w:pPr>
      <w:r>
        <w:rPr>
          <w:rFonts w:ascii="Times New Roman" w:hAnsi="Times New Roman"/>
          <w:b/>
          <w:i w:val="false"/>
          <w:color w:val="000000"/>
          <w:sz w:val="22"/>
        </w:rPr>
        <w:t>Achtung</w:t>
      </w:r>
      <w:r>
        <w:rPr>
          <w:rFonts w:ascii="Times New Roman" w:hAnsi="Times New Roman"/>
          <w:b w:val="false"/>
          <w:i w:val="false"/>
          <w:color w:val="000000"/>
          <w:sz w:val="22"/>
        </w:rPr>
        <w:t xml:space="preserve">: Obwohl das ARIA-Attribut </w:t>
      </w:r>
      <w:r>
        <w:rPr>
          <w:rFonts w:ascii="Courier New" w:hAnsi="Courier New"/>
          <w:b w:val="false"/>
          <w:i w:val="false"/>
          <w:color w:val="000000"/>
          <w:sz w:val="22"/>
        </w:rPr>
        <w:t>aria-roledescription</w:t>
      </w:r>
      <w:r>
        <w:rPr>
          <w:rFonts w:ascii="Times New Roman" w:hAnsi="Times New Roman"/>
          <w:b w:val="false"/>
          <w:i w:val="false"/>
          <w:color w:val="000000"/>
          <w:sz w:val="22"/>
        </w:rPr>
        <w:t xml:space="preserve"> so bezeichnet ist, als ob mit ihm die Rolle des Elements beschrieben werden könnte, ist dies nicht der Fall. Mit </w:t>
      </w:r>
      <w:r>
        <w:rPr>
          <w:rFonts w:ascii="Courier New" w:hAnsi="Courier New"/>
          <w:b w:val="false"/>
          <w:i w:val="false"/>
          <w:color w:val="000000"/>
          <w:sz w:val="22"/>
        </w:rPr>
        <w:t>aria-roledescription</w:t>
      </w:r>
      <w:r>
        <w:rPr>
          <w:rFonts w:ascii="Times New Roman" w:hAnsi="Times New Roman"/>
          <w:b w:val="false"/>
          <w:i w:val="false"/>
          <w:color w:val="000000"/>
          <w:sz w:val="22"/>
        </w:rPr>
        <w:t xml:space="preserve"> wird die Rolle des Elements überschrieben, weshalb das Attribut mit Vorsicht zu verwenden ist.</w:t>
      </w:r>
    </w:p>
    <w:p>
      <w:pPr>
        <w:spacing w:before="0" w:after="0"/>
        <w:ind w:left="120"/>
        <w:jc w:val="left"/>
      </w:pPr>
      <w:r>
        <w:rPr>
          <w:rFonts w:ascii="Times New Roman" w:hAnsi="Times New Roman"/>
          <w:b w:val="false"/>
          <w:i w:val="false"/>
          <w:color w:val="000000"/>
          <w:sz w:val="22"/>
        </w:rPr>
        <w:t xml:space="preserve">Weitere Informationen: </w:t>
      </w:r>
      <w:hyperlink r:id="rId87">
        <w:r>
          <w:rPr>
            <w:rFonts w:ascii="Times New Roman" w:hAnsi="Times New Roman"/>
            <w:b w:val="false"/>
            <w:i w:val="false"/>
            <w:color w:val="0000ff"/>
            <w:sz w:val="22"/>
            <w:u w:val="single"/>
          </w:rPr>
          <w:t/>
        </w:r>
        <w:r>
          <w:rPr>
            <w:rFonts w:ascii="Times New Roman" w:hAnsi="Times New Roman"/>
            <w:b w:val="false"/>
            <w:i w:val="false"/>
            <w:color w:val="0000ff"/>
            <w:sz w:val="22"/>
          </w:rPr>
          <w:t>aria-describedby property - Accessible Rich Internet Applications (WAI-ARIA) 1.2 (w3.org)</w:t>
        </w:r>
        <w:r>
          <w:rPr>
            <w:rFonts w:ascii="Times New Roman" w:hAnsi="Times New Roman"/>
            <w:b w:val="false"/>
            <w:i w:val="false"/>
            <w:color w:val="0000ff"/>
            <w:sz w:val="22"/>
          </w:rPr>
          <w:t> (Externer Link)</w:t>
        </w:r>
      </w:hyperlink>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hyperlink r:id="rId88">
        <w:r>
          <w:rPr>
            <w:rFonts w:ascii="Times New Roman" w:hAnsi="Times New Roman"/>
            <w:b w:val="false"/>
            <w:i w:val="false"/>
            <w:color w:val="0000ff"/>
            <w:sz w:val="22"/>
            <w:u w:val="single"/>
          </w:rPr>
          <w:t/>
        </w:r>
        <w:r>
          <w:rPr>
            <w:rFonts w:ascii="Times New Roman" w:hAnsi="Times New Roman"/>
            <w:b w:val="false"/>
            <w:i w:val="false"/>
            <w:color w:val="0000ff"/>
            <w:sz w:val="22"/>
          </w:rPr>
          <w:t>aria-description property - Accessible Rich Internet Applications (WAI-ARIA) 1.3 (w3c.github.io)</w:t>
        </w:r>
        <w:r>
          <w:rPr>
            <w:rFonts w:ascii="Times New Roman" w:hAnsi="Times New Roman"/>
            <w:b w:val="false"/>
            <w:i w:val="false"/>
            <w:color w:val="0000ff"/>
            <w:sz w:val="22"/>
          </w:rPr>
          <w:t> (Externer Link)</w:t>
        </w:r>
      </w:hyperlink>
    </w:p>
    <w:p>
      <w:pPr>
        <w:spacing w:before="0" w:after="0"/>
        <w:ind w:left="120"/>
        <w:jc w:val="left"/>
      </w:pPr>
    </w:p>
    <w:p>
      <w:pPr>
        <w:spacing w:before="0" w:after="0"/>
        <w:ind w:left="120"/>
        <w:jc w:val="left"/>
      </w:pPr>
    </w:p>
    <w:bookmarkStart w:name="cc5eca7d7e3a046af6491fdf1492be28" w:id="474"/>
    <w:p>
      <w:pPr>
        <w:pStyle w:val="Heading3"/>
        <w:spacing w:before="269" w:after="269"/>
        <w:ind w:left="120"/>
        <w:jc w:val="left"/>
      </w:pPr>
      <w:r>
        <w:rPr>
          <w:rFonts w:ascii="Times New Roman" w:hAnsi="Times New Roman"/>
          <w:color w:val="000000"/>
        </w:rPr>
        <w:t>Allgemeine Hinweise</w:t>
      </w:r>
    </w:p>
    <w:bookmarkEnd w:id="474"/>
    <w:p>
      <w:pPr>
        <w:numPr>
          <w:ilvl w:val="0"/>
          <w:numId w:val="150"/>
        </w:numPr>
        <w:spacing w:before="0" w:after="0"/>
        <w:jc w:val="left"/>
      </w:pPr>
      <w:r>
        <w:rPr>
          <w:rFonts w:ascii="Times New Roman" w:hAnsi="Times New Roman"/>
          <w:b w:val="false"/>
          <w:i w:val="false"/>
          <w:color w:val="000000"/>
          <w:sz w:val="22"/>
        </w:rPr>
        <w:t>Eine Beschreibung, die programmatisch als Accessible Description übermittelt wird, kann zwar ausführlicher sein als die Beschriftung, sollte jedoch ebenfalls knapp und aussagekräftig sein. Die Beschreibung sollte nicht redundant zur Beschriftung sein.</w:t>
      </w:r>
    </w:p>
    <w:p>
      <w:pPr>
        <w:numPr>
          <w:ilvl w:val="0"/>
          <w:numId w:val="150"/>
        </w:numPr>
        <w:spacing w:before="0" w:after="0"/>
        <w:jc w:val="left"/>
      </w:pPr>
      <w:r>
        <w:rPr>
          <w:rFonts w:ascii="Times New Roman" w:hAnsi="Times New Roman"/>
          <w:b w:val="false"/>
          <w:i w:val="false"/>
          <w:color w:val="000000"/>
          <w:sz w:val="22"/>
        </w:rPr>
        <w:t>Außerdem sollte die Accessible Description keine Sprachwechsel und keine strukturierten Inhalte enthalten, weil dies mit der Assistenztechnologie nicht wahrnehmbar ist.</w:t>
      </w:r>
    </w:p>
    <w:p>
      <w:pPr>
        <w:numPr>
          <w:ilvl w:val="0"/>
          <w:numId w:val="150"/>
        </w:numPr>
        <w:spacing w:before="0" w:after="0"/>
        <w:jc w:val="left"/>
      </w:pPr>
      <w:r>
        <w:rPr>
          <w:rFonts w:ascii="Times New Roman" w:hAnsi="Times New Roman"/>
          <w:b w:val="false"/>
          <w:i w:val="false"/>
          <w:color w:val="000000"/>
          <w:sz w:val="22"/>
        </w:rPr>
        <w:t xml:space="preserve">Längere Beschreibungen oder Beschreibungen mit Sprachwechsel oder strukturierten Inhalten sollten so umgesetzt werden, dass sie mit dem virtuellen Cursor des Screenreaders gelesen werden können, d. h. in Textform vorhanden sein. Vom jeweiligen Bedienelement kann per </w:t>
      </w:r>
      <w:r>
        <w:rPr>
          <w:rFonts w:ascii="Courier New" w:hAnsi="Courier New"/>
          <w:b w:val="false"/>
          <w:i w:val="false"/>
          <w:color w:val="000000"/>
          <w:sz w:val="22"/>
        </w:rPr>
        <w:t>aria-details</w:t>
      </w:r>
      <w:r>
        <w:rPr>
          <w:rFonts w:ascii="Times New Roman" w:hAnsi="Times New Roman"/>
          <w:b w:val="false"/>
          <w:i w:val="false"/>
          <w:color w:val="000000"/>
          <w:sz w:val="22"/>
        </w:rPr>
        <w:t xml:space="preserve"> verwiesen oder in einer kurzen Accessible Description auf die ausführliche Beschreibung hingewiesen werden.</w:t>
      </w:r>
    </w:p>
    <w:p>
      <w:pPr>
        <w:numPr>
          <w:ilvl w:val="0"/>
          <w:numId w:val="150"/>
        </w:numPr>
        <w:spacing w:before="0" w:after="0"/>
        <w:jc w:val="left"/>
      </w:pPr>
      <w:r>
        <w:rPr>
          <w:rFonts w:ascii="Times New Roman" w:hAnsi="Times New Roman"/>
          <w:b w:val="false"/>
          <w:i w:val="false"/>
          <w:color w:val="000000"/>
          <w:sz w:val="22"/>
        </w:rPr>
        <w:t>Für jedes Element kann nur mit einer Methode eine Beschreibung an die Accessibility API übermittelt werden. Werden mehrere Methoden verwendet, wird lediglich die Beschreibung als Accessible Description verwendet, deren Methode die höchste Priorität besitzt. Die Priorität der Methoden ist wie folgt definiert:</w:t>
      </w:r>
    </w:p>
    <w:p>
      <w:pPr>
        <w:numPr>
          <w:ilvl w:val="1"/>
          <w:numId w:val="150"/>
        </w:numPr>
        <w:spacing w:before="0" w:after="0"/>
        <w:jc w:val="left"/>
      </w:pPr>
      <w:r>
        <w:rPr>
          <w:rFonts w:ascii="Courier New" w:hAnsi="Courier New"/>
          <w:b w:val="false"/>
          <w:i w:val="false"/>
          <w:color w:val="000000"/>
          <w:sz w:val="22"/>
        </w:rPr>
        <w:t>aria-describedby</w:t>
      </w:r>
      <w:r>
        <w:rPr>
          <w:rFonts w:ascii="Times New Roman" w:hAnsi="Times New Roman"/>
          <w:b w:val="false"/>
          <w:i w:val="false"/>
          <w:color w:val="000000"/>
          <w:sz w:val="22"/>
        </w:rPr>
        <w:t>,</w:t>
      </w:r>
    </w:p>
    <w:p>
      <w:pPr>
        <w:numPr>
          <w:ilvl w:val="1"/>
          <w:numId w:val="150"/>
        </w:numPr>
        <w:spacing w:before="0" w:after="0"/>
        <w:jc w:val="left"/>
      </w:pPr>
      <w:r>
        <w:rPr>
          <w:rFonts w:ascii="Courier New" w:hAnsi="Courier New"/>
          <w:b w:val="false"/>
          <w:i w:val="false"/>
          <w:color w:val="000000"/>
          <w:sz w:val="22"/>
        </w:rPr>
        <w:t>aria-description</w:t>
      </w:r>
      <w:r>
        <w:rPr>
          <w:rFonts w:ascii="Times New Roman" w:hAnsi="Times New Roman"/>
          <w:b w:val="false"/>
          <w:i w:val="false"/>
          <w:color w:val="000000"/>
          <w:sz w:val="22"/>
        </w:rPr>
        <w:t>,</w:t>
      </w:r>
    </w:p>
    <w:p>
      <w:pPr>
        <w:numPr>
          <w:ilvl w:val="1"/>
          <w:numId w:val="150"/>
        </w:numPr>
        <w:spacing w:before="0" w:after="0"/>
        <w:jc w:val="left"/>
      </w:pPr>
      <w:r>
        <w:rPr>
          <w:rFonts w:ascii="Times New Roman" w:hAnsi="Times New Roman"/>
          <w:b w:val="false"/>
          <w:i w:val="false"/>
          <w:color w:val="000000"/>
          <w:sz w:val="22"/>
        </w:rPr>
        <w:t>sichtbare Beschriftung bei Schaltern und Tabellen, sofern nicht für den Accessible Name verwendet (siehe oben),</w:t>
      </w:r>
    </w:p>
    <w:p>
      <w:pPr>
        <w:numPr>
          <w:ilvl w:val="1"/>
          <w:numId w:val="150"/>
        </w:numPr>
        <w:spacing w:before="0" w:after="0"/>
        <w:jc w:val="left"/>
      </w:pPr>
      <w:r>
        <w:rPr>
          <w:rFonts w:ascii="Courier New" w:hAnsi="Courier New"/>
          <w:b w:val="false"/>
          <w:i w:val="false"/>
          <w:color w:val="000000"/>
          <w:sz w:val="22"/>
        </w:rPr>
        <w:t>title</w:t>
      </w:r>
      <w:r>
        <w:rPr>
          <w:rFonts w:ascii="Times New Roman" w:hAnsi="Times New Roman"/>
          <w:b w:val="false"/>
          <w:i w:val="false"/>
          <w:color w:val="000000"/>
          <w:sz w:val="22"/>
        </w:rPr>
        <w:t>.</w:t>
      </w:r>
    </w:p>
    <w:p>
      <w:pPr>
        <w:numPr>
          <w:ilvl w:val="0"/>
          <w:numId w:val="150"/>
        </w:numPr>
        <w:spacing w:before="0" w:after="0"/>
        <w:jc w:val="left"/>
      </w:pPr>
      <w:r>
        <w:rPr>
          <w:rFonts w:ascii="Times New Roman" w:hAnsi="Times New Roman"/>
          <w:b w:val="false"/>
          <w:i w:val="false"/>
          <w:color w:val="000000"/>
          <w:sz w:val="22"/>
        </w:rPr>
        <w:t xml:space="preserve">Wenn die Beschreibung eines Bedienelements explizit über ein Attribut erfolgt (z. B. </w:t>
      </w:r>
      <w:r>
        <w:rPr>
          <w:rFonts w:ascii="Courier New" w:hAnsi="Courier New"/>
          <w:b w:val="false"/>
          <w:i w:val="false"/>
          <w:color w:val="000000"/>
          <w:sz w:val="22"/>
        </w:rPr>
        <w:t>aria-description</w:t>
      </w:r>
      <w:r>
        <w:rPr>
          <w:rFonts w:ascii="Times New Roman" w:hAnsi="Times New Roman"/>
          <w:b w:val="false"/>
          <w:i w:val="false"/>
          <w:color w:val="000000"/>
          <w:sz w:val="22"/>
        </w:rPr>
        <w:t xml:space="preserve">, </w:t>
      </w:r>
      <w:r>
        <w:rPr>
          <w:rFonts w:ascii="Courier New" w:hAnsi="Courier New"/>
          <w:b w:val="false"/>
          <w:i w:val="false"/>
          <w:color w:val="000000"/>
          <w:sz w:val="22"/>
        </w:rPr>
        <w:t>aria-describedby</w:t>
      </w:r>
      <w:r>
        <w:rPr>
          <w:rFonts w:ascii="Times New Roman" w:hAnsi="Times New Roman"/>
          <w:b w:val="false"/>
          <w:i w:val="false"/>
          <w:color w:val="000000"/>
          <w:sz w:val="22"/>
        </w:rPr>
        <w:t xml:space="preserve">, </w:t>
      </w:r>
      <w:r>
        <w:rPr>
          <w:rFonts w:ascii="Courier New" w:hAnsi="Courier New"/>
          <w:b w:val="false"/>
          <w:i w:val="false"/>
          <w:color w:val="000000"/>
          <w:sz w:val="22"/>
        </w:rPr>
        <w:t>title</w:t>
      </w:r>
      <w:r>
        <w:rPr>
          <w:rFonts w:ascii="Times New Roman" w:hAnsi="Times New Roman"/>
          <w:b w:val="false"/>
          <w:i w:val="false"/>
          <w:color w:val="000000"/>
          <w:sz w:val="22"/>
        </w:rPr>
        <w:t>), dann muss sich das Attribut an dem Element befinden, welches den Tastaturfokus erhält und die Rolle des zu beschreibenden Elements besitzt. Das Bedienelement kann nicht per Attribut beschrieben werden, wenn sich das Attribut an einem übergeordneten oder untergeordneten Element befindet.</w:t>
      </w:r>
    </w:p>
    <w:p>
      <w:pPr>
        <w:numPr>
          <w:ilvl w:val="0"/>
          <w:numId w:val="150"/>
        </w:numPr>
        <w:spacing w:before="0" w:after="0"/>
        <w:jc w:val="left"/>
      </w:pPr>
      <w:r>
        <w:rPr>
          <w:rFonts w:ascii="Times New Roman" w:hAnsi="Times New Roman"/>
          <w:b w:val="false"/>
          <w:i w:val="false"/>
          <w:color w:val="000000"/>
          <w:sz w:val="22"/>
        </w:rPr>
        <w:t xml:space="preserve">Textinhalte, die über die CSS-Selektoren </w:t>
      </w:r>
      <w:r>
        <w:rPr>
          <w:rFonts w:ascii="Courier New" w:hAnsi="Courier New"/>
          <w:b w:val="false"/>
          <w:i w:val="false"/>
          <w:color w:val="000000"/>
          <w:sz w:val="22"/>
        </w:rPr>
        <w:t>before</w:t>
      </w:r>
      <w:r>
        <w:rPr>
          <w:rFonts w:ascii="Times New Roman" w:hAnsi="Times New Roman"/>
          <w:b w:val="false"/>
          <w:i w:val="false"/>
          <w:color w:val="000000"/>
          <w:sz w:val="22"/>
        </w:rPr>
        <w:t xml:space="preserve"> oder </w:t>
      </w:r>
      <w:r>
        <w:rPr>
          <w:rFonts w:ascii="Courier New" w:hAnsi="Courier New"/>
          <w:b w:val="false"/>
          <w:i w:val="false"/>
          <w:color w:val="000000"/>
          <w:sz w:val="22"/>
        </w:rPr>
        <w:t>after</w:t>
      </w:r>
      <w:r>
        <w:rPr>
          <w:rFonts w:ascii="Times New Roman" w:hAnsi="Times New Roman"/>
          <w:b w:val="false"/>
          <w:i w:val="false"/>
          <w:color w:val="000000"/>
          <w:sz w:val="22"/>
        </w:rPr>
        <w:t xml:space="preserve"> als Pseudoelemente dargestellt werden, werden bei der Ermittlung der Beschreibung berücksichtigt. Soll dies vermieden werden, sollten sie mit </w:t>
      </w:r>
      <w:r>
        <w:rPr>
          <w:rFonts w:ascii="Courier New" w:hAnsi="Courier New"/>
          <w:b w:val="false"/>
          <w:i w:val="false"/>
          <w:color w:val="000000"/>
          <w:sz w:val="22"/>
        </w:rPr>
        <w:t>aria-hidden=true</w:t>
      </w:r>
      <w:r>
        <w:rPr>
          <w:rFonts w:ascii="Times New Roman" w:hAnsi="Times New Roman"/>
          <w:b w:val="false"/>
          <w:i w:val="false"/>
          <w:color w:val="000000"/>
          <w:sz w:val="22"/>
        </w:rPr>
        <w:t xml:space="preserve"> ausgezeichnet werden.</w:t>
      </w:r>
    </w:p>
    <w:p>
      <w:pPr>
        <w:numPr>
          <w:ilvl w:val="0"/>
          <w:numId w:val="150"/>
        </w:numPr>
        <w:spacing w:before="0" w:after="0"/>
        <w:jc w:val="left"/>
      </w:pPr>
      <w:r>
        <w:rPr>
          <w:rFonts w:ascii="Times New Roman" w:hAnsi="Times New Roman"/>
          <w:b w:val="false"/>
          <w:i w:val="false"/>
          <w:color w:val="000000"/>
          <w:sz w:val="22"/>
        </w:rPr>
        <w:t xml:space="preserve">Wird per </w:t>
      </w:r>
      <w:r>
        <w:rPr>
          <w:rFonts w:ascii="Courier New" w:hAnsi="Courier New"/>
          <w:b w:val="false"/>
          <w:i w:val="false"/>
          <w:color w:val="000000"/>
          <w:sz w:val="22"/>
        </w:rPr>
        <w:t>aria-describedby</w:t>
      </w:r>
      <w:r>
        <w:rPr>
          <w:rFonts w:ascii="Times New Roman" w:hAnsi="Times New Roman"/>
          <w:b w:val="false"/>
          <w:i w:val="false"/>
          <w:color w:val="000000"/>
          <w:sz w:val="22"/>
        </w:rPr>
        <w:t xml:space="preserve"> auf ein Formularfeld verwiesen, so wird der Wert des Formularfeldes (nicht jedoch dessen Beschriftung) bei der Ermittlung der Beschreibung des Elements mit </w:t>
      </w:r>
      <w:r>
        <w:rPr>
          <w:rFonts w:ascii="Courier New" w:hAnsi="Courier New"/>
          <w:b w:val="false"/>
          <w:i w:val="false"/>
          <w:color w:val="000000"/>
          <w:sz w:val="22"/>
        </w:rPr>
        <w:t>aria-describedby</w:t>
      </w:r>
      <w:r>
        <w:rPr>
          <w:rFonts w:ascii="Times New Roman" w:hAnsi="Times New Roman"/>
          <w:b w:val="false"/>
          <w:i w:val="false"/>
          <w:color w:val="000000"/>
          <w:sz w:val="22"/>
        </w:rPr>
        <w:t xml:space="preserve"> berücksichtigt.</w:t>
      </w:r>
    </w:p>
    <w:p>
      <w:pPr>
        <w:numPr>
          <w:ilvl w:val="0"/>
          <w:numId w:val="150"/>
        </w:numPr>
        <w:spacing w:before="0" w:after="0"/>
        <w:jc w:val="left"/>
      </w:pPr>
      <w:r>
        <w:rPr>
          <w:rFonts w:ascii="Times New Roman" w:hAnsi="Times New Roman"/>
          <w:b w:val="false"/>
          <w:i w:val="false"/>
          <w:color w:val="000000"/>
          <w:sz w:val="22"/>
        </w:rPr>
        <w:t xml:space="preserve">Die sichtbare Beschreibung sollte nicht mit </w:t>
      </w:r>
      <w:r>
        <w:rPr>
          <w:rFonts w:ascii="Courier New" w:hAnsi="Courier New"/>
          <w:b w:val="false"/>
          <w:i w:val="false"/>
          <w:color w:val="000000"/>
          <w:sz w:val="22"/>
        </w:rPr>
        <w:t>aria-hidden=true</w:t>
      </w:r>
      <w:r>
        <w:rPr>
          <w:rFonts w:ascii="Times New Roman" w:hAnsi="Times New Roman"/>
          <w:b w:val="false"/>
          <w:i w:val="false"/>
          <w:color w:val="000000"/>
          <w:sz w:val="22"/>
        </w:rPr>
        <w:t xml:space="preserve"> ausgezeichnet werden, selbst wenn eine Accessible Description vorhanden ist, damit die Sprachausgabe auch bei Mausbedienung funktioniert.</w:t>
      </w:r>
    </w:p>
    <w:p>
      <w:pPr>
        <w:numPr>
          <w:ilvl w:val="0"/>
          <w:numId w:val="150"/>
        </w:numPr>
        <w:spacing w:before="0" w:after="0"/>
        <w:jc w:val="left"/>
      </w:pPr>
      <w:r>
        <w:rPr>
          <w:rFonts w:ascii="Times New Roman" w:hAnsi="Times New Roman"/>
          <w:b w:val="false"/>
          <w:i w:val="false"/>
          <w:color w:val="000000"/>
          <w:sz w:val="22"/>
        </w:rPr>
        <w:t>Die sichtbare Beschriftung sollte als Accessible Description verwendet werden, um eine mehrfache Ausgabe der Beschreibung mit der Sprachausgabe zu vermeiden.</w:t>
      </w:r>
    </w:p>
    <w:p>
      <w:pPr>
        <w:numPr>
          <w:ilvl w:val="0"/>
          <w:numId w:val="150"/>
        </w:numPr>
        <w:spacing w:before="0" w:after="0"/>
        <w:jc w:val="left"/>
      </w:pPr>
      <w:r>
        <w:rPr>
          <w:rFonts w:ascii="Times New Roman" w:hAnsi="Times New Roman"/>
          <w:b w:val="false"/>
          <w:i w:val="false"/>
          <w:color w:val="000000"/>
          <w:sz w:val="22"/>
        </w:rPr>
        <w:t>Um eine sinnvolle Lesereihenfolge mit dem virtuellen Cursor des Screenreaders zu gewährleisten, sollten sich Beschreibungen im Quellcode beim oder in dem Element befinden, welches beschrieben wird, z. B.</w:t>
      </w:r>
    </w:p>
    <w:p>
      <w:pPr>
        <w:numPr>
          <w:ilvl w:val="1"/>
          <w:numId w:val="151"/>
        </w:numPr>
        <w:spacing w:before="0" w:after="0"/>
        <w:jc w:val="left"/>
      </w:pPr>
      <w:r>
        <w:rPr>
          <w:rFonts w:ascii="Times New Roman" w:hAnsi="Times New Roman"/>
          <w:b w:val="false"/>
          <w:i w:val="false"/>
          <w:color w:val="000000"/>
          <w:sz w:val="22"/>
        </w:rPr>
        <w:t xml:space="preserve">Eingabehinweise in einem Formular als Kindelement am Anfang des </w:t>
      </w:r>
      <w:r>
        <w:rPr>
          <w:rFonts w:ascii="Courier New" w:hAnsi="Courier New"/>
          <w:b w:val="false"/>
          <w:i w:val="false"/>
          <w:color w:val="000000"/>
          <w:sz w:val="22"/>
        </w:rPr>
        <w:t>&lt;form&gt;</w:t>
      </w:r>
      <w:r>
        <w:rPr>
          <w:rFonts w:ascii="Times New Roman" w:hAnsi="Times New Roman"/>
          <w:b w:val="false"/>
          <w:i w:val="false"/>
          <w:color w:val="000000"/>
          <w:sz w:val="22"/>
        </w:rPr>
        <w:t>-Elements,</w:t>
      </w:r>
    </w:p>
    <w:p>
      <w:pPr>
        <w:numPr>
          <w:ilvl w:val="1"/>
          <w:numId w:val="151"/>
        </w:numPr>
        <w:spacing w:before="0" w:after="0"/>
        <w:jc w:val="left"/>
      </w:pPr>
      <w:r>
        <w:rPr>
          <w:rFonts w:ascii="Times New Roman" w:hAnsi="Times New Roman"/>
          <w:b w:val="false"/>
          <w:i w:val="false"/>
          <w:color w:val="000000"/>
          <w:sz w:val="22"/>
        </w:rPr>
        <w:t>Eingabehinweise eines Formularfelds unmittelbar vor oder nach dem Formularfeld, jedoch in jedem Fall nach der Beschriftung des Feldes.</w:t>
      </w:r>
    </w:p>
    <w:p>
      <w:pPr>
        <w:numPr>
          <w:ilvl w:val="0"/>
          <w:numId w:val="150"/>
        </w:numPr>
        <w:spacing w:before="0" w:after="0"/>
        <w:jc w:val="left"/>
      </w:pPr>
      <w:r>
        <w:rPr>
          <w:rFonts w:ascii="Times New Roman" w:hAnsi="Times New Roman"/>
          <w:b w:val="false"/>
          <w:i w:val="false"/>
          <w:color w:val="000000"/>
          <w:sz w:val="22"/>
        </w:rPr>
        <w:t xml:space="preserve">Die Attribute </w:t>
      </w:r>
      <w:r>
        <w:rPr>
          <w:rFonts w:ascii="Courier New" w:hAnsi="Courier New"/>
          <w:b w:val="false"/>
          <w:i w:val="false"/>
          <w:color w:val="000000"/>
          <w:sz w:val="22"/>
        </w:rPr>
        <w:t>title</w:t>
      </w:r>
      <w:r>
        <w:rPr>
          <w:rFonts w:ascii="Times New Roman" w:hAnsi="Times New Roman"/>
          <w:b w:val="false"/>
          <w:i w:val="false"/>
          <w:color w:val="000000"/>
          <w:sz w:val="22"/>
        </w:rPr>
        <w:t xml:space="preserve">, </w:t>
      </w:r>
      <w:r>
        <w:rPr>
          <w:rFonts w:ascii="Courier New" w:hAnsi="Courier New"/>
          <w:b w:val="false"/>
          <w:i w:val="false"/>
          <w:color w:val="000000"/>
          <w:sz w:val="22"/>
        </w:rPr>
        <w:t>aria-describedby</w:t>
      </w:r>
      <w:r>
        <w:rPr>
          <w:rFonts w:ascii="Times New Roman" w:hAnsi="Times New Roman"/>
          <w:b w:val="false"/>
          <w:i w:val="false"/>
          <w:color w:val="000000"/>
          <w:sz w:val="22"/>
        </w:rPr>
        <w:t xml:space="preserve"> und </w:t>
      </w:r>
      <w:r>
        <w:rPr>
          <w:rFonts w:ascii="Courier New" w:hAnsi="Courier New"/>
          <w:b w:val="false"/>
          <w:i w:val="false"/>
          <w:color w:val="000000"/>
          <w:sz w:val="22"/>
        </w:rPr>
        <w:t>aria-description</w:t>
      </w:r>
      <w:r>
        <w:rPr>
          <w:rFonts w:ascii="Times New Roman" w:hAnsi="Times New Roman"/>
          <w:b w:val="false"/>
          <w:i w:val="false"/>
          <w:color w:val="000000"/>
          <w:sz w:val="22"/>
        </w:rPr>
        <w:t xml:space="preserve"> sind globale Attribute. d. h. sie können bei jedem HTML-Element bzw. bei jeder ARIA-Rolle verwendet werden. Es ist jedoch zu beachten, dass die Accessible Description von den meisten Screenreadern nicht beim Lesen mit dem virtuellen Cursor ausgegeben wird, so dass diese drei Attribute nur bei Bedienelementen, die den Tastaturfokus erhalten, verwendet werden sollten. Unproblematisch ist die Verwendung von </w:t>
      </w:r>
      <w:r>
        <w:rPr>
          <w:rFonts w:ascii="Courier New" w:hAnsi="Courier New"/>
          <w:b w:val="false"/>
          <w:i w:val="false"/>
          <w:color w:val="000000"/>
          <w:sz w:val="22"/>
        </w:rPr>
        <w:t>aria-describedby</w:t>
      </w:r>
      <w:r>
        <w:rPr>
          <w:rFonts w:ascii="Times New Roman" w:hAnsi="Times New Roman"/>
          <w:b w:val="false"/>
          <w:i w:val="false"/>
          <w:color w:val="000000"/>
          <w:sz w:val="22"/>
        </w:rPr>
        <w:t xml:space="preserve"> bei weiteren Elementen, sofern der Beschreibungstext, auf den das Attribut verweist, auch mit dem virtuellen Cursor lesbar ist, d. h. nicht ausgeblendet wurde (z. B. mit </w:t>
      </w:r>
      <w:r>
        <w:rPr>
          <w:rFonts w:ascii="Courier New" w:hAnsi="Courier New"/>
          <w:b w:val="false"/>
          <w:i w:val="false"/>
          <w:color w:val="000000"/>
          <w:sz w:val="22"/>
        </w:rPr>
        <w:t>hidden</w:t>
      </w:r>
      <w:r>
        <w:rPr>
          <w:rFonts w:ascii="Times New Roman" w:hAnsi="Times New Roman"/>
          <w:b w:val="false"/>
          <w:i w:val="false"/>
          <w:color w:val="000000"/>
          <w:sz w:val="22"/>
        </w:rPr>
        <w:t xml:space="preserve"> oder </w:t>
      </w:r>
      <w:r>
        <w:rPr>
          <w:rFonts w:ascii="Courier New" w:hAnsi="Courier New"/>
          <w:b w:val="false"/>
          <w:i w:val="false"/>
          <w:color w:val="000000"/>
          <w:sz w:val="22"/>
        </w:rPr>
        <w:t>aria-hidden=true</w:t>
      </w:r>
      <w:r>
        <w:rPr>
          <w:rFonts w:ascii="Times New Roman" w:hAnsi="Times New Roman"/>
          <w:b w:val="false"/>
          <w:i w:val="false"/>
          <w:color w:val="000000"/>
          <w:sz w:val="22"/>
        </w:rPr>
        <w:t>).</w:t>
      </w:r>
    </w:p>
    <w:bookmarkStart w:name="1cb251ec0d568de6a929b520c4aed8d1" w:id="475"/>
    <w:p>
      <w:pPr>
        <w:pStyle w:val="Heading1"/>
        <w:spacing w:before="180" w:after="180"/>
        <w:ind w:left="120"/>
        <w:jc w:val="left"/>
      </w:pPr>
      <w:r>
        <w:rPr>
          <w:rFonts w:ascii="Times New Roman" w:hAnsi="Times New Roman"/>
          <w:color w:val="000000"/>
          <w:sz w:val="33"/>
        </w:rPr>
        <w:t>Text</w:t>
      </w:r>
    </w:p>
    <w:bookmarkEnd w:id="475"/>
    <w:p>
      <w:pPr>
        <w:spacing w:before="269" w:after="269"/>
        <w:ind w:left="120"/>
        <w:jc w:val="left"/>
      </w:pPr>
      <w:hyperlink r:id="rId89">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Synonyme: Fließtext</w:t>
      </w:r>
    </w:p>
    <w:p>
      <w:pPr>
        <w:spacing w:before="269" w:after="269"/>
        <w:ind w:left="120"/>
        <w:jc w:val="left"/>
      </w:pPr>
      <w:r>
        <w:rPr>
          <w:rFonts w:ascii="Times New Roman" w:hAnsi="Times New Roman"/>
          <w:b w:val="false"/>
          <w:i w:val="false"/>
          <w:color w:val="000000"/>
          <w:sz w:val="22"/>
        </w:rPr>
        <w:t xml:space="preserve">Siehe auch: </w:t>
      </w:r>
      <w:hyperlink w:anchor="1d14d16d2655a868da5faaf5bfbbbbf7">
        <w:r>
          <w:rPr>
            <w:rFonts w:ascii="Times New Roman" w:hAnsi="Times New Roman"/>
            <w:b w:val="false"/>
            <w:i w:val="false"/>
            <w:color w:val="0000ff"/>
            <w:sz w:val="22"/>
            <w:u w:val="single"/>
          </w:rPr>
          <w:t>Schrift</w:t>
        </w:r>
      </w:hyperlink>
      <w:r>
        <w:rPr>
          <w:rFonts w:ascii="Times New Roman" w:hAnsi="Times New Roman"/>
          <w:b w:val="false"/>
          <w:i w:val="false"/>
          <w:color w:val="000000"/>
          <w:sz w:val="22"/>
        </w:rPr>
        <w:t xml:space="preserve">, </w:t>
      </w:r>
      <w:hyperlink w:anchor="876a7d399555af9bb238ec73f383fde2">
        <w:r>
          <w:rPr>
            <w:rFonts w:ascii="Times New Roman" w:hAnsi="Times New Roman"/>
            <w:b w:val="false"/>
            <w:i w:val="false"/>
            <w:color w:val="0000ff"/>
            <w:sz w:val="22"/>
            <w:u w:val="single"/>
          </w:rPr>
          <w:t>Beschriftung</w:t>
        </w:r>
      </w:hyperlink>
      <w:r>
        <w:rPr>
          <w:rFonts w:ascii="Times New Roman" w:hAnsi="Times New Roman"/>
          <w:b w:val="false"/>
          <w:i w:val="false"/>
          <w:color w:val="000000"/>
          <w:sz w:val="22"/>
        </w:rPr>
        <w:t xml:space="preserve">, </w:t>
      </w:r>
      <w:hyperlink w:anchor="3a8bf2c86b65d0f55f42d0b065e481ee">
        <w:r>
          <w:rPr>
            <w:rFonts w:ascii="Times New Roman" w:hAnsi="Times New Roman"/>
            <w:b w:val="false"/>
            <w:i w:val="false"/>
            <w:color w:val="0000ff"/>
            <w:sz w:val="22"/>
            <w:u w:val="single"/>
          </w:rPr>
          <w:t>Beschreibung</w:t>
        </w:r>
      </w:hyperlink>
      <w:r>
        <w:rPr>
          <w:rFonts w:ascii="Times New Roman" w:hAnsi="Times New Roman"/>
          <w:b w:val="false"/>
          <w:i w:val="false"/>
          <w:color w:val="000000"/>
          <w:sz w:val="22"/>
        </w:rPr>
        <w:t xml:space="preserve">, </w:t>
      </w:r>
      <w:hyperlink w:anchor="710d49e61ec1ab93e9d6edbcd01300a6">
        <w:r>
          <w:rPr>
            <w:rFonts w:ascii="Times New Roman" w:hAnsi="Times New Roman"/>
            <w:b w:val="false"/>
            <w:i w:val="false"/>
            <w:color w:val="0000ff"/>
            <w:sz w:val="22"/>
            <w:u w:val="single"/>
          </w:rPr>
          <w:t>Fehlermeldung</w:t>
        </w:r>
      </w:hyperlink>
      <w:r>
        <w:rPr>
          <w:rFonts w:ascii="Times New Roman" w:hAnsi="Times New Roman"/>
          <w:b w:val="false"/>
          <w:i w:val="false"/>
          <w:color w:val="000000"/>
          <w:sz w:val="22"/>
        </w:rPr>
        <w:t xml:space="preserve">, </w:t>
      </w:r>
      <w:hyperlink w:anchor="f8d75688e9037d50f457055d2e08d630">
        <w:r>
          <w:rPr>
            <w:rFonts w:ascii="Times New Roman" w:hAnsi="Times New Roman"/>
            <w:b w:val="false"/>
            <w:i w:val="false"/>
            <w:color w:val="0000ff"/>
            <w:sz w:val="22"/>
            <w:u w:val="single"/>
          </w:rPr>
          <w:t>Grafik</w:t>
        </w:r>
      </w:hyperlink>
    </w:p>
    <w:p>
      <w:pPr>
        <w:spacing w:before="269" w:after="269"/>
        <w:ind w:left="120"/>
        <w:jc w:val="left"/>
      </w:pPr>
      <w:r>
        <w:rPr>
          <w:rFonts w:ascii="Times New Roman" w:hAnsi="Times New Roman"/>
          <w:b w:val="false"/>
          <w:i w:val="false"/>
          <w:color w:val="000000"/>
          <w:sz w:val="22"/>
        </w:rPr>
        <w:t xml:space="preserve">Text dient der Vermittlung von Informationen in Schriftform. Text kann u. a. </w:t>
      </w:r>
      <w:hyperlink w:anchor="2c9a98cc5221cf2f6dfbac744e8f2a76">
        <w:r>
          <w:rPr>
            <w:rFonts w:ascii="Times New Roman" w:hAnsi="Times New Roman"/>
            <w:b w:val="false"/>
            <w:i w:val="false"/>
            <w:color w:val="0000ff"/>
            <w:sz w:val="22"/>
            <w:u w:val="single"/>
          </w:rPr>
          <w:t>Überschriften</w:t>
        </w:r>
      </w:hyperlink>
      <w:r>
        <w:rPr>
          <w:rFonts w:ascii="Times New Roman" w:hAnsi="Times New Roman"/>
          <w:b w:val="false"/>
          <w:i w:val="false"/>
          <w:color w:val="000000"/>
          <w:sz w:val="22"/>
        </w:rPr>
        <w:t xml:space="preserve">, </w:t>
      </w:r>
      <w:hyperlink w:anchor="2a304a1348456ccd2234cd71a81bd338">
        <w:r>
          <w:rPr>
            <w:rFonts w:ascii="Times New Roman" w:hAnsi="Times New Roman"/>
            <w:b w:val="false"/>
            <w:i w:val="false"/>
            <w:color w:val="0000ff"/>
            <w:sz w:val="22"/>
            <w:u w:val="single"/>
          </w:rPr>
          <w:t>Links</w:t>
        </w:r>
      </w:hyperlink>
      <w:r>
        <w:rPr>
          <w:rFonts w:ascii="Times New Roman" w:hAnsi="Times New Roman"/>
          <w:b w:val="false"/>
          <w:i w:val="false"/>
          <w:color w:val="000000"/>
          <w:sz w:val="22"/>
        </w:rPr>
        <w:t xml:space="preserve">, </w:t>
      </w:r>
      <w:hyperlink w:anchor="5058eca9de724b0f3908efae23ff201b">
        <w:r>
          <w:rPr>
            <w:rFonts w:ascii="Times New Roman" w:hAnsi="Times New Roman"/>
            <w:b w:val="false"/>
            <w:i w:val="false"/>
            <w:color w:val="0000ff"/>
            <w:sz w:val="22"/>
            <w:u w:val="single"/>
          </w:rPr>
          <w:t>Listen</w:t>
        </w:r>
      </w:hyperlink>
      <w:r>
        <w:rPr>
          <w:rFonts w:ascii="Times New Roman" w:hAnsi="Times New Roman"/>
          <w:b w:val="false"/>
          <w:i w:val="false"/>
          <w:color w:val="000000"/>
          <w:sz w:val="22"/>
        </w:rPr>
        <w:t xml:space="preserve"> und </w:t>
      </w:r>
      <w:hyperlink w:anchor="f8d75688e9037d50f457055d2e08d630">
        <w:r>
          <w:rPr>
            <w:rFonts w:ascii="Times New Roman" w:hAnsi="Times New Roman"/>
            <w:b w:val="false"/>
            <w:i w:val="false"/>
            <w:color w:val="0000ff"/>
            <w:sz w:val="22"/>
            <w:u w:val="single"/>
          </w:rPr>
          <w:t>Grafiken</w:t>
        </w:r>
      </w:hyperlink>
      <w:r>
        <w:rPr>
          <w:rFonts w:ascii="Times New Roman" w:hAnsi="Times New Roman"/>
          <w:b w:val="false"/>
          <w:i w:val="false"/>
          <w:color w:val="000000"/>
          <w:sz w:val="22"/>
        </w:rPr>
        <w:t xml:space="preserve"> enthalten.</w:t>
      </w:r>
    </w:p>
    <w:bookmarkStart w:name="1c173b2c80c57eadb896a5d1ac11acc8" w:id="476"/>
    <w:p>
      <w:pPr>
        <w:pStyle w:val="Heading2"/>
        <w:spacing w:before="199" w:after="199"/>
        <w:ind w:left="120"/>
        <w:jc w:val="left"/>
      </w:pPr>
      <w:r>
        <w:rPr>
          <w:rFonts w:ascii="Times New Roman" w:hAnsi="Times New Roman"/>
          <w:color w:val="000000"/>
        </w:rPr>
        <w:t>Darstellung</w:t>
      </w:r>
    </w:p>
    <w:bookmarkEnd w:id="476"/>
    <w:bookmarkStart w:name="6f89c5352fad07bcd3b98eaa7593f2c0" w:id="477"/>
    <w:tbl>
      <w:tblPr>
        <w:tblW w:w="0" w:type="auto"/>
        <w:tblCellSpacing w:w="20" w:type="dxa"/>
        <w:tblBorders>
          <w:top w:val="none"/>
          <w:left w:val="none"/>
          <w:bottom w:val="none"/>
          <w:right w:val="none"/>
          <w:insideH w:val="none"/>
          <w:insideV w:val="none"/>
        </w:tblBorders>
      </w:tblPr>
      <w:tblGrid>
        <w:gridCol w:w="560"/>
        <w:gridCol w:w="2817"/>
        <w:gridCol w:w="6714"/>
        <w:gridCol w:w="2143"/>
        <w:gridCol w:w="1360"/>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2817"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671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905" w:hRule="atLeast"/>
        </w:trPr>
        <w:bookmarkStart w:name="34430d39b49de11e0d278e3b98516ed6" w:id="478"/>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265</w:t>
            </w:r>
          </w:p>
        </w:tc>
        <w:bookmarkEnd w:id="478"/>
        <w:tc>
          <w:tcPr>
            <w:tcW w:w="281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Kontrast</w:t>
            </w:r>
          </w:p>
        </w:tc>
        <w:tc>
          <w:tcPr>
            <w:tcW w:w="6714"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Text muss zum Hintergrund ein Kontrastverhältnis von mindestens 4,5:1 aufweisen.</w:t>
            </w:r>
          </w:p>
          <w:p>
            <w:pPr>
              <w:spacing w:before="269" w:after="269"/>
              <w:ind w:left="135"/>
              <w:jc w:val="left"/>
            </w:pPr>
            <w:r>
              <w:rPr>
                <w:rFonts w:ascii="Times New Roman" w:hAnsi="Times New Roman"/>
                <w:b w:val="false"/>
                <w:i w:val="false"/>
                <w:color w:val="000000"/>
                <w:sz w:val="22"/>
              </w:rPr>
              <w:t>Hinweis: Bei großer Schrift (ab 24 px bzw. ab 18,7 px bei fettem Schriftschnitt) ist ein Kontrastverhältnis von mindestens 3:1 ausreichend.</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6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9.1.4.3, 11.1.4.3</w:t>
            </w:r>
          </w:p>
        </w:tc>
      </w:tr>
      <w:tr>
        <w:trPr>
          <w:trHeight w:val="2175" w:hRule="atLeast"/>
        </w:trPr>
        <w:bookmarkStart w:name="5205f91413f948efcd79e9dab3ca953e" w:id="479"/>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266</w:t>
            </w:r>
          </w:p>
        </w:tc>
        <w:bookmarkEnd w:id="479"/>
        <w:tc>
          <w:tcPr>
            <w:tcW w:w="281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Kontrast</w:t>
            </w:r>
          </w:p>
        </w:tc>
        <w:tc>
          <w:tcPr>
            <w:tcW w:w="6714"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Text soll zum Hintergrund ein Kontrastverhältnis von mindestens 7:1 aufweisen.</w:t>
            </w:r>
          </w:p>
          <w:p>
            <w:pPr>
              <w:spacing w:before="269" w:after="269"/>
              <w:ind w:left="135"/>
              <w:jc w:val="left"/>
            </w:pPr>
            <w:r>
              <w:rPr>
                <w:rFonts w:ascii="Times New Roman" w:hAnsi="Times New Roman"/>
                <w:b w:val="false"/>
                <w:i w:val="false"/>
                <w:color w:val="000000"/>
                <w:sz w:val="22"/>
              </w:rPr>
              <w:t>Hinweis: Bei großer Schrift (ab 24 px bzw. ab 18,7 px bei fettem Schriftschnitt) ist ein Kontrastverhältnis von mindestens 4,5:1 ausreichend.</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6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2.1: 1.4.6 (AAA)</w:t>
            </w:r>
          </w:p>
        </w:tc>
      </w:tr>
      <w:tr>
        <w:trPr>
          <w:trHeight w:val="1095" w:hRule="atLeast"/>
        </w:trPr>
        <w:bookmarkStart w:name="6753c47ea6a19206615d8a2768b97638" w:id="480"/>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267</w:t>
            </w:r>
          </w:p>
        </w:tc>
        <w:bookmarkEnd w:id="480"/>
        <w:tc>
          <w:tcPr>
            <w:tcW w:w="281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Farbkodierung</w:t>
            </w:r>
          </w:p>
        </w:tc>
        <w:tc>
          <w:tcPr>
            <w:tcW w:w="671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Wird über Farbe im Text Information vermittelt, so muss diese Information auch auf andere Weise vermittelt werden, z. B. in Textform.</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6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9.1.4.1, 11.1.4.1</w:t>
            </w:r>
          </w:p>
        </w:tc>
      </w:tr>
      <w:tr>
        <w:trPr>
          <w:trHeight w:val="4050" w:hRule="atLeast"/>
        </w:trPr>
        <w:bookmarkStart w:name="f976392a0aa68324357c221013e811be" w:id="481"/>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268</w:t>
            </w:r>
          </w:p>
        </w:tc>
        <w:bookmarkEnd w:id="481"/>
        <w:tc>
          <w:tcPr>
            <w:tcW w:w="281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Vergrößerung</w:t>
            </w:r>
          </w:p>
        </w:tc>
        <w:tc>
          <w:tcPr>
            <w:tcW w:w="6714"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Der Text muss bis auf 200% skaliert werden können. Bei der Skalierung muss der Text vollständig sichtbar bleiben und darf nicht andere Seitenbereiche verdecken oder von diesen verdeckt werden.</w:t>
            </w:r>
          </w:p>
          <w:p>
            <w:pPr>
              <w:spacing w:before="269" w:after="269"/>
              <w:ind w:left="135"/>
              <w:jc w:val="left"/>
            </w:pPr>
            <w:r>
              <w:rPr>
                <w:rFonts w:ascii="Times New Roman" w:hAnsi="Times New Roman"/>
                <w:b w:val="false"/>
                <w:i w:val="false"/>
                <w:color w:val="000000"/>
                <w:sz w:val="22"/>
              </w:rPr>
              <w:t>Hinweis 1: Es ist zulässig, dass Textbereiche nach der Skalierung vertikal gescrollt werden müssen, damit sie vollständig angezeigt werden.</w:t>
            </w:r>
          </w:p>
          <w:p>
            <w:pPr>
              <w:spacing w:before="269" w:after="269"/>
              <w:ind w:left="135"/>
              <w:jc w:val="left"/>
            </w:pPr>
            <w:r>
              <w:rPr>
                <w:rFonts w:ascii="Times New Roman" w:hAnsi="Times New Roman"/>
                <w:b w:val="false"/>
                <w:i w:val="false"/>
                <w:color w:val="000000"/>
                <w:sz w:val="22"/>
              </w:rPr>
              <w:t>Hinweis 2: Die Anwendung kann eine eigene Zoomfunktion anbieten. Alternativ können die Einstellungen der Plattformsoftware übernommen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6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9.1.4.4, 11.1.4.4</w:t>
            </w:r>
          </w:p>
        </w:tc>
      </w:tr>
      <w:tr>
        <w:trPr>
          <w:trHeight w:val="1095" w:hRule="atLeast"/>
        </w:trPr>
        <w:bookmarkStart w:name="848c7d05825878fad8d73b15b48f35dd" w:id="482"/>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269</w:t>
            </w:r>
          </w:p>
        </w:tc>
        <w:bookmarkEnd w:id="482"/>
        <w:tc>
          <w:tcPr>
            <w:tcW w:w="281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Vergrößerung</w:t>
            </w:r>
          </w:p>
        </w:tc>
        <w:tc>
          <w:tcPr>
            <w:tcW w:w="671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Der Text muss bei 320px Bildschirmbreite vollständig und ohne horizontales Scrollen angezeigt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6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9.1.4.10, 11.1.4.10</w:t>
            </w:r>
          </w:p>
        </w:tc>
      </w:tr>
      <w:tr>
        <w:trPr>
          <w:trHeight w:val="1095" w:hRule="atLeast"/>
        </w:trPr>
        <w:bookmarkStart w:name="2e5eae955c16e397dd1920a7a8149f24" w:id="483"/>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270</w:t>
            </w:r>
          </w:p>
        </w:tc>
        <w:bookmarkEnd w:id="483"/>
        <w:tc>
          <w:tcPr>
            <w:tcW w:w="281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Grafik</w:t>
            </w:r>
          </w:p>
        </w:tc>
        <w:tc>
          <w:tcPr>
            <w:tcW w:w="671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Der Text darf keine </w:t>
            </w:r>
            <w:hyperlink w:anchor="c57e81d7ed02ad3daada0f4de872a3e0">
              <w:r>
                <w:rPr>
                  <w:rFonts w:ascii="Times New Roman" w:hAnsi="Times New Roman"/>
                  <w:b w:val="false"/>
                  <w:i w:val="false"/>
                  <w:color w:val="0000ff"/>
                  <w:sz w:val="22"/>
                  <w:u w:val="single"/>
                </w:rPr>
                <w:t>Schriftgrafiken</w:t>
              </w:r>
            </w:hyperlink>
            <w:r>
              <w:rPr>
                <w:rFonts w:ascii="Times New Roman" w:hAnsi="Times New Roman"/>
                <w:b w:val="false"/>
                <w:i w:val="false"/>
                <w:color w:val="000000"/>
                <w:sz w:val="22"/>
              </w:rPr>
              <w:t xml:space="preserve"> enthalten, außer diese sind an die Nutzungsbedürfnisse anpassbar (Schriftart, Schriftgröße, Schriftfarbe, Hintergrundfarbe).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6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313 549:</w:t>
            </w:r>
            <w:r>
              <w:br/>
            </w:r>
            <w:r>
              <w:rPr>
                <w:rFonts w:ascii="Times New Roman" w:hAnsi="Times New Roman"/>
                <w:b w:val="false"/>
                <w:i w:val="false"/>
                <w:color w:val="000000"/>
                <w:sz w:val="22"/>
              </w:rPr>
              <w:t>9.1.4.5, 11.1.4.5.1</w:t>
            </w:r>
          </w:p>
        </w:tc>
      </w:tr>
      <w:tr>
        <w:trPr>
          <w:trHeight w:val="1095" w:hRule="atLeast"/>
        </w:trPr>
        <w:bookmarkStart w:name="79caa1e309b0d7af17ffbc457e15d972" w:id="484"/>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271</w:t>
            </w:r>
          </w:p>
        </w:tc>
        <w:bookmarkEnd w:id="484"/>
        <w:tc>
          <w:tcPr>
            <w:tcW w:w="281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Grafik</w:t>
            </w:r>
          </w:p>
        </w:tc>
        <w:tc>
          <w:tcPr>
            <w:tcW w:w="671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Der Text soll keine Schriftgrafiken enthalten.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6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2.1: 1.4.9 (AAA)</w:t>
            </w:r>
          </w:p>
        </w:tc>
      </w:tr>
      <w:tr>
        <w:trPr>
          <w:trHeight w:val="3780" w:hRule="atLeast"/>
        </w:trPr>
        <w:bookmarkStart w:name="d410f1a23c3f0f96bc619d73f4a1536f" w:id="485"/>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272</w:t>
            </w:r>
          </w:p>
        </w:tc>
        <w:bookmarkEnd w:id="485"/>
        <w:tc>
          <w:tcPr>
            <w:tcW w:w="281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Nutzungspräferenzen</w:t>
            </w:r>
          </w:p>
        </w:tc>
        <w:tc>
          <w:tcPr>
            <w:tcW w:w="6714"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Können innerhalb der Anwendung die Textabstände angepasst werden, bleibt die Bedienung und Wahrnehmbarkeit der Anwendung erhalten.</w:t>
            </w:r>
          </w:p>
          <w:p>
            <w:pPr>
              <w:spacing w:before="269" w:after="269"/>
              <w:ind w:left="135"/>
              <w:jc w:val="left"/>
            </w:pPr>
            <w:r>
              <w:rPr>
                <w:rFonts w:ascii="Times New Roman" w:hAnsi="Times New Roman"/>
                <w:b w:val="false"/>
                <w:i w:val="false"/>
                <w:color w:val="000000"/>
                <w:sz w:val="22"/>
              </w:rPr>
              <w:t>Hinweis: Dies gilt für folgende Abstände:</w:t>
            </w:r>
          </w:p>
          <w:p>
            <w:pPr>
              <w:numPr>
                <w:ilvl w:val="0"/>
                <w:numId w:val="152"/>
              </w:numPr>
              <w:spacing w:before="0" w:after="0"/>
              <w:jc w:val="left"/>
            </w:pPr>
            <w:r>
              <w:rPr>
                <w:rFonts w:ascii="Times New Roman" w:hAnsi="Times New Roman"/>
                <w:b w:val="false"/>
                <w:i w:val="false"/>
                <w:color w:val="000000"/>
                <w:sz w:val="22"/>
              </w:rPr>
              <w:t>Zeilenabstand bis zu 1,5-mal der Schriftgröße,</w:t>
            </w:r>
          </w:p>
          <w:p>
            <w:pPr>
              <w:numPr>
                <w:ilvl w:val="0"/>
                <w:numId w:val="152"/>
              </w:numPr>
              <w:spacing w:before="0" w:after="0"/>
              <w:jc w:val="left"/>
            </w:pPr>
            <w:r>
              <w:rPr>
                <w:rFonts w:ascii="Times New Roman" w:hAnsi="Times New Roman"/>
                <w:b w:val="false"/>
                <w:i w:val="false"/>
                <w:color w:val="000000"/>
                <w:sz w:val="22"/>
              </w:rPr>
              <w:t>Absatzabstand bis zu 2-mal der Schriftgröße,</w:t>
            </w:r>
          </w:p>
          <w:p>
            <w:pPr>
              <w:numPr>
                <w:ilvl w:val="0"/>
                <w:numId w:val="152"/>
              </w:numPr>
              <w:spacing w:before="0" w:after="0"/>
              <w:jc w:val="left"/>
            </w:pPr>
            <w:r>
              <w:rPr>
                <w:rFonts w:ascii="Times New Roman" w:hAnsi="Times New Roman"/>
                <w:b w:val="false"/>
                <w:i w:val="false"/>
                <w:color w:val="000000"/>
                <w:sz w:val="22"/>
              </w:rPr>
              <w:t>Zeichenabstand bis zu 0,12-mal der Schriftgröße,</w:t>
            </w:r>
          </w:p>
          <w:p>
            <w:pPr>
              <w:numPr>
                <w:ilvl w:val="0"/>
                <w:numId w:val="152"/>
              </w:numPr>
              <w:spacing w:before="0" w:after="0"/>
              <w:jc w:val="left"/>
            </w:pPr>
            <w:r>
              <w:rPr>
                <w:rFonts w:ascii="Times New Roman" w:hAnsi="Times New Roman"/>
                <w:b w:val="false"/>
                <w:i w:val="false"/>
                <w:color w:val="000000"/>
                <w:sz w:val="22"/>
              </w:rPr>
              <w:t>Wortabstand bis zu 0,16-mal der Schriftgröße.</w:t>
            </w:r>
          </w:p>
          <w:p>
            <w:pPr>
              <w:spacing w:before="269" w:after="269"/>
              <w:ind w:left="135"/>
              <w:jc w:val="left"/>
            </w:pP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6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9.1.4.12. 11.1.4.12</w:t>
            </w:r>
          </w:p>
        </w:tc>
      </w:tr>
      <w:tr>
        <w:trPr>
          <w:trHeight w:val="4590" w:hRule="atLeast"/>
        </w:trPr>
        <w:bookmarkStart w:name="802ff1ddc6b8f2fa2903d7570b4642d7" w:id="486"/>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273</w:t>
            </w:r>
          </w:p>
        </w:tc>
        <w:bookmarkEnd w:id="486"/>
        <w:tc>
          <w:tcPr>
            <w:tcW w:w="281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Nutzungspräferenzen</w:t>
            </w:r>
          </w:p>
        </w:tc>
        <w:tc>
          <w:tcPr>
            <w:tcW w:w="6714"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Die Anwendung muss die Einstellungen hinsichtlich Schriftart, -größe und -farbe von der Plattformsoftware übernehmen bzw. einen Modus anbieten, in dem die Einstellungen übernommen werden.</w:t>
            </w:r>
          </w:p>
          <w:p>
            <w:pPr>
              <w:spacing w:before="269" w:after="269"/>
              <w:ind w:left="135"/>
              <w:jc w:val="left"/>
            </w:pPr>
            <w:r>
              <w:rPr>
                <w:rFonts w:ascii="Times New Roman" w:hAnsi="Times New Roman"/>
                <w:b w:val="false"/>
                <w:i w:val="false"/>
                <w:color w:val="000000"/>
                <w:sz w:val="22"/>
              </w:rPr>
              <w:t>Hinweis 1: Werden die Einstellungen der Plattformsoftware nicht automatisch übernommen, muss der entsprechende Modus in den Hinweisen zur Barrierefreiheit erläutert werden.</w:t>
            </w:r>
          </w:p>
          <w:p>
            <w:pPr>
              <w:spacing w:before="269" w:after="269"/>
              <w:ind w:left="135"/>
              <w:jc w:val="left"/>
            </w:pPr>
            <w:r>
              <w:rPr>
                <w:rFonts w:ascii="Times New Roman" w:hAnsi="Times New Roman"/>
                <w:b w:val="false"/>
                <w:i w:val="false"/>
                <w:color w:val="000000"/>
                <w:sz w:val="22"/>
              </w:rPr>
              <w:t>Hinweis 2: Die Anwendung kann zusätzlich einen Modus anbieten, bei dem die Benutzenden ihre Präferenzen für Schriftart, -größe und -farbe und ggf. weitere Schriftattribute direkt in der Anwendung auswählen können.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6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11.7, 12.1.1</w:t>
            </w:r>
          </w:p>
        </w:tc>
      </w:tr>
      <w:tr>
        <w:trPr>
          <w:trHeight w:val="1260" w:hRule="atLeast"/>
        </w:trPr>
        <w:bookmarkStart w:name="95fa8702394a557478dff99ce26280ca" w:id="487"/>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274</w:t>
            </w:r>
          </w:p>
        </w:tc>
        <w:bookmarkEnd w:id="487"/>
        <w:tc>
          <w:tcPr>
            <w:tcW w:w="281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Verständlichkeit</w:t>
            </w:r>
          </w:p>
        </w:tc>
        <w:tc>
          <w:tcPr>
            <w:tcW w:w="671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Ungebräuchliche oder nicht eindeutig verständliche Wörter sollen vermieden oder erklärt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6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2.1: 3.1.3 (AAA)</w:t>
            </w:r>
          </w:p>
        </w:tc>
      </w:tr>
      <w:tr>
        <w:trPr>
          <w:trHeight w:val="1365" w:hRule="atLeast"/>
        </w:trPr>
        <w:bookmarkStart w:name="8cf47eda171db99c56fdd70cd0c0e6f0" w:id="488"/>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275</w:t>
            </w:r>
          </w:p>
        </w:tc>
        <w:bookmarkEnd w:id="488"/>
        <w:tc>
          <w:tcPr>
            <w:tcW w:w="281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Verständlichkeit</w:t>
            </w:r>
          </w:p>
        </w:tc>
        <w:tc>
          <w:tcPr>
            <w:tcW w:w="671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Wörter, deren Bedeutung von der Aussprache abhängt, sollen vermieden werden, wenn die Bedeutung nicht aus dem Kontext ersichtlich ist. Alternativ soll deren Bedeutung oder Aussprache erläutert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6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2.1: 3.1.6 (AAA)</w:t>
            </w:r>
          </w:p>
        </w:tc>
      </w:tr>
      <w:tr>
        <w:trPr>
          <w:trHeight w:val="1905" w:hRule="atLeast"/>
        </w:trPr>
        <w:bookmarkStart w:name="3e5ccca10be35deb55f2afcf1e541a06" w:id="489"/>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276</w:t>
            </w:r>
          </w:p>
        </w:tc>
        <w:bookmarkEnd w:id="489"/>
        <w:tc>
          <w:tcPr>
            <w:tcW w:w="281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Verständlichkeit</w:t>
            </w:r>
          </w:p>
        </w:tc>
        <w:tc>
          <w:tcPr>
            <w:tcW w:w="671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Textinhalte sollen so einfach formuliert sein, dass sie für Benutzende mit einem Abschluss der Sekundarstufe I verständlich sind. Ist dies nicht möglich, soll zusätzliche eine verständliche Alternative angeboten werden (Sprachversion, Abbildung, Zusammenfassung, Text in einfacher Sprache).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6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2.1: 3.1.5 (AAA)</w:t>
            </w:r>
          </w:p>
        </w:tc>
      </w:tr>
      <w:tr>
        <w:trPr>
          <w:trHeight w:val="2175" w:hRule="atLeast"/>
        </w:trPr>
        <w:bookmarkStart w:name="21dcc626bea50ae3d9a9569634a03d91" w:id="490"/>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277</w:t>
            </w:r>
          </w:p>
        </w:tc>
        <w:bookmarkEnd w:id="490"/>
        <w:tc>
          <w:tcPr>
            <w:tcW w:w="281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Verständlichkeit</w:t>
            </w:r>
          </w:p>
        </w:tc>
        <w:tc>
          <w:tcPr>
            <w:tcW w:w="6714"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Abkürzungen im Text sollen vermieden werden. Alternativ soll ein Mechanismus verfügbar sein, um die nicht abgekürzte Form bzw. die Bedeutung der Abkürzung anzeigen zu lassen.</w:t>
            </w:r>
          </w:p>
          <w:p>
            <w:pPr>
              <w:spacing w:before="269" w:after="269"/>
              <w:ind w:left="135"/>
              <w:jc w:val="left"/>
            </w:pPr>
            <w:r>
              <w:rPr>
                <w:rFonts w:ascii="Times New Roman" w:hAnsi="Times New Roman"/>
                <w:b w:val="false"/>
                <w:i w:val="false"/>
                <w:color w:val="000000"/>
                <w:sz w:val="22"/>
              </w:rPr>
              <w:t>Hinweis: Dies gilt nicht für allgemein bekannte Abkürzungen, wie „USA“ oder „z. B.“.</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6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2.1: 3.1.4 (AAA)</w:t>
            </w:r>
          </w:p>
        </w:tc>
      </w:tr>
      <w:tr>
        <w:trPr>
          <w:trHeight w:val="1635" w:hRule="atLeast"/>
        </w:trPr>
        <w:bookmarkStart w:name="a3b7a659b06bde0641435c2c6b9915f2" w:id="491"/>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278</w:t>
            </w:r>
          </w:p>
        </w:tc>
        <w:bookmarkEnd w:id="491"/>
        <w:tc>
          <w:tcPr>
            <w:tcW w:w="281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Verständlichkeit</w:t>
            </w:r>
          </w:p>
        </w:tc>
        <w:tc>
          <w:tcPr>
            <w:tcW w:w="671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Der Text soll in der Anwendungssprache formuliert sein.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6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2.1: 3.1.3 (AAA), 3.1.5 (AAA)</w:t>
            </w:r>
          </w:p>
        </w:tc>
      </w:tr>
      <w:tr>
        <w:trPr>
          <w:trHeight w:val="1095" w:hRule="atLeast"/>
        </w:trPr>
        <w:bookmarkStart w:name="279ee4eb06b54c4df319a8fbb49e1268" w:id="492"/>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279</w:t>
            </w:r>
          </w:p>
        </w:tc>
        <w:bookmarkEnd w:id="492"/>
        <w:tc>
          <w:tcPr>
            <w:tcW w:w="281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Lesbarkeit</w:t>
            </w:r>
          </w:p>
        </w:tc>
        <w:tc>
          <w:tcPr>
            <w:tcW w:w="671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Textblöcke sollen nicht breiter als 80 Zeichen sein oder die Breite kann angepasst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6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2.1: 1.4.8 (AAA)</w:t>
            </w:r>
          </w:p>
        </w:tc>
      </w:tr>
      <w:tr>
        <w:trPr>
          <w:trHeight w:val="1095" w:hRule="atLeast"/>
        </w:trPr>
        <w:bookmarkStart w:name="279ee4eb06b54c4df319a8fbb49e1268" w:id="493"/>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279</w:t>
            </w:r>
          </w:p>
        </w:tc>
        <w:bookmarkEnd w:id="493"/>
        <w:tc>
          <w:tcPr>
            <w:tcW w:w="281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Lesbarkeit</w:t>
            </w:r>
          </w:p>
        </w:tc>
        <w:tc>
          <w:tcPr>
            <w:tcW w:w="671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Textblöcke sollen nicht im Blocksatz ausgerichtet sein oder die Ausrichtung kann angepasst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6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2.1: 1.4.8 (AAA)</w:t>
            </w:r>
          </w:p>
        </w:tc>
      </w:tr>
      <w:tr>
        <w:trPr>
          <w:trHeight w:val="1635" w:hRule="atLeast"/>
        </w:trPr>
        <w:bookmarkStart w:name="66113666bef3f684275e9985c8b95100" w:id="494"/>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280</w:t>
            </w:r>
          </w:p>
        </w:tc>
        <w:bookmarkEnd w:id="494"/>
        <w:tc>
          <w:tcPr>
            <w:tcW w:w="281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Lesbarkeit</w:t>
            </w:r>
          </w:p>
        </w:tc>
        <w:tc>
          <w:tcPr>
            <w:tcW w:w="671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Abstände zwischen Textzeilen sollen mindestens 1,5-mal größer als die Schriftgröße sein und die Abstände zwischen Textabsätzen sollen mindestens 1,5-mal größer als der Zeilenabstand sein oder die Textabstände können angepasst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6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2.1: 1.4.8 (AAA)</w:t>
            </w:r>
          </w:p>
        </w:tc>
      </w:tr>
      <w:tr>
        <w:trPr>
          <w:trHeight w:val="1635" w:hRule="atLeast"/>
        </w:trPr>
        <w:bookmarkStart w:name="9f6e7573e323c243e0496ce53c662078" w:id="495"/>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281</w:t>
            </w:r>
          </w:p>
        </w:tc>
        <w:bookmarkEnd w:id="495"/>
        <w:tc>
          <w:tcPr>
            <w:tcW w:w="281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Animation</w:t>
            </w:r>
          </w:p>
        </w:tc>
        <w:tc>
          <w:tcPr>
            <w:tcW w:w="671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Der Text darf nicht blitzen, blinken oder auf eine andere Art und Weise visuell verändert werden (siehe </w:t>
            </w:r>
            <w:hyperlink w:anchor="40bd0788c92231d333d55e7ebbfe0b62">
              <w:r>
                <w:rPr>
                  <w:rFonts w:ascii="Times New Roman" w:hAnsi="Times New Roman"/>
                  <w:b w:val="false"/>
                  <w:i w:val="false"/>
                  <w:color w:val="0000ff"/>
                  <w:sz w:val="22"/>
                  <w:u w:val="single"/>
                </w:rPr>
                <w:t>Animation</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6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9.2.3.1, 11.2.3.1, 9.2.2.2, 11.2.2.2</w:t>
            </w:r>
          </w:p>
        </w:tc>
      </w:tr>
      <w:tr>
        <w:trPr>
          <w:trHeight w:val="1095" w:hRule="atLeast"/>
        </w:trPr>
        <w:bookmarkStart w:name="3b060f80612b0a6dc0637887cc4b9776" w:id="496"/>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282</w:t>
            </w:r>
          </w:p>
        </w:tc>
        <w:bookmarkEnd w:id="496"/>
        <w:tc>
          <w:tcPr>
            <w:tcW w:w="281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Animation</w:t>
            </w:r>
          </w:p>
        </w:tc>
        <w:tc>
          <w:tcPr>
            <w:tcW w:w="671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Der Text soll dauerhaft angezeigt werden und bei Bedienung nicht animiert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6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2.1: 2.3.3 (AAA)</w:t>
            </w:r>
          </w:p>
        </w:tc>
      </w:tr>
      <w:tr>
        <w:trPr>
          <w:trHeight w:val="1095" w:hRule="atLeast"/>
        </w:trPr>
        <w:bookmarkStart w:name="fb4b229afa81a827509c0302e777a88a" w:id="497"/>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283</w:t>
            </w:r>
          </w:p>
        </w:tc>
        <w:bookmarkEnd w:id="497"/>
        <w:tc>
          <w:tcPr>
            <w:tcW w:w="281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Fokussichtbarkeit</w:t>
            </w:r>
          </w:p>
        </w:tc>
        <w:tc>
          <w:tcPr>
            <w:tcW w:w="671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Erhält der Text den Tastaturfokus, dann muss der Fokusindikator sichtbar sein (siehe </w:t>
            </w:r>
            <w:hyperlink w:anchor="6ddbfce83ada2d19cbf7e83c7e731670">
              <w:r>
                <w:rPr>
                  <w:rFonts w:ascii="Times New Roman" w:hAnsi="Times New Roman"/>
                  <w:b w:val="false"/>
                  <w:i w:val="false"/>
                  <w:color w:val="0000ff"/>
                  <w:sz w:val="22"/>
                  <w:u w:val="single"/>
                </w:rPr>
                <w:t>Fokusindikator</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6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9.2.4.7, 11.2.4.7</w:t>
            </w:r>
          </w:p>
        </w:tc>
      </w:tr>
    </w:tbl>
    <w:bookmarkEnd w:id="477"/>
    <w:bookmarkStart w:name="a4ee9457623a518d9c2cd9609ba02a84" w:id="498"/>
    <w:p>
      <w:pPr>
        <w:pStyle w:val="Heading2"/>
        <w:spacing w:before="199" w:after="199"/>
        <w:ind w:left="120"/>
        <w:jc w:val="left"/>
      </w:pPr>
      <w:r>
        <w:rPr>
          <w:rFonts w:ascii="Times New Roman" w:hAnsi="Times New Roman"/>
          <w:color w:val="000000"/>
        </w:rPr>
        <w:t>Bedienung</w:t>
      </w:r>
    </w:p>
    <w:bookmarkEnd w:id="498"/>
    <w:bookmarkStart w:name="91cddd2d77e3201e65cd4b3d64831ee2" w:id="499"/>
    <w:tbl>
      <w:tblPr>
        <w:tblW w:w="0" w:type="auto"/>
        <w:tblCellSpacing w:w="20" w:type="dxa"/>
        <w:tblBorders>
          <w:top w:val="none"/>
          <w:left w:val="none"/>
          <w:bottom w:val="none"/>
          <w:right w:val="none"/>
          <w:insideH w:val="none"/>
          <w:insideV w:val="none"/>
        </w:tblBorders>
      </w:tblPr>
      <w:tblGrid>
        <w:gridCol w:w="560"/>
        <w:gridCol w:w="2462"/>
        <w:gridCol w:w="7123"/>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4050" w:hRule="atLeast"/>
        </w:trPr>
        <w:bookmarkStart w:name="c2ec7b04880a99b58ebaf368fd93d55f" w:id="500"/>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284</w:t>
            </w:r>
          </w:p>
        </w:tc>
        <w:bookmarkEnd w:id="500"/>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Tastaturbedienung</w:t>
            </w:r>
          </w:p>
        </w:tc>
        <w:tc>
          <w:tcPr>
            <w:tcW w:w="7123"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 xml:space="preserve">In Anwendungen, die den </w:t>
            </w:r>
            <w:hyperlink w:anchor="e0d5ce4a8ad61d62fb6d8a2ac9d27ce4">
              <w:r>
                <w:rPr>
                  <w:rFonts w:ascii="Times New Roman" w:hAnsi="Times New Roman"/>
                  <w:b w:val="false"/>
                  <w:i w:val="false"/>
                  <w:color w:val="0000ff"/>
                  <w:sz w:val="22"/>
                  <w:u w:val="single"/>
                </w:rPr>
                <w:t>virtuellen Cursor</w:t>
              </w:r>
            </w:hyperlink>
            <w:r>
              <w:rPr>
                <w:rFonts w:ascii="Times New Roman" w:hAnsi="Times New Roman"/>
                <w:b w:val="false"/>
                <w:i w:val="false"/>
                <w:color w:val="000000"/>
                <w:sz w:val="22"/>
              </w:rPr>
              <w:t xml:space="preserve"> nicht unterstützen, muss der Text den Tastaturfokus erhalten (siehe </w:t>
            </w:r>
            <w:hyperlink w:anchor="8b1ba9954192337c10d28c798160191a">
              <w:r>
                <w:rPr>
                  <w:rFonts w:ascii="Times New Roman" w:hAnsi="Times New Roman"/>
                  <w:b w:val="false"/>
                  <w:i w:val="false"/>
                  <w:color w:val="0000ff"/>
                  <w:sz w:val="22"/>
                  <w:u w:val="single"/>
                </w:rPr>
                <w:t>Praxistipp Text</w:t>
              </w:r>
            </w:hyperlink>
            <w:r>
              <w:rPr>
                <w:rFonts w:ascii="Times New Roman" w:hAnsi="Times New Roman"/>
                <w:b w:val="false"/>
                <w:i w:val="false"/>
                <w:color w:val="000000"/>
                <w:sz w:val="22"/>
              </w:rPr>
              <w:t>).</w:t>
            </w:r>
          </w:p>
          <w:p>
            <w:pPr>
              <w:spacing w:before="269" w:after="269"/>
              <w:ind w:left="135"/>
              <w:jc w:val="left"/>
            </w:pPr>
            <w:r>
              <w:rPr>
                <w:rFonts w:ascii="Times New Roman" w:hAnsi="Times New Roman"/>
                <w:b w:val="false"/>
                <w:i w:val="false"/>
                <w:color w:val="000000"/>
                <w:sz w:val="22"/>
              </w:rPr>
              <w:t xml:space="preserve">Hinweis 1: Das gilt nicht, wenn der Text mit einem tastaturfokussierbaren Element verknüpft ist und somit als </w:t>
            </w:r>
            <w:hyperlink w:anchor="876a7d399555af9bb238ec73f383fde2">
              <w:r>
                <w:rPr>
                  <w:rFonts w:ascii="Times New Roman" w:hAnsi="Times New Roman"/>
                  <w:b w:val="false"/>
                  <w:i w:val="false"/>
                  <w:color w:val="0000ff"/>
                  <w:sz w:val="22"/>
                  <w:u w:val="single"/>
                </w:rPr>
                <w:t>Beschriftung</w:t>
              </w:r>
            </w:hyperlink>
            <w:r>
              <w:rPr>
                <w:rFonts w:ascii="Times New Roman" w:hAnsi="Times New Roman"/>
                <w:b w:val="false"/>
                <w:i w:val="false"/>
                <w:color w:val="000000"/>
                <w:sz w:val="22"/>
              </w:rPr>
              <w:t xml:space="preserve"> oder </w:t>
            </w:r>
            <w:hyperlink w:anchor="3a8bf2c86b65d0f55f42d0b065e481ee">
              <w:r>
                <w:rPr>
                  <w:rFonts w:ascii="Times New Roman" w:hAnsi="Times New Roman"/>
                  <w:b w:val="false"/>
                  <w:i w:val="false"/>
                  <w:color w:val="0000ff"/>
                  <w:sz w:val="22"/>
                  <w:u w:val="single"/>
                </w:rPr>
                <w:t>Beschreibung</w:t>
              </w:r>
            </w:hyperlink>
            <w:r>
              <w:rPr>
                <w:rFonts w:ascii="Times New Roman" w:hAnsi="Times New Roman"/>
                <w:b w:val="false"/>
                <w:i w:val="false"/>
                <w:color w:val="000000"/>
                <w:sz w:val="22"/>
              </w:rPr>
              <w:t xml:space="preserve"> des Elements dient.</w:t>
            </w:r>
          </w:p>
          <w:p>
            <w:pPr>
              <w:spacing w:before="269" w:after="269"/>
              <w:ind w:left="135"/>
              <w:jc w:val="left"/>
            </w:pPr>
            <w:r>
              <w:rPr>
                <w:rFonts w:ascii="Times New Roman" w:hAnsi="Times New Roman"/>
                <w:b w:val="false"/>
                <w:i w:val="false"/>
                <w:color w:val="000000"/>
                <w:sz w:val="22"/>
              </w:rPr>
              <w:t>Hinweis 2: Soll in der verwendeten Technologie das Fokussieren von Text nicht möglich sein, müssen für die Darstellung von Text andere Elemente verwendet werden, die den Fokus erhalten können, wie z. B. schreibgeschützte Eingabefelder.</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11.1.3.1</w:t>
            </w:r>
          </w:p>
        </w:tc>
      </w:tr>
      <w:tr>
        <w:trPr>
          <w:trHeight w:val="1095" w:hRule="atLeast"/>
        </w:trPr>
        <w:bookmarkStart w:name="085369bcd276ca0a596fb7800f9f44ea" w:id="501"/>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285</w:t>
            </w:r>
          </w:p>
        </w:tc>
        <w:bookmarkEnd w:id="501"/>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Tastaturbedienung</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Enthält der Text Bedienelemente, so müssen diese mit der Tastatur bedienbar sein.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9.2.1.1, 11.2.1.1</w:t>
            </w:r>
          </w:p>
        </w:tc>
      </w:tr>
    </w:tbl>
    <w:bookmarkEnd w:id="499"/>
    <w:bookmarkStart w:name="bb5f1ae41776c8e39988cf32e6d0d7a3" w:id="502"/>
    <w:p>
      <w:pPr>
        <w:pStyle w:val="Heading3"/>
        <w:spacing w:before="269" w:after="269"/>
        <w:ind w:left="120"/>
        <w:jc w:val="left"/>
      </w:pPr>
      <w:r>
        <w:rPr>
          <w:rFonts w:ascii="Times New Roman" w:hAnsi="Times New Roman"/>
          <w:color w:val="000000"/>
        </w:rPr>
        <w:t>Tastaturbedienung Text (in einer Anwendung, die den virtuellen Cursor nicht unterstützt)</w:t>
      </w:r>
    </w:p>
    <w:bookmarkEnd w:id="502"/>
    <w:bookmarkStart w:name="15c6dfa476c78fada95bc6f38a8a844d" w:id="503"/>
    <w:tbl>
      <w:tblPr>
        <w:tblW w:w="0" w:type="auto"/>
        <w:tblCellSpacing w:w="20" w:type="dxa"/>
        <w:tblBorders>
          <w:top w:val="none"/>
          <w:left w:val="none"/>
          <w:bottom w:val="none"/>
          <w:right w:val="none"/>
          <w:insideH w:val="none"/>
          <w:insideV w:val="none"/>
        </w:tblBorders>
      </w:tblPr>
      <w:tblGrid>
        <w:gridCol w:w="4091"/>
        <w:gridCol w:w="2160"/>
        <w:gridCol w:w="2143"/>
      </w:tblGrid>
      <w:tr>
        <w:trPr>
          <w:trHeight w:val="300" w:hRule="atLeast"/>
        </w:trPr>
        <w:tc>
          <w:tcPr>
            <w:tcW w:w="4091"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Aktion</w:t>
            </w:r>
          </w:p>
        </w:tc>
        <w:tc>
          <w:tcPr>
            <w:tcW w:w="21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Taste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r>
      <w:tr>
        <w:trPr>
          <w:trHeight w:val="285" w:hRule="atLeast"/>
        </w:trPr>
        <w:tc>
          <w:tcPr>
            <w:tcW w:w="409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Text fokussieren</w:t>
            </w:r>
          </w:p>
        </w:tc>
        <w:tc>
          <w:tcPr>
            <w:tcW w:w="216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TAB</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285" w:hRule="atLeast"/>
        </w:trPr>
        <w:tc>
          <w:tcPr>
            <w:tcW w:w="409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Text verlassen</w:t>
            </w:r>
          </w:p>
        </w:tc>
        <w:tc>
          <w:tcPr>
            <w:tcW w:w="216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TAB</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285" w:hRule="atLeast"/>
        </w:trPr>
        <w:tc>
          <w:tcPr>
            <w:tcW w:w="409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Navigation innerhalb des Texts</w:t>
            </w:r>
          </w:p>
        </w:tc>
        <w:tc>
          <w:tcPr>
            <w:tcW w:w="216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PFEILTASTEN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Empfohlen</w:t>
            </w:r>
          </w:p>
        </w:tc>
      </w:tr>
    </w:tbl>
    <w:bookmarkEnd w:id="503"/>
    <w:bookmarkStart w:name="9afe3492d313a263ea2ba396357fd1a1" w:id="504"/>
    <w:p>
      <w:pPr>
        <w:pStyle w:val="Heading2"/>
        <w:spacing w:before="199" w:after="199"/>
        <w:ind w:left="120"/>
        <w:jc w:val="left"/>
      </w:pPr>
      <w:r>
        <w:rPr>
          <w:rFonts w:ascii="Times New Roman" w:hAnsi="Times New Roman"/>
          <w:color w:val="000000"/>
        </w:rPr>
        <w:t>Programmierung/Schnittstellen</w:t>
      </w:r>
    </w:p>
    <w:bookmarkEnd w:id="504"/>
    <w:bookmarkStart w:name="9efdcb50c91310d2c933f8835ccddec0" w:id="505"/>
    <w:tbl>
      <w:tblPr>
        <w:tblW w:w="0" w:type="auto"/>
        <w:tblCellSpacing w:w="20" w:type="dxa"/>
        <w:tblBorders>
          <w:top w:val="none"/>
          <w:left w:val="none"/>
          <w:bottom w:val="none"/>
          <w:right w:val="none"/>
          <w:insideH w:val="none"/>
          <w:insideV w:val="none"/>
        </w:tblBorders>
      </w:tblPr>
      <w:tblGrid>
        <w:gridCol w:w="560"/>
        <w:gridCol w:w="2196"/>
        <w:gridCol w:w="7255"/>
        <w:gridCol w:w="2143"/>
        <w:gridCol w:w="1440"/>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219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255"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365" w:hRule="atLeast"/>
        </w:trPr>
        <w:bookmarkStart w:name="6de11213fb3ced5a9791a309069cbc7d" w:id="506"/>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286</w:t>
            </w:r>
          </w:p>
        </w:tc>
        <w:bookmarkEnd w:id="506"/>
        <w:tc>
          <w:tcPr>
            <w:tcW w:w="219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Rolle</w:t>
            </w:r>
          </w:p>
        </w:tc>
        <w:tc>
          <w:tcPr>
            <w:tcW w:w="725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Eine Rolle für „Text“ muss an die Accessibility API übermittelt werden (siehe </w:t>
            </w:r>
            <w:hyperlink w:anchor="25eacf838076cde0ed1e6777ed776b9b">
              <w:r>
                <w:rPr>
                  <w:rFonts w:ascii="Times New Roman" w:hAnsi="Times New Roman"/>
                  <w:b w:val="false"/>
                  <w:i w:val="false"/>
                  <w:color w:val="0000ff"/>
                  <w:sz w:val="22"/>
                  <w:u w:val="single"/>
                </w:rPr>
                <w:t>Accessibility API</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9.1.3.1, 11.1.3.1, 11.5.2.6</w:t>
            </w:r>
          </w:p>
        </w:tc>
      </w:tr>
      <w:tr>
        <w:trPr>
          <w:trHeight w:val="1365" w:hRule="atLeast"/>
        </w:trPr>
        <w:bookmarkStart w:name="4a918e39340c906709d5f4c06b400700" w:id="507"/>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287</w:t>
            </w:r>
          </w:p>
        </w:tc>
        <w:bookmarkEnd w:id="507"/>
        <w:tc>
          <w:tcPr>
            <w:tcW w:w="219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Text</w:t>
            </w:r>
          </w:p>
        </w:tc>
        <w:tc>
          <w:tcPr>
            <w:tcW w:w="725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Der Textinhalt muss an die Accessibility API übermittelt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9.1.3.1, 11.1.3.1, 11.5.2.10</w:t>
            </w:r>
          </w:p>
        </w:tc>
      </w:tr>
      <w:tr>
        <w:trPr>
          <w:trHeight w:val="2445" w:hRule="atLeast"/>
        </w:trPr>
        <w:bookmarkStart w:name="49a6e3d808c77617c80381ee73c691c1" w:id="508"/>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288</w:t>
            </w:r>
          </w:p>
        </w:tc>
        <w:bookmarkEnd w:id="508"/>
        <w:tc>
          <w:tcPr>
            <w:tcW w:w="219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Text</w:t>
            </w:r>
          </w:p>
        </w:tc>
        <w:tc>
          <w:tcPr>
            <w:tcW w:w="7255"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 xml:space="preserve">Enthält der Text strukturierte Inhalte (wie z. B. </w:t>
            </w:r>
            <w:hyperlink w:anchor="2c9a98cc5221cf2f6dfbac744e8f2a76">
              <w:r>
                <w:rPr>
                  <w:rFonts w:ascii="Times New Roman" w:hAnsi="Times New Roman"/>
                  <w:b w:val="false"/>
                  <w:i w:val="false"/>
                  <w:color w:val="0000ff"/>
                  <w:sz w:val="22"/>
                  <w:u w:val="single"/>
                </w:rPr>
                <w:t>Überschriften</w:t>
              </w:r>
            </w:hyperlink>
            <w:r>
              <w:rPr>
                <w:rFonts w:ascii="Times New Roman" w:hAnsi="Times New Roman"/>
                <w:b w:val="false"/>
                <w:i w:val="false"/>
                <w:color w:val="000000"/>
                <w:sz w:val="22"/>
              </w:rPr>
              <w:t xml:space="preserve">, </w:t>
            </w:r>
            <w:hyperlink w:anchor="5058eca9de724b0f3908efae23ff201b">
              <w:r>
                <w:rPr>
                  <w:rFonts w:ascii="Times New Roman" w:hAnsi="Times New Roman"/>
                  <w:b w:val="false"/>
                  <w:i w:val="false"/>
                  <w:color w:val="0000ff"/>
                  <w:sz w:val="22"/>
                  <w:u w:val="single"/>
                </w:rPr>
                <w:t>Listen</w:t>
              </w:r>
            </w:hyperlink>
            <w:r>
              <w:rPr>
                <w:rFonts w:ascii="Times New Roman" w:hAnsi="Times New Roman"/>
                <w:b w:val="false"/>
                <w:i w:val="false"/>
                <w:color w:val="000000"/>
                <w:sz w:val="22"/>
              </w:rPr>
              <w:t xml:space="preserve"> oder </w:t>
            </w:r>
            <w:hyperlink w:anchor="5058eca9de724b0f3908efae23ff201b">
              <w:r>
                <w:rPr>
                  <w:rFonts w:ascii="Times New Roman" w:hAnsi="Times New Roman"/>
                  <w:b w:val="false"/>
                  <w:i w:val="false"/>
                  <w:color w:val="0000ff"/>
                  <w:sz w:val="22"/>
                  <w:u w:val="single"/>
                </w:rPr>
                <w:t>Tabellen</w:t>
              </w:r>
            </w:hyperlink>
            <w:r>
              <w:rPr>
                <w:rFonts w:ascii="Times New Roman" w:hAnsi="Times New Roman"/>
                <w:b w:val="false"/>
                <w:i w:val="false"/>
                <w:color w:val="000000"/>
                <w:sz w:val="22"/>
              </w:rPr>
              <w:t>), so müssen diese in strukturierter Form an die Accessibility API übermittelt werden.</w:t>
            </w:r>
          </w:p>
          <w:p>
            <w:pPr>
              <w:spacing w:before="269" w:after="269"/>
              <w:ind w:left="135"/>
              <w:jc w:val="left"/>
            </w:pPr>
            <w:r>
              <w:rPr>
                <w:rFonts w:ascii="Times New Roman" w:hAnsi="Times New Roman"/>
                <w:b w:val="false"/>
                <w:i w:val="false"/>
                <w:color w:val="000000"/>
                <w:sz w:val="22"/>
              </w:rPr>
              <w:t>Hinweis: Die konkreten Anforderungen an Überschriften, Listen und Tabellen sind im jeweiligen Abschnitt zu finden.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9.1.3.1, 11.1.3.1, 11.5.2.6</w:t>
            </w:r>
          </w:p>
        </w:tc>
      </w:tr>
      <w:tr>
        <w:trPr>
          <w:trHeight w:val="1485" w:hRule="atLeast"/>
        </w:trPr>
        <w:bookmarkStart w:name="1fa9b2e6358848388a985806b1018c55" w:id="509"/>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289</w:t>
            </w:r>
          </w:p>
        </w:tc>
        <w:bookmarkEnd w:id="509"/>
        <w:tc>
          <w:tcPr>
            <w:tcW w:w="219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Text</w:t>
            </w:r>
          </w:p>
        </w:tc>
        <w:tc>
          <w:tcPr>
            <w:tcW w:w="725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Wird über die visuelle Gestaltung des Texts (wie Farbe, Schriftschnitt, Schriftgröße) eine Information vermittelt, so muss diese Information programmatisch oder in Textform an die Accessibility API übermittelt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9.1.3.1, 11.1.3.1, 11.5.2.10</w:t>
            </w:r>
          </w:p>
        </w:tc>
      </w:tr>
      <w:tr>
        <w:trPr>
          <w:trHeight w:val="825" w:hRule="atLeast"/>
        </w:trPr>
        <w:bookmarkStart w:name="b40ea24003aaf79541fd734fce35fda3" w:id="510"/>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290</w:t>
            </w:r>
          </w:p>
        </w:tc>
        <w:bookmarkEnd w:id="510"/>
        <w:tc>
          <w:tcPr>
            <w:tcW w:w="219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Web: Sprachwechsel</w:t>
            </w:r>
          </w:p>
        </w:tc>
        <w:tc>
          <w:tcPr>
            <w:tcW w:w="725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Wenn der Text fremdsprachige Begriffe enthält, so muss der </w:t>
            </w:r>
            <w:hyperlink w:anchor="980aa780f9eb3a4d3da2599297c83db7">
              <w:r>
                <w:rPr>
                  <w:rFonts w:ascii="Times New Roman" w:hAnsi="Times New Roman"/>
                  <w:b w:val="false"/>
                  <w:i w:val="false"/>
                  <w:color w:val="0000ff"/>
                  <w:sz w:val="22"/>
                  <w:u w:val="single"/>
                </w:rPr>
                <w:t>Sprachwechsel</w:t>
              </w:r>
            </w:hyperlink>
            <w:r>
              <w:rPr>
                <w:rFonts w:ascii="Times New Roman" w:hAnsi="Times New Roman"/>
                <w:b w:val="false"/>
                <w:i w:val="false"/>
                <w:color w:val="000000"/>
                <w:sz w:val="22"/>
              </w:rPr>
              <w:t xml:space="preserve"> ausgezeichnet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9.3.1.2</w:t>
            </w:r>
          </w:p>
        </w:tc>
      </w:tr>
      <w:tr>
        <w:trPr>
          <w:trHeight w:val="2175" w:hRule="atLeast"/>
        </w:trPr>
        <w:bookmarkStart w:name="2c776aac894be424b76a9db5c6e4e181" w:id="511"/>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291</w:t>
            </w:r>
          </w:p>
        </w:tc>
        <w:bookmarkEnd w:id="511"/>
        <w:tc>
          <w:tcPr>
            <w:tcW w:w="219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Desktop: Verständlichkeit</w:t>
            </w:r>
          </w:p>
        </w:tc>
        <w:tc>
          <w:tcPr>
            <w:tcW w:w="7255"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Der Text soll nur Wörter der Anwendungssprache enthalten.</w:t>
            </w:r>
          </w:p>
          <w:p>
            <w:pPr>
              <w:spacing w:before="269" w:after="269"/>
              <w:ind w:left="135"/>
              <w:jc w:val="left"/>
            </w:pPr>
            <w:r>
              <w:rPr>
                <w:rFonts w:ascii="Times New Roman" w:hAnsi="Times New Roman"/>
                <w:b w:val="false"/>
                <w:i w:val="false"/>
                <w:color w:val="000000"/>
                <w:sz w:val="22"/>
              </w:rPr>
              <w:t>Hinweis: In den Anwendungen, in denen die Auszeichnung des Sprachwechsels möglich ist, sollen die Sprache fremdsprachiger Textabschnitte entsprechend ausgezeichnet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11.1.1.1</w:t>
            </w:r>
          </w:p>
        </w:tc>
      </w:tr>
      <w:tr>
        <w:trPr>
          <w:trHeight w:val="1095" w:hRule="atLeast"/>
        </w:trPr>
        <w:bookmarkStart w:name="02999542086b140446a87c98b66fa8f0" w:id="512"/>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292</w:t>
            </w:r>
          </w:p>
        </w:tc>
        <w:bookmarkEnd w:id="512"/>
        <w:tc>
          <w:tcPr>
            <w:tcW w:w="219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Grafik</w:t>
            </w:r>
          </w:p>
        </w:tc>
        <w:tc>
          <w:tcPr>
            <w:tcW w:w="725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Inhaltstragende </w:t>
            </w:r>
            <w:hyperlink w:anchor="f8d75688e9037d50f457055d2e08d630">
              <w:r>
                <w:rPr>
                  <w:rFonts w:ascii="Times New Roman" w:hAnsi="Times New Roman"/>
                  <w:b w:val="false"/>
                  <w:i w:val="false"/>
                  <w:color w:val="0000ff"/>
                  <w:sz w:val="22"/>
                  <w:u w:val="single"/>
                </w:rPr>
                <w:t>Grafiken</w:t>
              </w:r>
            </w:hyperlink>
            <w:r>
              <w:rPr>
                <w:rFonts w:ascii="Times New Roman" w:hAnsi="Times New Roman"/>
                <w:b w:val="false"/>
                <w:i w:val="false"/>
                <w:color w:val="000000"/>
                <w:sz w:val="22"/>
              </w:rPr>
              <w:t xml:space="preserve"> im Text müssen einen äquivalenten Alternativtext besitzen.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9.1.1.1, 11.1.1.1</w:t>
            </w:r>
          </w:p>
        </w:tc>
      </w:tr>
      <w:tr>
        <w:trPr>
          <w:trHeight w:val="1095" w:hRule="atLeast"/>
        </w:trPr>
        <w:bookmarkStart w:name="ba76a3ae42fe6c4691886f0d0080a344" w:id="513"/>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293</w:t>
            </w:r>
          </w:p>
        </w:tc>
        <w:bookmarkEnd w:id="513"/>
        <w:tc>
          <w:tcPr>
            <w:tcW w:w="219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Grafik</w:t>
            </w:r>
          </w:p>
        </w:tc>
        <w:tc>
          <w:tcPr>
            <w:tcW w:w="725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Enthält ein Text eine dekorative Grafik, so muss die Grafik als </w:t>
            </w:r>
            <w:hyperlink w:anchor="5cc128cd40867a734b5f0702fe609e62">
              <w:r>
                <w:rPr>
                  <w:rFonts w:ascii="Times New Roman" w:hAnsi="Times New Roman"/>
                  <w:b w:val="false"/>
                  <w:i w:val="false"/>
                  <w:color w:val="0000ff"/>
                  <w:sz w:val="22"/>
                  <w:u w:val="single"/>
                </w:rPr>
                <w:t>Layoutgrafik</w:t>
              </w:r>
            </w:hyperlink>
            <w:r>
              <w:rPr>
                <w:rFonts w:ascii="Times New Roman" w:hAnsi="Times New Roman"/>
                <w:b w:val="false"/>
                <w:i w:val="false"/>
                <w:color w:val="000000"/>
                <w:sz w:val="22"/>
              </w:rPr>
              <w:t xml:space="preserve"> ausgezeichnet werden, damit sie von Assistenztechnologie ignoriert wird.</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9.1.1.1, 11.1.1.1</w:t>
            </w:r>
          </w:p>
        </w:tc>
      </w:tr>
      <w:tr>
        <w:trPr>
          <w:trHeight w:val="1365" w:hRule="atLeast"/>
        </w:trPr>
        <w:bookmarkStart w:name="8119c361974781e7f1e7d6e541036f93" w:id="514"/>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294</w:t>
            </w:r>
          </w:p>
        </w:tc>
        <w:bookmarkEnd w:id="514"/>
        <w:tc>
          <w:tcPr>
            <w:tcW w:w="219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Desktop: Größe und Position</w:t>
            </w:r>
          </w:p>
        </w:tc>
        <w:tc>
          <w:tcPr>
            <w:tcW w:w="725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Größe und Position des Texts müssen an die Accessibility API übermittelt werden (siehe </w:t>
            </w:r>
            <w:hyperlink w:anchor="6ddbfce83ada2d19cbf7e83c7e731670">
              <w:r>
                <w:rPr>
                  <w:rFonts w:ascii="Times New Roman" w:hAnsi="Times New Roman"/>
                  <w:b w:val="false"/>
                  <w:i w:val="false"/>
                  <w:color w:val="0000ff"/>
                  <w:sz w:val="22"/>
                  <w:u w:val="single"/>
                </w:rPr>
                <w:t>Fokusindikator</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11.5.2.5, 11.5.2.10, 11.5.2.13</w:t>
            </w:r>
          </w:p>
        </w:tc>
      </w:tr>
    </w:tbl>
    <w:bookmarkEnd w:id="505"/>
    <w:bookmarkStart w:name="8b1ba9954192337c10d28c798160191a" w:id="515"/>
    <w:p>
      <w:pPr>
        <w:pStyle w:val="Heading2"/>
        <w:spacing w:before="199" w:after="199"/>
        <w:ind w:left="120"/>
        <w:jc w:val="left"/>
      </w:pPr>
      <w:r>
        <w:rPr>
          <w:rFonts w:ascii="Times New Roman" w:hAnsi="Times New Roman"/>
          <w:color w:val="000000"/>
        </w:rPr>
        <w:t>Praxistipp Text</w:t>
      </w:r>
    </w:p>
    <w:bookmarkEnd w:id="515"/>
    <w:bookmarkStart w:name="d3b1824de664555ca4043ed65404cfaa" w:id="516"/>
    <w:p>
      <w:pPr>
        <w:pStyle w:val="Heading3"/>
        <w:spacing w:before="269" w:after="269"/>
        <w:ind w:left="120"/>
        <w:jc w:val="left"/>
      </w:pPr>
      <w:r>
        <w:rPr>
          <w:rFonts w:ascii="Times New Roman" w:hAnsi="Times New Roman"/>
          <w:color w:val="000000"/>
        </w:rPr>
        <w:t>Anwendung, die den virtuellen Cursor nicht unterstützt</w:t>
      </w:r>
    </w:p>
    <w:bookmarkEnd w:id="516"/>
    <w:p>
      <w:pPr>
        <w:spacing w:before="269" w:after="269"/>
        <w:ind w:left="120"/>
        <w:jc w:val="left"/>
      </w:pPr>
      <w:r>
        <w:rPr>
          <w:rFonts w:ascii="Times New Roman" w:hAnsi="Times New Roman"/>
          <w:b w:val="false"/>
          <w:i w:val="false"/>
          <w:color w:val="000000"/>
          <w:sz w:val="22"/>
        </w:rPr>
        <w:t xml:space="preserve">Längere Texte (Richtwert: 80 bis 400 Zeichen) ohne Textstruktur (d. h. nur Fließtext ohne Listen, Tabellen, Überschriften etc.) sollen Anwendungen, die den </w:t>
      </w:r>
      <w:hyperlink w:anchor="e0d5ce4a8ad61d62fb6d8a2ac9d27ce4">
        <w:r>
          <w:rPr>
            <w:rFonts w:ascii="Times New Roman" w:hAnsi="Times New Roman"/>
            <w:b w:val="false"/>
            <w:i w:val="false"/>
            <w:color w:val="0000ff"/>
            <w:sz w:val="22"/>
            <w:u w:val="single"/>
          </w:rPr>
          <w:t>virtuellen Cursor</w:t>
        </w:r>
      </w:hyperlink>
      <w:r>
        <w:rPr>
          <w:rFonts w:ascii="Times New Roman" w:hAnsi="Times New Roman"/>
          <w:b w:val="false"/>
          <w:i w:val="false"/>
          <w:color w:val="000000"/>
          <w:sz w:val="22"/>
        </w:rPr>
        <w:t xml:space="preserve"> nicht unterstützen,</w:t>
      </w:r>
    </w:p>
    <w:p>
      <w:pPr>
        <w:numPr>
          <w:ilvl w:val="0"/>
          <w:numId w:val="153"/>
        </w:numPr>
        <w:spacing w:before="0" w:after="0"/>
        <w:jc w:val="left"/>
      </w:pPr>
      <w:r>
        <w:rPr>
          <w:rFonts w:ascii="Times New Roman" w:hAnsi="Times New Roman"/>
          <w:b w:val="false"/>
          <w:i w:val="false"/>
          <w:color w:val="000000"/>
          <w:sz w:val="22"/>
        </w:rPr>
        <w:t>in mehreren TAB-Schritten den Fokus erhalten (je TAB-Schritt rund 80 Zeichen) oder</w:t>
      </w:r>
    </w:p>
    <w:p>
      <w:pPr>
        <w:numPr>
          <w:ilvl w:val="0"/>
          <w:numId w:val="153"/>
        </w:numPr>
        <w:spacing w:before="0" w:after="0"/>
        <w:jc w:val="left"/>
      </w:pPr>
      <w:r>
        <w:rPr>
          <w:rFonts w:ascii="Times New Roman" w:hAnsi="Times New Roman"/>
          <w:b w:val="false"/>
          <w:i w:val="false"/>
          <w:color w:val="000000"/>
          <w:sz w:val="22"/>
        </w:rPr>
        <w:t>so ausgezeichnet werden, dass sie mit dem virtuellen Cursor gelesen werden können, oder</w:t>
      </w:r>
    </w:p>
    <w:p>
      <w:pPr>
        <w:numPr>
          <w:ilvl w:val="0"/>
          <w:numId w:val="153"/>
        </w:numPr>
        <w:spacing w:before="0" w:after="0"/>
        <w:jc w:val="left"/>
      </w:pPr>
      <w:r>
        <w:rPr>
          <w:rFonts w:ascii="Times New Roman" w:hAnsi="Times New Roman"/>
          <w:b w:val="false"/>
          <w:i w:val="false"/>
          <w:color w:val="000000"/>
          <w:sz w:val="22"/>
        </w:rPr>
        <w:t>in einem verlinkten Dokument angeboten werden, welches mit dem virtuellen Cursor gelesen werden kann (z. B. HTML, PDF, RTF).</w:t>
      </w:r>
    </w:p>
    <w:p>
      <w:pPr>
        <w:spacing w:before="269" w:after="269"/>
        <w:ind w:left="120"/>
        <w:jc w:val="left"/>
      </w:pPr>
      <w:r>
        <w:rPr>
          <w:rFonts w:ascii="Times New Roman" w:hAnsi="Times New Roman"/>
          <w:b w:val="false"/>
          <w:i w:val="false"/>
          <w:color w:val="000000"/>
          <w:sz w:val="22"/>
        </w:rPr>
        <w:t>Lange Texte (ab ca. 400 Zeichen) oder Texte mit Struktur (z. B. Listen, Tabellen, Überschriften) sollen</w:t>
      </w:r>
    </w:p>
    <w:p>
      <w:pPr>
        <w:numPr>
          <w:ilvl w:val="0"/>
          <w:numId w:val="154"/>
        </w:numPr>
        <w:spacing w:before="0" w:after="0"/>
        <w:jc w:val="left"/>
      </w:pPr>
      <w:r>
        <w:rPr>
          <w:rFonts w:ascii="Times New Roman" w:hAnsi="Times New Roman"/>
          <w:b w:val="false"/>
          <w:i w:val="false"/>
          <w:color w:val="000000"/>
          <w:sz w:val="22"/>
        </w:rPr>
        <w:t>so ausgezeichnet werden, dass sie mit dem virtuellen Cursor gelesen werden können, oder</w:t>
      </w:r>
    </w:p>
    <w:p>
      <w:pPr>
        <w:numPr>
          <w:ilvl w:val="0"/>
          <w:numId w:val="154"/>
        </w:numPr>
        <w:spacing w:before="0" w:after="0"/>
        <w:jc w:val="left"/>
      </w:pPr>
      <w:r>
        <w:rPr>
          <w:rFonts w:ascii="Times New Roman" w:hAnsi="Times New Roman"/>
          <w:b w:val="false"/>
          <w:i w:val="false"/>
          <w:color w:val="000000"/>
          <w:sz w:val="22"/>
        </w:rPr>
        <w:t>in einem verlinkten Dokument angeboten werden, welches mit dem virtuellen Cursor gelesen werden kann (z. B. HTML, PDF, RTF).</w:t>
      </w:r>
    </w:p>
    <w:p>
      <w:pPr>
        <w:spacing w:before="269" w:after="269"/>
        <w:ind w:left="120"/>
        <w:jc w:val="left"/>
      </w:pPr>
      <w:r>
        <w:rPr>
          <w:rFonts w:ascii="Times New Roman" w:hAnsi="Times New Roman"/>
          <w:b w:val="false"/>
          <w:i w:val="false"/>
          <w:color w:val="000000"/>
          <w:sz w:val="22"/>
        </w:rPr>
        <w:t>Anwendungen mit vielen TAB-Schritten auf Texten und sonstigen nicht bedienbaren Elementen sollen einen Modus zum Deaktivieren dieser unnötigen Navigationsschritte für sehende Tastaturnutzende enthalten. Dieser Modus und dessen Aktivierung soll in den Hinweisen zur Barrierefreiheit beschrieben werden.</w:t>
      </w:r>
    </w:p>
    <w:bookmarkStart w:name="8fa4a4858646e5bfc86cf7bcf370f2b6" w:id="517"/>
    <w:p>
      <w:pPr>
        <w:pStyle w:val="Heading3"/>
        <w:spacing w:before="269" w:after="269"/>
        <w:ind w:left="120"/>
        <w:jc w:val="left"/>
      </w:pPr>
      <w:r>
        <w:rPr>
          <w:rFonts w:ascii="Times New Roman" w:hAnsi="Times New Roman"/>
          <w:color w:val="000000"/>
        </w:rPr>
        <w:t>Anwendung, die den virtuellen Cursor unterstützt</w:t>
      </w:r>
    </w:p>
    <w:bookmarkEnd w:id="517"/>
    <w:p>
      <w:pPr>
        <w:spacing w:before="269" w:after="269"/>
        <w:ind w:left="120"/>
        <w:jc w:val="left"/>
      </w:pPr>
      <w:r>
        <w:rPr>
          <w:rFonts w:ascii="Times New Roman" w:hAnsi="Times New Roman"/>
          <w:b w:val="false"/>
          <w:i w:val="false"/>
          <w:color w:val="000000"/>
          <w:sz w:val="22"/>
        </w:rPr>
        <w:t>Wenn das Kopieren von einzelnen Textinhalten im Anwendungskontext relevant sein kann, dann soll dies auch mit der Tastatur möglich sein. Folgende Anforderungen sind dann für die Textinhalte zu erfüllen:</w:t>
      </w:r>
    </w:p>
    <w:p>
      <w:pPr>
        <w:numPr>
          <w:ilvl w:val="0"/>
          <w:numId w:val="155"/>
        </w:numPr>
        <w:spacing w:before="0" w:after="0"/>
        <w:jc w:val="left"/>
      </w:pPr>
      <w:r>
        <w:rPr>
          <w:rFonts w:ascii="Times New Roman" w:hAnsi="Times New Roman"/>
          <w:b w:val="false"/>
          <w:i w:val="false"/>
          <w:color w:val="000000"/>
          <w:sz w:val="22"/>
        </w:rPr>
        <w:t>die Textinhalte sind mit der Tastatur fokussierbar,</w:t>
      </w:r>
    </w:p>
    <w:p>
      <w:pPr>
        <w:numPr>
          <w:ilvl w:val="0"/>
          <w:numId w:val="155"/>
        </w:numPr>
        <w:spacing w:before="0" w:after="0"/>
        <w:jc w:val="left"/>
      </w:pPr>
      <w:r>
        <w:rPr>
          <w:rFonts w:ascii="Times New Roman" w:hAnsi="Times New Roman"/>
          <w:b w:val="false"/>
          <w:i w:val="false"/>
          <w:color w:val="000000"/>
          <w:sz w:val="22"/>
        </w:rPr>
        <w:t xml:space="preserve">innerhalb des Texts ist der </w:t>
      </w:r>
      <w:hyperlink w:anchor="0f124b64582ace14a9a9096e4340ee75">
        <w:r>
          <w:rPr>
            <w:rFonts w:ascii="Times New Roman" w:hAnsi="Times New Roman"/>
            <w:b w:val="false"/>
            <w:i w:val="false"/>
            <w:color w:val="0000ff"/>
            <w:sz w:val="22"/>
            <w:u w:val="single"/>
          </w:rPr>
          <w:t>Textcursor</w:t>
        </w:r>
      </w:hyperlink>
      <w:r>
        <w:rPr>
          <w:rFonts w:ascii="Times New Roman" w:hAnsi="Times New Roman"/>
          <w:b w:val="false"/>
          <w:i w:val="false"/>
          <w:color w:val="000000"/>
          <w:sz w:val="22"/>
        </w:rPr>
        <w:t xml:space="preserve"> sichtbar,</w:t>
      </w:r>
    </w:p>
    <w:p>
      <w:pPr>
        <w:numPr>
          <w:ilvl w:val="0"/>
          <w:numId w:val="155"/>
        </w:numPr>
        <w:spacing w:before="0" w:after="0"/>
        <w:jc w:val="left"/>
      </w:pPr>
      <w:r>
        <w:rPr>
          <w:rFonts w:ascii="Times New Roman" w:hAnsi="Times New Roman"/>
          <w:b w:val="false"/>
          <w:i w:val="false"/>
          <w:color w:val="000000"/>
          <w:sz w:val="22"/>
        </w:rPr>
        <w:t>innerhalb des Texts kann mit den Pfeiltasten navigiert werden, um den Startpunkt der Markierung zu bestimmen,</w:t>
      </w:r>
    </w:p>
    <w:p>
      <w:pPr>
        <w:numPr>
          <w:ilvl w:val="0"/>
          <w:numId w:val="155"/>
        </w:numPr>
        <w:spacing w:before="0" w:after="0"/>
        <w:jc w:val="left"/>
      </w:pPr>
      <w:r>
        <w:rPr>
          <w:rFonts w:ascii="Times New Roman" w:hAnsi="Times New Roman"/>
          <w:b w:val="false"/>
          <w:i w:val="false"/>
          <w:color w:val="000000"/>
          <w:sz w:val="22"/>
        </w:rPr>
        <w:t>der Text kann mit UMSCHALT+Pfeiltasten markiert werden,</w:t>
      </w:r>
    </w:p>
    <w:p>
      <w:pPr>
        <w:numPr>
          <w:ilvl w:val="0"/>
          <w:numId w:val="155"/>
        </w:numPr>
        <w:spacing w:before="0" w:after="0"/>
        <w:jc w:val="left"/>
      </w:pPr>
      <w:r>
        <w:rPr>
          <w:rFonts w:ascii="Times New Roman" w:hAnsi="Times New Roman"/>
          <w:b w:val="false"/>
          <w:i w:val="false"/>
          <w:color w:val="000000"/>
          <w:sz w:val="22"/>
        </w:rPr>
        <w:t>der markierte Text kann mit STRG+C kopiert (ggf. auch über das Kontextmenü) und befindet sich nach dem Kopieren in der Windows-Zwischenablage.</w:t>
      </w:r>
    </w:p>
    <w:p>
      <w:pPr>
        <w:spacing w:before="269" w:after="269"/>
        <w:ind w:left="120"/>
        <w:jc w:val="left"/>
      </w:pPr>
      <w:r>
        <w:rPr>
          <w:rFonts w:ascii="Times New Roman" w:hAnsi="Times New Roman"/>
          <w:b w:val="false"/>
          <w:i w:val="false"/>
          <w:color w:val="000000"/>
          <w:sz w:val="22"/>
        </w:rPr>
        <w:t xml:space="preserve">Um das zu erreichen, können schreibgeschützte </w:t>
      </w:r>
      <w:hyperlink w:anchor="2d97e05ec4e1711f7860c334cec50149">
        <w:r>
          <w:rPr>
            <w:rFonts w:ascii="Times New Roman" w:hAnsi="Times New Roman"/>
            <w:b w:val="false"/>
            <w:i w:val="false"/>
            <w:color w:val="0000ff"/>
            <w:sz w:val="22"/>
            <w:u w:val="single"/>
          </w:rPr>
          <w:t>Eingabefelder</w:t>
        </w:r>
      </w:hyperlink>
      <w:r>
        <w:rPr>
          <w:rFonts w:ascii="Times New Roman" w:hAnsi="Times New Roman"/>
          <w:b w:val="false"/>
          <w:i w:val="false"/>
          <w:color w:val="000000"/>
          <w:sz w:val="22"/>
        </w:rPr>
        <w:t xml:space="preserve"> verwendet werden.</w:t>
      </w:r>
    </w:p>
    <w:p>
      <w:pPr>
        <w:spacing w:before="269" w:after="269"/>
        <w:ind w:left="120"/>
        <w:jc w:val="left"/>
      </w:pPr>
      <w:r>
        <w:rPr>
          <w:rFonts w:ascii="Times New Roman" w:hAnsi="Times New Roman"/>
          <w:b w:val="false"/>
          <w:i w:val="false"/>
          <w:color w:val="000000"/>
          <w:sz w:val="22"/>
        </w:rPr>
        <w:t>Sofern lediglich der gesamte Inhalt eines Textabschnitts kopierbar sein muss, kann alternativ auch ein Schalter zum Kopieren des Textinhalts implementiert werden. Die Aktivierung des Schalters soll bewirken, dass der zugehörige Text in die Zwischenablage kopiert wird.</w:t>
      </w:r>
    </w:p>
    <w:p>
      <w:pPr>
        <w:spacing w:before="269" w:after="269"/>
        <w:ind w:left="120"/>
        <w:jc w:val="left"/>
      </w:pPr>
      <w:r>
        <w:rPr>
          <w:rFonts w:ascii="Times New Roman" w:hAnsi="Times New Roman"/>
          <w:b w:val="false"/>
          <w:i w:val="false"/>
          <w:color w:val="000000"/>
          <w:sz w:val="22"/>
        </w:rPr>
        <w:t>Anwendungen mit vielen TAB-Schritten auf kopierbaren Texten sollen einen Modus zum Deaktivieren dieser Navigationsschritte enthalten. Dieser Modus und dessen Aktivierung soll in den Hinweisen zur Barrierefreiheit beschrieben werden.</w:t>
      </w:r>
    </w:p>
    <w:bookmarkStart w:name="cce231f98a103610f21e547fff7ed565" w:id="518"/>
    <w:p>
      <w:pPr>
        <w:pStyle w:val="Heading1"/>
        <w:spacing w:before="180" w:after="180"/>
        <w:ind w:left="120"/>
        <w:jc w:val="left"/>
      </w:pPr>
      <w:r>
        <w:rPr>
          <w:rFonts w:ascii="Times New Roman" w:hAnsi="Times New Roman"/>
          <w:color w:val="000000"/>
          <w:sz w:val="33"/>
        </w:rPr>
        <w:t>Grafische Elemente</w:t>
      </w:r>
    </w:p>
    <w:bookmarkEnd w:id="518"/>
    <w:p>
      <w:pPr>
        <w:spacing w:before="269" w:after="269"/>
        <w:ind w:left="120"/>
        <w:jc w:val="left"/>
      </w:pPr>
      <w:hyperlink r:id="rId90">
        <w:r>
          <w:rPr>
            <w:rFonts w:ascii="Times New Roman" w:hAnsi="Times New Roman"/>
            <w:b w:val="false"/>
            <w:i w:val="false"/>
            <w:color w:val="0000ff"/>
            <w:sz w:val="22"/>
            <w:u w:val="single"/>
          </w:rPr>
          <w:t>Online betrachten</w:t>
        </w:r>
      </w:hyperlink>
    </w:p>
    <w:bookmarkStart w:name="1f48e5b2bea34af7b4c31d6ae44b3f84" w:id="519"/>
    <w:p>
      <w:pPr>
        <w:pStyle w:val="Heading2"/>
        <w:spacing w:before="199" w:after="199"/>
        <w:ind w:left="120"/>
        <w:jc w:val="left"/>
      </w:pPr>
      <w:r>
        <w:rPr>
          <w:rFonts w:ascii="Times New Roman" w:hAnsi="Times New Roman"/>
          <w:color w:val="000000"/>
        </w:rPr>
        <w:t>Inhaltsverzeichnis</w:t>
      </w:r>
    </w:p>
    <w:bookmarkEnd w:id="519"/>
    <w:p>
      <w:pPr>
        <w:numPr>
          <w:ilvl w:val="0"/>
          <w:numId w:val="156"/>
        </w:numPr>
        <w:spacing w:before="0" w:after="0"/>
        <w:jc w:val="left"/>
      </w:pPr>
      <w:hyperlink w:anchor="f8d75688e9037d50f457055d2e08d630">
        <w:r>
          <w:rPr>
            <w:rFonts w:ascii="Times New Roman" w:hAnsi="Times New Roman"/>
            <w:b w:val="false"/>
            <w:i w:val="false"/>
            <w:color w:val="0000ff"/>
            <w:sz w:val="22"/>
            <w:u w:val="single"/>
          </w:rPr>
          <w:t>Grafik</w:t>
        </w:r>
      </w:hyperlink>
    </w:p>
    <w:p>
      <w:pPr>
        <w:numPr>
          <w:ilvl w:val="0"/>
          <w:numId w:val="156"/>
        </w:numPr>
        <w:spacing w:before="0" w:after="0"/>
        <w:jc w:val="left"/>
      </w:pPr>
      <w:hyperlink w:anchor="5cc128cd40867a734b5f0702fe609e62">
        <w:r>
          <w:rPr>
            <w:rFonts w:ascii="Times New Roman" w:hAnsi="Times New Roman"/>
            <w:b w:val="false"/>
            <w:i w:val="false"/>
            <w:color w:val="0000ff"/>
            <w:sz w:val="22"/>
            <w:u w:val="single"/>
          </w:rPr>
          <w:t>Layoutgrafik</w:t>
        </w:r>
      </w:hyperlink>
    </w:p>
    <w:p>
      <w:pPr>
        <w:numPr>
          <w:ilvl w:val="0"/>
          <w:numId w:val="156"/>
        </w:numPr>
        <w:spacing w:before="0" w:after="0"/>
        <w:jc w:val="left"/>
      </w:pPr>
      <w:hyperlink w:anchor="f4f828ad99e2f1045000cd9227ada2d8">
        <w:r>
          <w:rPr>
            <w:rFonts w:ascii="Times New Roman" w:hAnsi="Times New Roman"/>
            <w:b w:val="false"/>
            <w:i w:val="false"/>
            <w:color w:val="0000ff"/>
            <w:sz w:val="22"/>
            <w:u w:val="single"/>
          </w:rPr>
          <w:t>Fortschrittsanzeige</w:t>
        </w:r>
      </w:hyperlink>
    </w:p>
    <w:bookmarkStart w:name="f8d75688e9037d50f457055d2e08d630" w:id="520"/>
    <w:p>
      <w:pPr>
        <w:pStyle w:val="Heading1"/>
        <w:spacing w:before="180" w:after="180"/>
        <w:ind w:left="120"/>
        <w:jc w:val="left"/>
      </w:pPr>
      <w:r>
        <w:rPr>
          <w:rFonts w:ascii="Times New Roman" w:hAnsi="Times New Roman"/>
          <w:color w:val="000000"/>
          <w:sz w:val="33"/>
        </w:rPr>
        <w:t>Grafik</w:t>
      </w:r>
    </w:p>
    <w:bookmarkEnd w:id="520"/>
    <w:p>
      <w:pPr>
        <w:spacing w:before="269" w:after="269"/>
        <w:ind w:left="120"/>
        <w:jc w:val="left"/>
      </w:pPr>
      <w:hyperlink r:id="rId91">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Synonyme: Grafisches Element, Icon, Bild, Abbildung, inhaltstragende Grafik, Pixelgrafik, Vektorgrafik, Graphic, Image</w:t>
      </w:r>
    </w:p>
    <w:p>
      <w:pPr>
        <w:spacing w:before="269" w:after="269"/>
        <w:ind w:left="120"/>
        <w:jc w:val="left"/>
      </w:pPr>
      <w:r>
        <w:rPr>
          <w:rFonts w:ascii="Times New Roman" w:hAnsi="Times New Roman"/>
          <w:b w:val="false"/>
          <w:i w:val="false"/>
          <w:color w:val="000000"/>
          <w:sz w:val="22"/>
        </w:rPr>
        <w:t xml:space="preserve">Siehe auch: </w:t>
      </w:r>
      <w:hyperlink w:anchor="5cc128cd40867a734b5f0702fe609e62">
        <w:r>
          <w:rPr>
            <w:rFonts w:ascii="Times New Roman" w:hAnsi="Times New Roman"/>
            <w:b w:val="false"/>
            <w:i w:val="false"/>
            <w:color w:val="0000ff"/>
            <w:sz w:val="22"/>
            <w:u w:val="single"/>
          </w:rPr>
          <w:t>Layoutgrafik</w:t>
        </w:r>
      </w:hyperlink>
    </w:p>
    <w:p>
      <w:pPr>
        <w:spacing w:before="269" w:after="269"/>
        <w:ind w:left="120"/>
        <w:jc w:val="left"/>
      </w:pPr>
      <w:r>
        <w:rPr>
          <w:rFonts w:ascii="Times New Roman" w:hAnsi="Times New Roman"/>
          <w:b w:val="false"/>
          <w:i w:val="false"/>
          <w:color w:val="000000"/>
          <w:sz w:val="22"/>
        </w:rPr>
        <w:t>Grafiken dienen der visuellen, nicht-textlichen Vermittlung von Informationen.</w:t>
      </w:r>
    </w:p>
    <w:p>
      <w:pPr>
        <w:spacing w:before="269" w:after="269"/>
        <w:ind w:left="120"/>
        <w:jc w:val="left"/>
      </w:pPr>
      <w:r>
        <w:rPr>
          <w:rFonts w:ascii="Times New Roman" w:hAnsi="Times New Roman"/>
          <w:b w:val="false"/>
          <w:i w:val="false"/>
          <w:color w:val="000000"/>
          <w:sz w:val="22"/>
        </w:rPr>
        <w:t xml:space="preserve">Hinweis: Zusätzliche Anforderungen an Grafiken, die den Status, den Wert, die Rolle oder Beschriftung eines Elements übermitteln, werden beim jeweiligen Element bzw. in den entsprechenden Abschnitten (z. B. </w:t>
      </w:r>
      <w:hyperlink w:anchor="8c1ea39b24628693ef842ccf6ea597de">
        <w:r>
          <w:rPr>
            <w:rFonts w:ascii="Times New Roman" w:hAnsi="Times New Roman"/>
            <w:b w:val="false"/>
            <w:i w:val="false"/>
            <w:color w:val="0000ff"/>
            <w:sz w:val="22"/>
            <w:u w:val="single"/>
          </w:rPr>
          <w:t>Elementstatus</w:t>
        </w:r>
      </w:hyperlink>
      <w:r>
        <w:rPr>
          <w:rFonts w:ascii="Times New Roman" w:hAnsi="Times New Roman"/>
          <w:b w:val="false"/>
          <w:i w:val="false"/>
          <w:color w:val="000000"/>
          <w:sz w:val="22"/>
        </w:rPr>
        <w:t xml:space="preserve">, </w:t>
      </w:r>
      <w:hyperlink w:anchor="876a7d399555af9bb238ec73f383fde2">
        <w:r>
          <w:rPr>
            <w:rFonts w:ascii="Times New Roman" w:hAnsi="Times New Roman"/>
            <w:b w:val="false"/>
            <w:i w:val="false"/>
            <w:color w:val="0000ff"/>
            <w:sz w:val="22"/>
            <w:u w:val="single"/>
          </w:rPr>
          <w:t>Beschriftung</w:t>
        </w:r>
      </w:hyperlink>
      <w:r>
        <w:rPr>
          <w:rFonts w:ascii="Times New Roman" w:hAnsi="Times New Roman"/>
          <w:b w:val="false"/>
          <w:i w:val="false"/>
          <w:color w:val="000000"/>
          <w:sz w:val="22"/>
        </w:rPr>
        <w:t>) beschrieben.</w:t>
      </w:r>
    </w:p>
    <w:bookmarkStart w:name="dc4dadc85c1adf3e5c86ead0783a636c" w:id="521"/>
    <w:p>
      <w:pPr>
        <w:pStyle w:val="Heading2"/>
        <w:spacing w:before="199" w:after="199"/>
        <w:ind w:left="120"/>
        <w:jc w:val="left"/>
      </w:pPr>
      <w:r>
        <w:rPr>
          <w:rFonts w:ascii="Times New Roman" w:hAnsi="Times New Roman"/>
          <w:color w:val="000000"/>
        </w:rPr>
        <w:t>Darstellung</w:t>
      </w:r>
    </w:p>
    <w:bookmarkEnd w:id="521"/>
    <w:bookmarkStart w:name="6f89c5352fad07bcd3b98eaa7593f2c0" w:id="522"/>
    <w:tbl>
      <w:tblPr>
        <w:tblW w:w="0" w:type="auto"/>
        <w:tblCellSpacing w:w="20" w:type="dxa"/>
        <w:tblBorders>
          <w:top w:val="none"/>
          <w:left w:val="none"/>
          <w:bottom w:val="none"/>
          <w:right w:val="none"/>
          <w:insideH w:val="none"/>
          <w:insideV w:val="none"/>
        </w:tblBorders>
      </w:tblPr>
      <w:tblGrid>
        <w:gridCol w:w="560"/>
        <w:gridCol w:w="2356"/>
        <w:gridCol w:w="6935"/>
        <w:gridCol w:w="2143"/>
        <w:gridCol w:w="1600"/>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6935"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60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6615" w:hRule="atLeast"/>
        </w:trPr>
        <w:bookmarkStart w:name="bababacc894b7c685d2525ae8898552c" w:id="523"/>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295</w:t>
            </w:r>
          </w:p>
        </w:tc>
        <w:bookmarkEnd w:id="523"/>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Kontrast</w:t>
            </w:r>
          </w:p>
        </w:tc>
        <w:tc>
          <w:tcPr>
            <w:tcW w:w="6935"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Alle grafischen Inhalte müssen ein Kontrastverhältnis von mindestens 3:1 aufweisen. Dies gilt für den Kontrast der Grafik zum Hintergrund sowie für die Kontraste innerhalb der Grafik (zwischen benachbarten Flächen), sofern diese für die Vermittlung der Information relevant sind.</w:t>
            </w:r>
            <w:r>
              <w:br/>
            </w:r>
            <w:r>
              <w:br/>
            </w:r>
            <w:r>
              <w:rPr>
                <w:rFonts w:ascii="Times New Roman" w:hAnsi="Times New Roman"/>
                <w:b w:val="false"/>
                <w:i w:val="false"/>
                <w:color w:val="000000"/>
                <w:sz w:val="22"/>
              </w:rPr>
              <w:t>Ausnahmen:</w:t>
            </w:r>
          </w:p>
          <w:p>
            <w:pPr>
              <w:numPr>
                <w:ilvl w:val="0"/>
                <w:numId w:val="157"/>
              </w:numPr>
              <w:spacing w:before="0" w:after="0"/>
              <w:jc w:val="left"/>
            </w:pPr>
            <w:r>
              <w:rPr>
                <w:rFonts w:ascii="Times New Roman" w:hAnsi="Times New Roman"/>
                <w:b w:val="false"/>
                <w:i w:val="false"/>
                <w:color w:val="000000"/>
                <w:sz w:val="22"/>
              </w:rPr>
              <w:t>deaktivierte Elemente,</w:t>
            </w:r>
          </w:p>
          <w:p>
            <w:pPr>
              <w:numPr>
                <w:ilvl w:val="0"/>
                <w:numId w:val="157"/>
              </w:numPr>
              <w:spacing w:before="0" w:after="0"/>
              <w:jc w:val="left"/>
            </w:pPr>
            <w:r>
              <w:rPr>
                <w:rFonts w:ascii="Times New Roman" w:hAnsi="Times New Roman"/>
                <w:b w:val="false"/>
                <w:i w:val="false"/>
                <w:color w:val="000000"/>
                <w:sz w:val="22"/>
              </w:rPr>
              <w:t>Grafiken, die nicht verändert werden können, ohne sie zu verfälschen, wie z. B. Logos, Fahnen, Screenshots, Heat Maps oder medizinische Schautafeln,</w:t>
            </w:r>
          </w:p>
          <w:p>
            <w:pPr>
              <w:numPr>
                <w:ilvl w:val="0"/>
                <w:numId w:val="157"/>
              </w:numPr>
              <w:spacing w:before="0" w:after="0"/>
              <w:jc w:val="left"/>
            </w:pPr>
            <w:r>
              <w:rPr>
                <w:rFonts w:ascii="Times New Roman" w:hAnsi="Times New Roman"/>
                <w:b w:val="false"/>
                <w:i w:val="false"/>
                <w:color w:val="000000"/>
                <w:sz w:val="22"/>
              </w:rPr>
              <w:t>Grafiken, die eine sichtbare und äquivalente Textalternative besitzen.</w:t>
            </w:r>
          </w:p>
          <w:p>
            <w:pPr>
              <w:spacing w:before="269" w:after="269"/>
              <w:ind w:left="135"/>
              <w:jc w:val="left"/>
            </w:pPr>
            <w:r>
              <w:rPr>
                <w:rFonts w:ascii="Times New Roman" w:hAnsi="Times New Roman"/>
                <w:b w:val="false"/>
                <w:i w:val="false"/>
                <w:color w:val="000000"/>
                <w:sz w:val="22"/>
              </w:rPr>
              <w:t>Hinweis: Wenn Grafiken keine ausreichenden Kontraste besitzen und unter eine der Ausnahmen fallen, dürfen sie nicht als Beschriftung von Bedienelementen verwendet werden oder keine relevanten Informationen vermitteln.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60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9.1.4.11, 11.1.4.11</w:t>
            </w:r>
          </w:p>
        </w:tc>
      </w:tr>
      <w:tr>
        <w:trPr>
          <w:trHeight w:val="3240" w:hRule="atLeast"/>
        </w:trPr>
        <w:bookmarkStart w:name="ed4cafbfb148a317047f6d291e9a832f" w:id="524"/>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296</w:t>
            </w:r>
          </w:p>
        </w:tc>
        <w:bookmarkEnd w:id="524"/>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Farbkodierung</w:t>
            </w:r>
          </w:p>
        </w:tc>
        <w:tc>
          <w:tcPr>
            <w:tcW w:w="6935"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 xml:space="preserve">Wenn über die Verwendung unterschiedlicher Farben innerhalb einer Grafik oder zwischen verschiedenen Grafiken eine Information vermittelt wird, dann müssen alle Farben (jeweils untereinander) ein Kontrastverhältnis von mindestens 3:1 aufweisen (siehe </w:t>
            </w:r>
            <w:hyperlink w:anchor="dcc8c3768d39fac50d809c270b81ed1c">
              <w:r>
                <w:rPr>
                  <w:rFonts w:ascii="Times New Roman" w:hAnsi="Times New Roman"/>
                  <w:b w:val="false"/>
                  <w:i w:val="false"/>
                  <w:color w:val="0000ff"/>
                  <w:sz w:val="22"/>
                  <w:u w:val="single"/>
                </w:rPr>
                <w:t>Praxistipp Farbkodierung</w:t>
              </w:r>
            </w:hyperlink>
            <w:r>
              <w:rPr>
                <w:rFonts w:ascii="Times New Roman" w:hAnsi="Times New Roman"/>
                <w:b w:val="false"/>
                <w:i w:val="false"/>
                <w:color w:val="000000"/>
                <w:sz w:val="22"/>
              </w:rPr>
              <w:t>).</w:t>
            </w:r>
          </w:p>
          <w:p>
            <w:pPr>
              <w:spacing w:before="269" w:after="269"/>
              <w:ind w:left="135"/>
              <w:jc w:val="left"/>
            </w:pPr>
            <w:r>
              <w:rPr>
                <w:rFonts w:ascii="Times New Roman" w:hAnsi="Times New Roman"/>
                <w:b w:val="false"/>
                <w:i w:val="false"/>
                <w:color w:val="000000"/>
                <w:sz w:val="22"/>
              </w:rPr>
              <w:t>Hinweis: Dies gilt, wenn die Farben an sich keine Bedeutung besitzen, sondern nur der Farbunterschied.</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60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9.1.4.1, 11.1.4.1</w:t>
            </w:r>
          </w:p>
        </w:tc>
      </w:tr>
      <w:tr>
        <w:trPr>
          <w:trHeight w:val="2715" w:hRule="atLeast"/>
        </w:trPr>
        <w:bookmarkStart w:name="3428b87d8cd8b557f99f9e382a5dcd1f" w:id="525"/>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297</w:t>
            </w:r>
          </w:p>
        </w:tc>
        <w:bookmarkEnd w:id="525"/>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Farbkodierung</w:t>
            </w:r>
          </w:p>
        </w:tc>
        <w:tc>
          <w:tcPr>
            <w:tcW w:w="6935"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Wenn über die Verwendung einer bestimmten Farbe innerhalb einer Grafik eine Information vermittelt wird, muss diese Information zusätzlich auf andere Weise vermittelt werden (siehe Praxistipp Farbkodierung).</w:t>
            </w:r>
          </w:p>
          <w:p>
            <w:pPr>
              <w:spacing w:before="269" w:after="269"/>
              <w:ind w:left="135"/>
              <w:jc w:val="left"/>
            </w:pPr>
            <w:r>
              <w:rPr>
                <w:rFonts w:ascii="Times New Roman" w:hAnsi="Times New Roman"/>
                <w:b w:val="false"/>
                <w:i w:val="false"/>
                <w:color w:val="000000"/>
                <w:sz w:val="22"/>
              </w:rPr>
              <w:t>Hinweis: Dies gilt, wenn die Farbe an sich eine Bedeutung besitzt, wie „grün“ für korrekt und „rot“ für falsch.</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60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9.1.4.1, 11.1.4.1</w:t>
            </w:r>
          </w:p>
        </w:tc>
      </w:tr>
      <w:tr>
        <w:trPr>
          <w:trHeight w:val="825" w:hRule="atLeast"/>
        </w:trPr>
        <w:bookmarkStart w:name="2e610cd3b52998c3ab397663fee486d9" w:id="526"/>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298</w:t>
            </w:r>
          </w:p>
        </w:tc>
        <w:bookmarkEnd w:id="526"/>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Kontrast</w:t>
            </w:r>
          </w:p>
        </w:tc>
        <w:tc>
          <w:tcPr>
            <w:tcW w:w="693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Grafiken sollen bei Verwendung der Windows-Kontrastanpassung gut sichtbar sein (siehe </w:t>
            </w:r>
            <w:hyperlink w:anchor="05a9e455bddba360abee7a99b4ccc5b0">
              <w:r>
                <w:rPr>
                  <w:rFonts w:ascii="Times New Roman" w:hAnsi="Times New Roman"/>
                  <w:b w:val="false"/>
                  <w:i w:val="false"/>
                  <w:color w:val="0000ff"/>
                  <w:sz w:val="22"/>
                  <w:u w:val="single"/>
                </w:rPr>
                <w:t>Praxistipp Kontrastanpassung</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60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11.7</w:t>
            </w:r>
          </w:p>
        </w:tc>
      </w:tr>
      <w:tr>
        <w:trPr>
          <w:trHeight w:val="2445" w:hRule="atLeast"/>
        </w:trPr>
        <w:bookmarkStart w:name="9c00967c28e56cadb591c305d3d6f040" w:id="527"/>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299</w:t>
            </w:r>
          </w:p>
        </w:tc>
        <w:bookmarkEnd w:id="527"/>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Kontrast</w:t>
            </w:r>
          </w:p>
        </w:tc>
        <w:tc>
          <w:tcPr>
            <w:tcW w:w="6935"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Grafiken sollen nicht als Hintergrundgrafiken für Text verwendet werden, weil dies die Lesbarkeit beeinträchtigt.</w:t>
            </w:r>
          </w:p>
          <w:p>
            <w:pPr>
              <w:spacing w:before="269" w:after="269"/>
              <w:ind w:left="135"/>
              <w:jc w:val="left"/>
            </w:pPr>
            <w:r>
              <w:rPr>
                <w:rFonts w:ascii="Times New Roman" w:hAnsi="Times New Roman"/>
                <w:b w:val="false"/>
                <w:i w:val="false"/>
                <w:color w:val="000000"/>
                <w:sz w:val="22"/>
              </w:rPr>
              <w:t>Hinweis: Dies kann besonders dann zu nicht ausreichenden Kontrasten führen, wenn Benutzende die Textfarbe oder Schriftgröße an ihre Bedürfnisse anpassen.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60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11.7</w:t>
            </w:r>
          </w:p>
        </w:tc>
      </w:tr>
      <w:tr>
        <w:trPr>
          <w:trHeight w:val="1695" w:hRule="atLeast"/>
        </w:trPr>
        <w:bookmarkStart w:name="63de9b06c8e05d32a619f2ffbc161ac0" w:id="528"/>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300</w:t>
            </w:r>
          </w:p>
        </w:tc>
        <w:bookmarkEnd w:id="528"/>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Text</w:t>
            </w:r>
          </w:p>
        </w:tc>
        <w:tc>
          <w:tcPr>
            <w:tcW w:w="6935" w:type="dxa"/>
            <w:tcBorders/>
            <w:tcMar>
              <w:top w:w="15" w:type="dxa"/>
              <w:left w:w="15" w:type="dxa"/>
              <w:bottom w:w="15" w:type="dxa"/>
              <w:right w:w="15" w:type="dxa"/>
            </w:tcMar>
            <w:vAlign w:val="center"/>
          </w:tcPr>
          <w:p>
            <w:pPr>
              <w:spacing w:before="0" w:after="0"/>
              <w:ind w:left="0"/>
              <w:jc w:val="left"/>
            </w:pPr>
            <w:hyperlink w:anchor="c57e81d7ed02ad3daada0f4de872a3e0">
              <w:r>
                <w:rPr>
                  <w:rFonts w:ascii="Times New Roman" w:hAnsi="Times New Roman"/>
                  <w:b w:val="false"/>
                  <w:i w:val="false"/>
                  <w:color w:val="0000ff"/>
                  <w:sz w:val="22"/>
                  <w:u w:val="single"/>
                </w:rPr>
                <w:t>Schriftgrafiken</w:t>
              </w:r>
            </w:hyperlink>
            <w:r>
              <w:rPr>
                <w:rFonts w:ascii="Times New Roman" w:hAnsi="Times New Roman"/>
                <w:b w:val="false"/>
                <w:i w:val="false"/>
                <w:color w:val="000000"/>
                <w:sz w:val="22"/>
              </w:rPr>
              <w:t xml:space="preserve"> dürfen nicht verwendet werden, außer deren Textinhalt ist an Nutzungsbedürfnisse anpassbar (Schriftart, Schriftgröße, Schriftfarbe, Hintergrundfarbe).</w:t>
            </w:r>
            <w:r>
              <w:br/>
            </w:r>
            <w:r>
              <w:br/>
            </w:r>
            <w:r>
              <w:rPr>
                <w:rFonts w:ascii="Times New Roman" w:hAnsi="Times New Roman"/>
                <w:b w:val="false"/>
                <w:i w:val="false"/>
                <w:color w:val="000000"/>
                <w:sz w:val="22"/>
              </w:rPr>
              <w:t>Ausnahme: Logos</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60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9.1.4.5, 11.1.4.5.1.1</w:t>
            </w:r>
          </w:p>
        </w:tc>
      </w:tr>
      <w:tr>
        <w:trPr>
          <w:trHeight w:val="3510" w:hRule="atLeast"/>
        </w:trPr>
        <w:bookmarkStart w:name="1c9bcaedef243e86baa13d47dad89e1e" w:id="529"/>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301</w:t>
            </w:r>
          </w:p>
        </w:tc>
        <w:bookmarkEnd w:id="529"/>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Alternativtext</w:t>
            </w:r>
          </w:p>
        </w:tc>
        <w:tc>
          <w:tcPr>
            <w:tcW w:w="6935"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Komplexe Grafiken müssen eine ausführliche Beschreibung in Textform besitzen.</w:t>
            </w:r>
          </w:p>
          <w:p>
            <w:pPr>
              <w:spacing w:before="269" w:after="269"/>
              <w:ind w:left="135"/>
              <w:jc w:val="left"/>
            </w:pPr>
            <w:r>
              <w:rPr>
                <w:rFonts w:ascii="Times New Roman" w:hAnsi="Times New Roman"/>
                <w:b w:val="false"/>
                <w:i w:val="false"/>
                <w:color w:val="000000"/>
                <w:sz w:val="22"/>
              </w:rPr>
              <w:t>Hinweis 1. Die ausführliche Beschreibung soll bei der Grafik angezeigt werden oder über ein Bedienelement bei der Grafik eingeblendet oder aufgerufen werden können.</w:t>
            </w:r>
          </w:p>
          <w:p>
            <w:pPr>
              <w:spacing w:before="269" w:after="269"/>
              <w:ind w:left="135"/>
              <w:jc w:val="left"/>
            </w:pPr>
            <w:r>
              <w:rPr>
                <w:rFonts w:ascii="Times New Roman" w:hAnsi="Times New Roman"/>
                <w:b w:val="false"/>
                <w:i w:val="false"/>
                <w:color w:val="000000"/>
                <w:sz w:val="22"/>
              </w:rPr>
              <w:t>Hinweis 2: Die komplexe Grafik selbst müss einen knappen Alternativtext besitzen. Es wird empfohlen, dass dieser auf die ausführliche Beschreibung verweist.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60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9.1.1.1, 11.1.1.1</w:t>
            </w:r>
          </w:p>
        </w:tc>
      </w:tr>
      <w:tr>
        <w:trPr>
          <w:trHeight w:val="1365" w:hRule="atLeast"/>
        </w:trPr>
        <w:bookmarkStart w:name="fd261735613832f0871996f39ab07378" w:id="530"/>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302</w:t>
            </w:r>
          </w:p>
        </w:tc>
        <w:bookmarkEnd w:id="530"/>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Animation</w:t>
            </w:r>
          </w:p>
        </w:tc>
        <w:tc>
          <w:tcPr>
            <w:tcW w:w="693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Die Grafik darf nicht blitzen, blinken oder auf eine andere Art und Weise visuell verändert werden (siehe </w:t>
            </w:r>
            <w:hyperlink w:anchor="40bd0788c92231d333d55e7ebbfe0b62">
              <w:r>
                <w:rPr>
                  <w:rFonts w:ascii="Times New Roman" w:hAnsi="Times New Roman"/>
                  <w:b w:val="false"/>
                  <w:i w:val="false"/>
                  <w:color w:val="0000ff"/>
                  <w:sz w:val="22"/>
                  <w:u w:val="single"/>
                </w:rPr>
                <w:t>Animation</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60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11.2.3.1, 9.2.2.2, 11.2.2.2</w:t>
            </w:r>
          </w:p>
        </w:tc>
      </w:tr>
      <w:tr>
        <w:trPr>
          <w:trHeight w:val="1095" w:hRule="atLeast"/>
        </w:trPr>
        <w:bookmarkStart w:name="f3b79d83ece9c94bfb394fa2d41deef5" w:id="531"/>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303</w:t>
            </w:r>
          </w:p>
        </w:tc>
        <w:bookmarkEnd w:id="531"/>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Fokussichtbarkeit</w:t>
            </w:r>
          </w:p>
        </w:tc>
        <w:tc>
          <w:tcPr>
            <w:tcW w:w="693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Erhält die Grafik den Tastaturfokus, dann muss der Fokusindikator sichtbar sein (siehe </w:t>
            </w:r>
            <w:hyperlink w:anchor="6ddbfce83ada2d19cbf7e83c7e731670">
              <w:r>
                <w:rPr>
                  <w:rFonts w:ascii="Times New Roman" w:hAnsi="Times New Roman"/>
                  <w:b w:val="false"/>
                  <w:i w:val="false"/>
                  <w:color w:val="0000ff"/>
                  <w:sz w:val="22"/>
                  <w:u w:val="single"/>
                </w:rPr>
                <w:t>Fokusindikator</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60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9.2.4.7, 11.2.4.7</w:t>
            </w:r>
          </w:p>
        </w:tc>
      </w:tr>
    </w:tbl>
    <w:bookmarkEnd w:id="522"/>
    <w:bookmarkStart w:name="3e6be65a5244b696ccb9ce77475e1cb0" w:id="532"/>
    <w:p>
      <w:pPr>
        <w:pStyle w:val="Heading2"/>
        <w:spacing w:before="199" w:after="199"/>
        <w:ind w:left="120"/>
        <w:jc w:val="left"/>
      </w:pPr>
      <w:r>
        <w:rPr>
          <w:rFonts w:ascii="Times New Roman" w:hAnsi="Times New Roman"/>
          <w:color w:val="000000"/>
        </w:rPr>
        <w:t>Bedienung</w:t>
      </w:r>
    </w:p>
    <w:bookmarkEnd w:id="532"/>
    <w:bookmarkStart w:name="91cddd2d77e3201e65cd4b3d64831ee2" w:id="533"/>
    <w:tbl>
      <w:tblPr>
        <w:tblW w:w="0" w:type="auto"/>
        <w:tblCellSpacing w:w="20" w:type="dxa"/>
        <w:tblBorders>
          <w:top w:val="none"/>
          <w:left w:val="none"/>
          <w:bottom w:val="none"/>
          <w:right w:val="none"/>
          <w:insideH w:val="none"/>
          <w:insideV w:val="none"/>
        </w:tblBorders>
      </w:tblPr>
      <w:tblGrid>
        <w:gridCol w:w="560"/>
        <w:gridCol w:w="2462"/>
        <w:gridCol w:w="7123"/>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4050" w:hRule="atLeast"/>
        </w:trPr>
        <w:bookmarkStart w:name="f4b2f8beba2d0ae03928450eedfce3d6" w:id="534"/>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304</w:t>
            </w:r>
          </w:p>
        </w:tc>
        <w:bookmarkEnd w:id="534"/>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Tastaturbedienung</w:t>
            </w:r>
          </w:p>
        </w:tc>
        <w:tc>
          <w:tcPr>
            <w:tcW w:w="7123"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 xml:space="preserve">In Anwendungen, die den </w:t>
            </w:r>
            <w:hyperlink w:anchor="e0d5ce4a8ad61d62fb6d8a2ac9d27ce4">
              <w:r>
                <w:rPr>
                  <w:rFonts w:ascii="Times New Roman" w:hAnsi="Times New Roman"/>
                  <w:b w:val="false"/>
                  <w:i w:val="false"/>
                  <w:color w:val="0000ff"/>
                  <w:sz w:val="22"/>
                  <w:u w:val="single"/>
                </w:rPr>
                <w:t>virtuellen Cursor</w:t>
              </w:r>
            </w:hyperlink>
            <w:r>
              <w:rPr>
                <w:rFonts w:ascii="Times New Roman" w:hAnsi="Times New Roman"/>
                <w:b w:val="false"/>
                <w:i w:val="false"/>
                <w:color w:val="000000"/>
                <w:sz w:val="22"/>
              </w:rPr>
              <w:t xml:space="preserve"> nicht unterstützen, muss die Grafik mit Tastatur erreicht und verlassen werden können (siehe folgende Tabelle Tastaturbedienung).</w:t>
            </w:r>
            <w:r>
              <w:br/>
            </w:r>
            <w:r>
              <w:rPr>
                <w:rFonts w:ascii="Times New Roman" w:hAnsi="Times New Roman"/>
                <w:b w:val="false"/>
                <w:i w:val="false"/>
                <w:color w:val="000000"/>
                <w:sz w:val="22"/>
              </w:rPr>
              <w:t>Ausnahme: Sofern die Grafik als Beschriftung eines Bedienelements dient oder dessen Rolle, Status oder Wert vermittelt, soll das Bedienelement und nicht die Grafik den Tastaturfokus erhalten.</w:t>
            </w:r>
          </w:p>
          <w:p>
            <w:pPr>
              <w:spacing w:before="269" w:after="269"/>
              <w:ind w:left="135"/>
              <w:jc w:val="left"/>
            </w:pPr>
            <w:r>
              <w:rPr>
                <w:rFonts w:ascii="Times New Roman" w:hAnsi="Times New Roman"/>
                <w:b w:val="false"/>
                <w:i w:val="false"/>
                <w:color w:val="000000"/>
                <w:sz w:val="22"/>
              </w:rPr>
              <w:t>Hinweis: Wenn die Anwendung viele Grafiken enthält, soll es einen Bedienmodus geben, bei dem nur interaktive Elemente den Fokus erhalten, um unnötige Navigationsschritte für sehende Tastaturnutzende zu vermeiden.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11.1.1.1</w:t>
            </w:r>
          </w:p>
        </w:tc>
      </w:tr>
    </w:tbl>
    <w:bookmarkEnd w:id="533"/>
    <w:bookmarkStart w:name="78f07783c4ae9b297959fb364b7b09ec" w:id="535"/>
    <w:p>
      <w:pPr>
        <w:pStyle w:val="Heading3"/>
        <w:spacing w:before="269" w:after="269"/>
        <w:ind w:left="120"/>
        <w:jc w:val="left"/>
      </w:pPr>
      <w:r>
        <w:rPr>
          <w:rFonts w:ascii="Times New Roman" w:hAnsi="Times New Roman"/>
          <w:color w:val="000000"/>
        </w:rPr>
        <w:t>Tastaturbedienung Grafik</w:t>
      </w:r>
    </w:p>
    <w:bookmarkEnd w:id="535"/>
    <w:p>
      <w:pPr>
        <w:spacing w:before="269" w:after="269"/>
        <w:ind w:left="120"/>
        <w:jc w:val="left"/>
      </w:pPr>
      <w:r>
        <w:rPr>
          <w:rFonts w:ascii="Times New Roman" w:hAnsi="Times New Roman"/>
          <w:b w:val="false"/>
          <w:i w:val="false"/>
          <w:color w:val="000000"/>
          <w:sz w:val="22"/>
        </w:rPr>
        <w:t>Hinweis: Die folgenden Anforderungen gelten nur, wenn die Grafik mit der Tastatur erreichbar sein muss (siehe oben).</w:t>
      </w:r>
    </w:p>
    <w:bookmarkStart w:name="15c6dfa476c78fada95bc6f38a8a844d" w:id="536"/>
    <w:tbl>
      <w:tblPr>
        <w:tblW w:w="0" w:type="auto"/>
        <w:tblCellSpacing w:w="20" w:type="dxa"/>
        <w:tblBorders>
          <w:top w:val="none"/>
          <w:left w:val="none"/>
          <w:bottom w:val="none"/>
          <w:right w:val="none"/>
          <w:insideH w:val="none"/>
          <w:insideV w:val="none"/>
        </w:tblBorders>
      </w:tblPr>
      <w:tblGrid>
        <w:gridCol w:w="2472"/>
        <w:gridCol w:w="827"/>
        <w:gridCol w:w="2143"/>
      </w:tblGrid>
      <w:tr>
        <w:trPr>
          <w:trHeight w:val="300" w:hRule="atLeast"/>
        </w:trPr>
        <w:tc>
          <w:tcPr>
            <w:tcW w:w="2472"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Aktion</w:t>
            </w:r>
          </w:p>
        </w:tc>
        <w:tc>
          <w:tcPr>
            <w:tcW w:w="827"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Taste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r>
      <w:tr>
        <w:trPr>
          <w:trHeight w:val="285" w:hRule="atLeast"/>
        </w:trPr>
        <w:tc>
          <w:tcPr>
            <w:tcW w:w="247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Grafik fokussieren</w:t>
            </w:r>
          </w:p>
        </w:tc>
        <w:tc>
          <w:tcPr>
            <w:tcW w:w="82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TAB</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285" w:hRule="atLeast"/>
        </w:trPr>
        <w:tc>
          <w:tcPr>
            <w:tcW w:w="247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Grafik verlassen</w:t>
            </w:r>
          </w:p>
        </w:tc>
        <w:tc>
          <w:tcPr>
            <w:tcW w:w="82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TAB</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bl>
    <w:bookmarkEnd w:id="536"/>
    <w:bookmarkStart w:name="783e062eb556b229eba58a798a232d47" w:id="537"/>
    <w:p>
      <w:pPr>
        <w:pStyle w:val="Heading3"/>
        <w:spacing w:before="269" w:after="269"/>
        <w:ind w:left="120"/>
        <w:jc w:val="left"/>
      </w:pPr>
      <w:r>
        <w:rPr>
          <w:rFonts w:ascii="Times New Roman" w:hAnsi="Times New Roman"/>
          <w:color w:val="000000"/>
        </w:rPr>
        <w:t>Zeigeinstrumentbedienung Grafik</w:t>
      </w:r>
    </w:p>
    <w:bookmarkEnd w:id="537"/>
    <w:bookmarkStart w:name="9efdcb50c91310d2c933f8835ccddec0" w:id="538"/>
    <w:tbl>
      <w:tblPr>
        <w:tblW w:w="0" w:type="auto"/>
        <w:tblCellSpacing w:w="20" w:type="dxa"/>
        <w:tblBorders>
          <w:top w:val="none"/>
          <w:left w:val="none"/>
          <w:bottom w:val="none"/>
          <w:right w:val="none"/>
          <w:insideH w:val="none"/>
          <w:insideV w:val="none"/>
        </w:tblBorders>
      </w:tblPr>
      <w:tblGrid>
        <w:gridCol w:w="3192"/>
        <w:gridCol w:w="880"/>
        <w:gridCol w:w="2143"/>
      </w:tblGrid>
      <w:tr>
        <w:trPr>
          <w:trHeight w:val="300" w:hRule="atLeast"/>
        </w:trPr>
        <w:tc>
          <w:tcPr>
            <w:tcW w:w="3192"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Aktion</w:t>
            </w:r>
          </w:p>
        </w:tc>
        <w:tc>
          <w:tcPr>
            <w:tcW w:w="88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Taste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r>
      <w:tr>
        <w:trPr>
          <w:trHeight w:val="285" w:hRule="atLeast"/>
        </w:trPr>
        <w:tc>
          <w:tcPr>
            <w:tcW w:w="319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Einblenden des Tooltips</w:t>
            </w:r>
          </w:p>
        </w:tc>
        <w:tc>
          <w:tcPr>
            <w:tcW w:w="88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Hover</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Empfohlen</w:t>
            </w:r>
          </w:p>
        </w:tc>
      </w:tr>
    </w:tbl>
    <w:bookmarkEnd w:id="538"/>
    <w:bookmarkStart w:name="ccbcda8486d5a39a6f773251a8b2d166" w:id="539"/>
    <w:p>
      <w:pPr>
        <w:pStyle w:val="Heading2"/>
        <w:spacing w:before="199" w:after="199"/>
        <w:ind w:left="120"/>
        <w:jc w:val="left"/>
      </w:pPr>
      <w:r>
        <w:rPr>
          <w:rFonts w:ascii="Times New Roman" w:hAnsi="Times New Roman"/>
          <w:color w:val="000000"/>
        </w:rPr>
        <w:t>Programmierung/Schnittstellen</w:t>
      </w:r>
    </w:p>
    <w:bookmarkEnd w:id="539"/>
    <w:bookmarkStart w:name="3b8c31373f3f88847648683e87899eb5" w:id="540"/>
    <w:tbl>
      <w:tblPr>
        <w:tblW w:w="0" w:type="auto"/>
        <w:tblCellSpacing w:w="20" w:type="dxa"/>
        <w:tblBorders>
          <w:top w:val="none"/>
          <w:left w:val="none"/>
          <w:bottom w:val="none"/>
          <w:right w:val="none"/>
          <w:insideH w:val="none"/>
          <w:insideV w:val="none"/>
        </w:tblBorders>
      </w:tblPr>
      <w:tblGrid>
        <w:gridCol w:w="560"/>
        <w:gridCol w:w="1840"/>
        <w:gridCol w:w="7745"/>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184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745"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825" w:hRule="atLeast"/>
        </w:trPr>
        <w:bookmarkStart w:name="5ec5f7d47419ca7a16832e262c04420b" w:id="541"/>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305</w:t>
            </w:r>
          </w:p>
        </w:tc>
        <w:bookmarkEnd w:id="541"/>
        <w:tc>
          <w:tcPr>
            <w:tcW w:w="18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Rolle</w:t>
            </w:r>
          </w:p>
        </w:tc>
        <w:tc>
          <w:tcPr>
            <w:tcW w:w="774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Die Rolle „Grafik“ muss an die Accessibility API übermittelt werden (siehe </w:t>
            </w:r>
            <w:hyperlink w:anchor="25eacf838076cde0ed1e6777ed776b9b">
              <w:r>
                <w:rPr>
                  <w:rFonts w:ascii="Times New Roman" w:hAnsi="Times New Roman"/>
                  <w:b w:val="false"/>
                  <w:i w:val="false"/>
                  <w:color w:val="0000ff"/>
                  <w:sz w:val="22"/>
                  <w:u w:val="single"/>
                </w:rPr>
                <w:t>Accessibility API</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11.5.2.5</w:t>
            </w:r>
          </w:p>
        </w:tc>
      </w:tr>
      <w:tr>
        <w:trPr>
          <w:trHeight w:val="1095" w:hRule="atLeast"/>
        </w:trPr>
        <w:bookmarkStart w:name="bc4857f7e4fcd70be3d9ed98a6a0bac6" w:id="542"/>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306</w:t>
            </w:r>
          </w:p>
        </w:tc>
        <w:bookmarkEnd w:id="542"/>
        <w:tc>
          <w:tcPr>
            <w:tcW w:w="18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Name</w:t>
            </w:r>
          </w:p>
        </w:tc>
        <w:tc>
          <w:tcPr>
            <w:tcW w:w="774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Grafik muss einen knappen und aussagekräftigen Alternativtext besitzen, der als Accessible Name an die Accessibility API übermittelt wird.</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9.1.1.1, 11.1.1.1</w:t>
            </w:r>
          </w:p>
        </w:tc>
      </w:tr>
      <w:tr>
        <w:trPr>
          <w:trHeight w:val="1095" w:hRule="atLeast"/>
        </w:trPr>
        <w:bookmarkStart w:name="b5ee45014eccd58bdd3d3e4b3beeb95a" w:id="543"/>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307</w:t>
            </w:r>
          </w:p>
        </w:tc>
        <w:bookmarkEnd w:id="543"/>
        <w:tc>
          <w:tcPr>
            <w:tcW w:w="18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Beschreibung</w:t>
            </w:r>
          </w:p>
        </w:tc>
        <w:tc>
          <w:tcPr>
            <w:tcW w:w="774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Komplexe Grafiken müssen mit einer ausführlichen Textalternative versehen werden, die alle relevanten grafischen Inhalte vollständig beschreibt.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9.1.1.1, 11.1.1.1</w:t>
            </w:r>
          </w:p>
        </w:tc>
      </w:tr>
      <w:tr>
        <w:trPr>
          <w:trHeight w:val="1095" w:hRule="atLeast"/>
        </w:trPr>
        <w:bookmarkStart w:name="a069a1c42db7c86664da7e6ea736738d" w:id="544"/>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308</w:t>
            </w:r>
          </w:p>
        </w:tc>
        <w:bookmarkEnd w:id="544"/>
        <w:tc>
          <w:tcPr>
            <w:tcW w:w="18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Bedienung</w:t>
            </w:r>
          </w:p>
        </w:tc>
        <w:tc>
          <w:tcPr>
            <w:tcW w:w="774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In Anwendungen, die den </w:t>
            </w:r>
            <w:hyperlink w:anchor="e0d5ce4a8ad61d62fb6d8a2ac9d27ce4">
              <w:r>
                <w:rPr>
                  <w:rFonts w:ascii="Times New Roman" w:hAnsi="Times New Roman"/>
                  <w:b w:val="false"/>
                  <w:i w:val="false"/>
                  <w:color w:val="0000ff"/>
                  <w:sz w:val="22"/>
                  <w:u w:val="single"/>
                </w:rPr>
                <w:t>virtuellen Cursor</w:t>
              </w:r>
            </w:hyperlink>
            <w:r>
              <w:rPr>
                <w:rFonts w:ascii="Times New Roman" w:hAnsi="Times New Roman"/>
                <w:b w:val="false"/>
                <w:i w:val="false"/>
                <w:color w:val="000000"/>
                <w:sz w:val="22"/>
              </w:rPr>
              <w:t xml:space="preserve"> nicht unterstützen, muss die Grafik mit Assistenztechnologie erreicht und verlassen werden können.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9.1.1.1, 11.1.1.1</w:t>
            </w:r>
          </w:p>
        </w:tc>
      </w:tr>
      <w:tr>
        <w:trPr>
          <w:trHeight w:val="1095" w:hRule="atLeast"/>
        </w:trPr>
        <w:bookmarkStart w:name="08cf3f2dc5daaf408bdbda7c766a7bcd" w:id="545"/>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309</w:t>
            </w:r>
          </w:p>
        </w:tc>
        <w:bookmarkEnd w:id="545"/>
        <w:tc>
          <w:tcPr>
            <w:tcW w:w="18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Desktop: Position</w:t>
            </w:r>
          </w:p>
        </w:tc>
        <w:tc>
          <w:tcPr>
            <w:tcW w:w="774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Größe und Position der Grafik müssen an die Accessibility API übermittelt werden (siehe Fokussichtbarkeit).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11.5.2.5, 11.5.2.13</w:t>
            </w:r>
          </w:p>
        </w:tc>
      </w:tr>
    </w:tbl>
    <w:bookmarkEnd w:id="540"/>
    <w:bookmarkStart w:name="70f395249573c823fbbfba0b80c3af2e" w:id="546"/>
    <w:p>
      <w:pPr>
        <w:pStyle w:val="Heading2"/>
        <w:spacing w:before="199" w:after="199"/>
        <w:ind w:left="120"/>
        <w:jc w:val="left"/>
      </w:pPr>
      <w:r>
        <w:rPr>
          <w:rFonts w:ascii="Times New Roman" w:hAnsi="Times New Roman"/>
          <w:color w:val="000000"/>
        </w:rPr>
        <w:t>Praxistipp Grafiken in Web-Anwendungen, die Rolle, Status oder Wert übermitteln</w:t>
      </w:r>
    </w:p>
    <w:bookmarkEnd w:id="546"/>
    <w:bookmarkStart w:name="771d6bb25f74de92fb272ad12de590b6" w:id="547"/>
    <w:p>
      <w:pPr>
        <w:pStyle w:val="Heading3"/>
        <w:spacing w:before="269" w:after="269"/>
        <w:ind w:left="120"/>
        <w:jc w:val="left"/>
      </w:pPr>
      <w:r>
        <w:rPr>
          <w:rFonts w:ascii="Times New Roman" w:hAnsi="Times New Roman"/>
          <w:color w:val="000000"/>
        </w:rPr>
        <w:t>HTML</w:t>
      </w:r>
    </w:p>
    <w:bookmarkEnd w:id="547"/>
    <w:p>
      <w:pPr>
        <w:spacing w:before="269" w:after="269"/>
        <w:ind w:left="120"/>
        <w:jc w:val="left"/>
      </w:pPr>
      <w:r>
        <w:rPr>
          <w:rFonts w:ascii="Times New Roman" w:hAnsi="Times New Roman"/>
          <w:b w:val="false"/>
          <w:i w:val="false"/>
          <w:color w:val="000000"/>
          <w:sz w:val="22"/>
        </w:rPr>
        <w:t>Bei den HTML-Standardelementen muss bezüglich der Grafiken, die Informationen zu Rolle, Status oder Wert übermitteln, nichts beachtet werden, weil die entsprechenden Informationen automatisch vom Browser korrekt an die Accessibility API übermittelt werden.</w:t>
      </w:r>
    </w:p>
    <w:bookmarkStart w:name="4825e9aa8bfcd14fbf22da58e86947fe" w:id="548"/>
    <w:p>
      <w:pPr>
        <w:pStyle w:val="Heading3"/>
        <w:spacing w:before="269" w:after="269"/>
        <w:ind w:left="120"/>
        <w:jc w:val="left"/>
      </w:pPr>
      <w:r>
        <w:rPr>
          <w:rFonts w:ascii="Times New Roman" w:hAnsi="Times New Roman"/>
          <w:color w:val="000000"/>
        </w:rPr>
        <w:t>ARIA</w:t>
      </w:r>
    </w:p>
    <w:bookmarkEnd w:id="548"/>
    <w:p>
      <w:pPr>
        <w:spacing w:before="269" w:after="269"/>
        <w:ind w:left="120"/>
        <w:jc w:val="left"/>
      </w:pPr>
      <w:r>
        <w:rPr>
          <w:rFonts w:ascii="Times New Roman" w:hAnsi="Times New Roman"/>
          <w:b w:val="false"/>
          <w:i w:val="false"/>
          <w:color w:val="000000"/>
          <w:sz w:val="22"/>
        </w:rPr>
        <w:t>Bei benutzerdefinierten Elementen, die mit ARIA-Rollen und ARIA-Attributen umgesetzt werden, sollten die Grafiken, die Informationen zu Rolle, Status oder Wert übermitteln, als Layoutgrafiken ausgezeichnet werden. Die Informationen sollten stattdessen programmatisch übermittelt werden, z. B. mit folgenden Attributen:</w:t>
      </w:r>
    </w:p>
    <w:p>
      <w:pPr>
        <w:numPr>
          <w:ilvl w:val="0"/>
          <w:numId w:val="158"/>
        </w:numPr>
        <w:spacing w:before="0" w:after="0"/>
        <w:jc w:val="left"/>
      </w:pPr>
      <w:r>
        <w:rPr>
          <w:rFonts w:ascii="Courier New" w:hAnsi="Courier New"/>
          <w:b w:val="false"/>
          <w:i w:val="false"/>
          <w:color w:val="000000"/>
          <w:sz w:val="22"/>
        </w:rPr>
        <w:t>role</w:t>
      </w:r>
      <w:r>
        <w:rPr>
          <w:rFonts w:ascii="Times New Roman" w:hAnsi="Times New Roman"/>
          <w:b w:val="false"/>
          <w:i w:val="false"/>
          <w:color w:val="000000"/>
          <w:sz w:val="22"/>
        </w:rPr>
        <w:t xml:space="preserve"> für die Rolle,</w:t>
      </w:r>
    </w:p>
    <w:p>
      <w:pPr>
        <w:numPr>
          <w:ilvl w:val="0"/>
          <w:numId w:val="158"/>
        </w:numPr>
        <w:spacing w:before="0" w:after="0"/>
        <w:jc w:val="left"/>
      </w:pPr>
      <w:r>
        <w:rPr>
          <w:rFonts w:ascii="Courier New" w:hAnsi="Courier New"/>
          <w:b w:val="false"/>
          <w:i w:val="false"/>
          <w:color w:val="000000"/>
          <w:sz w:val="22"/>
        </w:rPr>
        <w:t>aria-valuenow</w:t>
      </w:r>
      <w:r>
        <w:rPr>
          <w:rFonts w:ascii="Times New Roman" w:hAnsi="Times New Roman"/>
          <w:b w:val="false"/>
          <w:i w:val="false"/>
          <w:color w:val="000000"/>
          <w:sz w:val="22"/>
        </w:rPr>
        <w:t xml:space="preserve"> und </w:t>
      </w:r>
      <w:r>
        <w:rPr>
          <w:rFonts w:ascii="Courier New" w:hAnsi="Courier New"/>
          <w:b w:val="false"/>
          <w:i w:val="false"/>
          <w:color w:val="000000"/>
          <w:sz w:val="22"/>
        </w:rPr>
        <w:t>aria-valuetext</w:t>
      </w:r>
      <w:r>
        <w:rPr>
          <w:rFonts w:ascii="Times New Roman" w:hAnsi="Times New Roman"/>
          <w:b w:val="false"/>
          <w:i w:val="false"/>
          <w:color w:val="000000"/>
          <w:sz w:val="22"/>
        </w:rPr>
        <w:t xml:space="preserve"> für den Wert,</w:t>
      </w:r>
    </w:p>
    <w:p>
      <w:pPr>
        <w:numPr>
          <w:ilvl w:val="0"/>
          <w:numId w:val="158"/>
        </w:numPr>
        <w:spacing w:before="0" w:after="0"/>
        <w:jc w:val="left"/>
      </w:pPr>
      <w:r>
        <w:rPr>
          <w:rFonts w:ascii="Courier New" w:hAnsi="Courier New"/>
          <w:b w:val="false"/>
          <w:i w:val="false"/>
          <w:color w:val="000000"/>
          <w:sz w:val="22"/>
        </w:rPr>
        <w:t>aria-required</w:t>
      </w:r>
      <w:r>
        <w:rPr>
          <w:rFonts w:ascii="Times New Roman" w:hAnsi="Times New Roman"/>
          <w:b w:val="false"/>
          <w:i w:val="false"/>
          <w:color w:val="000000"/>
          <w:sz w:val="22"/>
        </w:rPr>
        <w:t xml:space="preserve"> für Pflichtfelder,</w:t>
      </w:r>
    </w:p>
    <w:p>
      <w:pPr>
        <w:numPr>
          <w:ilvl w:val="0"/>
          <w:numId w:val="158"/>
        </w:numPr>
        <w:spacing w:before="0" w:after="0"/>
        <w:jc w:val="left"/>
      </w:pPr>
      <w:r>
        <w:rPr>
          <w:rFonts w:ascii="Courier New" w:hAnsi="Courier New"/>
          <w:b w:val="false"/>
          <w:i w:val="false"/>
          <w:color w:val="000000"/>
          <w:sz w:val="22"/>
        </w:rPr>
        <w:t>aria-invalid</w:t>
      </w:r>
      <w:r>
        <w:rPr>
          <w:rFonts w:ascii="Times New Roman" w:hAnsi="Times New Roman"/>
          <w:b w:val="false"/>
          <w:i w:val="false"/>
          <w:color w:val="000000"/>
          <w:sz w:val="22"/>
        </w:rPr>
        <w:t xml:space="preserve"> für fehlerhafte Formularfelder,</w:t>
      </w:r>
    </w:p>
    <w:p>
      <w:pPr>
        <w:numPr>
          <w:ilvl w:val="0"/>
          <w:numId w:val="158"/>
        </w:numPr>
        <w:spacing w:before="0" w:after="0"/>
        <w:jc w:val="left"/>
      </w:pPr>
      <w:r>
        <w:rPr>
          <w:rFonts w:ascii="Courier New" w:hAnsi="Courier New"/>
          <w:b w:val="false"/>
          <w:i w:val="false"/>
          <w:color w:val="000000"/>
          <w:sz w:val="22"/>
        </w:rPr>
        <w:t>aria-checked</w:t>
      </w:r>
      <w:r>
        <w:rPr>
          <w:rFonts w:ascii="Times New Roman" w:hAnsi="Times New Roman"/>
          <w:b w:val="false"/>
          <w:i w:val="false"/>
          <w:color w:val="000000"/>
          <w:sz w:val="22"/>
        </w:rPr>
        <w:t xml:space="preserve"> bzw. </w:t>
      </w:r>
      <w:r>
        <w:rPr>
          <w:rFonts w:ascii="Courier New" w:hAnsi="Courier New"/>
          <w:b w:val="false"/>
          <w:i w:val="false"/>
          <w:color w:val="000000"/>
          <w:sz w:val="22"/>
        </w:rPr>
        <w:t>aria-selected</w:t>
      </w:r>
      <w:r>
        <w:rPr>
          <w:rFonts w:ascii="Times New Roman" w:hAnsi="Times New Roman"/>
          <w:b w:val="false"/>
          <w:i w:val="false"/>
          <w:color w:val="000000"/>
          <w:sz w:val="22"/>
        </w:rPr>
        <w:t xml:space="preserve"> für den Status „ausgewählt“,</w:t>
      </w:r>
    </w:p>
    <w:p>
      <w:pPr>
        <w:numPr>
          <w:ilvl w:val="0"/>
          <w:numId w:val="158"/>
        </w:numPr>
        <w:spacing w:before="0" w:after="0"/>
        <w:jc w:val="left"/>
      </w:pPr>
      <w:r>
        <w:rPr>
          <w:rFonts w:ascii="Courier New" w:hAnsi="Courier New"/>
          <w:b w:val="false"/>
          <w:i w:val="false"/>
          <w:color w:val="000000"/>
          <w:sz w:val="22"/>
        </w:rPr>
        <w:t>aria-disabled</w:t>
      </w:r>
      <w:r>
        <w:rPr>
          <w:rFonts w:ascii="Times New Roman" w:hAnsi="Times New Roman"/>
          <w:b w:val="false"/>
          <w:i w:val="false"/>
          <w:color w:val="000000"/>
          <w:sz w:val="22"/>
        </w:rPr>
        <w:t xml:space="preserve"> für deaktivierte Bedienelemente,</w:t>
      </w:r>
    </w:p>
    <w:p>
      <w:pPr>
        <w:numPr>
          <w:ilvl w:val="0"/>
          <w:numId w:val="158"/>
        </w:numPr>
        <w:spacing w:before="0" w:after="0"/>
        <w:jc w:val="left"/>
      </w:pPr>
      <w:r>
        <w:rPr>
          <w:rFonts w:ascii="Courier New" w:hAnsi="Courier New"/>
          <w:b w:val="false"/>
          <w:i w:val="false"/>
          <w:color w:val="000000"/>
          <w:sz w:val="22"/>
        </w:rPr>
        <w:t>aria-pressed</w:t>
      </w:r>
      <w:r>
        <w:rPr>
          <w:rFonts w:ascii="Times New Roman" w:hAnsi="Times New Roman"/>
          <w:b w:val="false"/>
          <w:i w:val="false"/>
          <w:color w:val="000000"/>
          <w:sz w:val="22"/>
        </w:rPr>
        <w:t xml:space="preserve"> für den Status „gedrückt“ bzw. „nicht gedrückt“,</w:t>
      </w:r>
    </w:p>
    <w:p>
      <w:pPr>
        <w:numPr>
          <w:ilvl w:val="0"/>
          <w:numId w:val="158"/>
        </w:numPr>
        <w:spacing w:before="0" w:after="0"/>
        <w:jc w:val="left"/>
      </w:pPr>
      <w:r>
        <w:rPr>
          <w:rFonts w:ascii="Courier New" w:hAnsi="Courier New"/>
          <w:b w:val="false"/>
          <w:i w:val="false"/>
          <w:color w:val="000000"/>
          <w:sz w:val="22"/>
        </w:rPr>
        <w:t>aria-expanded</w:t>
      </w:r>
      <w:r>
        <w:rPr>
          <w:rFonts w:ascii="Times New Roman" w:hAnsi="Times New Roman"/>
          <w:b w:val="false"/>
          <w:i w:val="false"/>
          <w:color w:val="000000"/>
          <w:sz w:val="22"/>
        </w:rPr>
        <w:t xml:space="preserve"> für den Status „reduziert“/“ausgeblendet“ bzw. „erweitert“/„eingeblendet“</w:t>
      </w:r>
    </w:p>
    <w:p>
      <w:pPr>
        <w:numPr>
          <w:ilvl w:val="0"/>
          <w:numId w:val="158"/>
        </w:numPr>
        <w:spacing w:before="0" w:after="0"/>
        <w:jc w:val="left"/>
      </w:pPr>
      <w:r>
        <w:rPr>
          <w:rFonts w:ascii="Courier New" w:hAnsi="Courier New"/>
          <w:b w:val="false"/>
          <w:i w:val="false"/>
          <w:color w:val="000000"/>
          <w:sz w:val="22"/>
        </w:rPr>
        <w:t>aria-haspopup</w:t>
      </w:r>
      <w:r>
        <w:rPr>
          <w:rFonts w:ascii="Times New Roman" w:hAnsi="Times New Roman"/>
          <w:b w:val="false"/>
          <w:i w:val="false"/>
          <w:color w:val="000000"/>
          <w:sz w:val="22"/>
        </w:rPr>
        <w:t xml:space="preserve"> für Elemente, bei deren Aktivierung ein Menü, eine Auswahlliste, eine Baumstruktur, eine Tabelle oder ein Dialog eingeblendet wird,</w:t>
      </w:r>
    </w:p>
    <w:p>
      <w:pPr>
        <w:numPr>
          <w:ilvl w:val="0"/>
          <w:numId w:val="158"/>
        </w:numPr>
        <w:spacing w:before="0" w:after="0"/>
        <w:jc w:val="left"/>
      </w:pPr>
      <w:r>
        <w:rPr>
          <w:rFonts w:ascii="Courier New" w:hAnsi="Courier New"/>
          <w:b w:val="false"/>
          <w:i w:val="false"/>
          <w:color w:val="000000"/>
          <w:sz w:val="22"/>
        </w:rPr>
        <w:t>aria-sort</w:t>
      </w:r>
      <w:r>
        <w:rPr>
          <w:rFonts w:ascii="Times New Roman" w:hAnsi="Times New Roman"/>
          <w:b w:val="false"/>
          <w:i w:val="false"/>
          <w:color w:val="000000"/>
          <w:sz w:val="22"/>
        </w:rPr>
        <w:t xml:space="preserve"> für die Sortierrichtung,</w:t>
      </w:r>
    </w:p>
    <w:p>
      <w:pPr>
        <w:numPr>
          <w:ilvl w:val="0"/>
          <w:numId w:val="158"/>
        </w:numPr>
        <w:spacing w:before="0" w:after="0"/>
        <w:jc w:val="left"/>
      </w:pPr>
      <w:r>
        <w:rPr>
          <w:rFonts w:ascii="Courier New" w:hAnsi="Courier New"/>
          <w:b w:val="false"/>
          <w:i w:val="false"/>
          <w:color w:val="000000"/>
          <w:sz w:val="22"/>
        </w:rPr>
        <w:t>aria-current</w:t>
      </w:r>
      <w:r>
        <w:rPr>
          <w:rFonts w:ascii="Times New Roman" w:hAnsi="Times New Roman"/>
          <w:b w:val="false"/>
          <w:i w:val="false"/>
          <w:color w:val="000000"/>
          <w:sz w:val="22"/>
        </w:rPr>
        <w:t xml:space="preserve"> für die Kennzeichnung des aktuellen Elements.</w:t>
      </w:r>
    </w:p>
    <w:p>
      <w:pPr>
        <w:spacing w:before="269" w:after="269"/>
        <w:ind w:left="120"/>
        <w:jc w:val="left"/>
      </w:pPr>
      <w:r>
        <w:rPr>
          <w:rFonts w:ascii="Times New Roman" w:hAnsi="Times New Roman"/>
          <w:b w:val="false"/>
          <w:i w:val="false"/>
          <w:color w:val="000000"/>
          <w:sz w:val="22"/>
        </w:rPr>
        <w:t>Sofern für die entsprechende Information kein ARIA-Attribut existiert, sollte die Information in Textform als Teil der Beschriftung oder Beschreibung des Elements übermittelt werden.</w:t>
      </w:r>
    </w:p>
    <w:p>
      <w:pPr>
        <w:spacing w:before="0" w:after="0"/>
        <w:ind w:left="120"/>
        <w:jc w:val="left"/>
      </w:pPr>
      <w:r>
        <w:rPr>
          <w:rFonts w:ascii="Times New Roman" w:hAnsi="Times New Roman"/>
          <w:b w:val="false"/>
          <w:i w:val="false"/>
          <w:color w:val="000000"/>
          <w:sz w:val="22"/>
        </w:rPr>
        <w:t xml:space="preserve">Weitere Informationen: </w:t>
      </w:r>
      <w:hyperlink r:id="rId92">
        <w:r>
          <w:rPr>
            <w:rFonts w:ascii="Times New Roman" w:hAnsi="Times New Roman"/>
            <w:b w:val="false"/>
            <w:i w:val="false"/>
            <w:color w:val="0000ff"/>
            <w:sz w:val="22"/>
            <w:u w:val="single"/>
          </w:rPr>
          <w:t/>
        </w:r>
        <w:r>
          <w:rPr>
            <w:rFonts w:ascii="Times New Roman" w:hAnsi="Times New Roman"/>
            <w:b w:val="false"/>
            <w:i w:val="false"/>
            <w:color w:val="0000ff"/>
            <w:sz w:val="22"/>
          </w:rPr>
          <w:t>Accessible Rich Internet Applications (WAI-ARIA) 1.2 (w3.org)</w:t>
        </w:r>
        <w:r>
          <w:rPr>
            <w:rFonts w:ascii="Times New Roman" w:hAnsi="Times New Roman"/>
            <w:b w:val="false"/>
            <w:i w:val="false"/>
            <w:color w:val="0000ff"/>
            <w:sz w:val="22"/>
          </w:rPr>
          <w:t> (Externer Link)</w:t>
        </w:r>
      </w:hyperlink>
    </w:p>
    <w:p>
      <w:pPr>
        <w:spacing w:before="0" w:after="0"/>
        <w:ind w:left="120"/>
        <w:jc w:val="left"/>
      </w:pPr>
    </w:p>
    <w:p>
      <w:pPr>
        <w:spacing w:before="0" w:after="0"/>
        <w:ind w:left="120"/>
        <w:jc w:val="left"/>
      </w:pPr>
    </w:p>
    <w:bookmarkStart w:name="c4c756ab8b2c9b465e0af8c9b20782e0" w:id="549"/>
    <w:p>
      <w:pPr>
        <w:pStyle w:val="Heading2"/>
        <w:spacing w:before="199" w:after="199"/>
        <w:ind w:left="120"/>
        <w:jc w:val="left"/>
      </w:pPr>
      <w:r>
        <w:rPr>
          <w:rFonts w:ascii="Times New Roman" w:hAnsi="Times New Roman"/>
          <w:color w:val="000000"/>
        </w:rPr>
        <w:t>Praxistipp Grafiken in Web-Anwendungen</w:t>
      </w:r>
    </w:p>
    <w:bookmarkEnd w:id="549"/>
    <w:bookmarkStart w:name="0f27952d00b6699e176ed92fe1fc59ee" w:id="550"/>
    <w:p>
      <w:pPr>
        <w:pStyle w:val="Heading3"/>
        <w:spacing w:before="269" w:after="269"/>
        <w:ind w:left="120"/>
        <w:jc w:val="left"/>
      </w:pPr>
      <w:r>
        <w:rPr>
          <w:rFonts w:ascii="Times New Roman" w:hAnsi="Times New Roman"/>
          <w:color w:val="000000"/>
        </w:rPr>
        <w:t>Screenreader-Ausgabe</w:t>
      </w:r>
    </w:p>
    <w:bookmarkEnd w:id="550"/>
    <w:p>
      <w:pPr>
        <w:numPr>
          <w:ilvl w:val="0"/>
          <w:numId w:val="159"/>
        </w:numPr>
        <w:spacing w:before="0" w:after="0"/>
        <w:jc w:val="left"/>
      </w:pPr>
      <w:r>
        <w:rPr>
          <w:rFonts w:ascii="Times New Roman" w:hAnsi="Times New Roman"/>
          <w:b w:val="false"/>
          <w:i w:val="false"/>
          <w:color w:val="000000"/>
          <w:sz w:val="22"/>
        </w:rPr>
        <w:t xml:space="preserve">JAWS: [Alternativtext] </w:t>
      </w:r>
      <w:r>
        <w:rPr>
          <w:rFonts w:ascii="Times New Roman" w:hAnsi="Times New Roman"/>
          <w:b/>
          <w:i w:val="false"/>
          <w:color w:val="000000"/>
          <w:sz w:val="22"/>
        </w:rPr>
        <w:t>Grafik</w:t>
      </w:r>
    </w:p>
    <w:p>
      <w:pPr>
        <w:numPr>
          <w:ilvl w:val="0"/>
          <w:numId w:val="159"/>
        </w:numPr>
        <w:spacing w:before="0" w:after="0"/>
        <w:jc w:val="left"/>
      </w:pPr>
      <w:r>
        <w:rPr>
          <w:rFonts w:ascii="Times New Roman" w:hAnsi="Times New Roman"/>
          <w:b w:val="false"/>
          <w:i w:val="false"/>
          <w:color w:val="000000"/>
          <w:sz w:val="22"/>
        </w:rPr>
        <w:t xml:space="preserve">NVDA: </w:t>
      </w:r>
      <w:r>
        <w:rPr>
          <w:rFonts w:ascii="Times New Roman" w:hAnsi="Times New Roman"/>
          <w:b/>
          <w:i w:val="false"/>
          <w:color w:val="000000"/>
          <w:sz w:val="22"/>
        </w:rPr>
        <w:t>Grafik</w:t>
      </w:r>
      <w:r>
        <w:rPr>
          <w:rFonts w:ascii="Times New Roman" w:hAnsi="Times New Roman"/>
          <w:b w:val="false"/>
          <w:i w:val="false"/>
          <w:color w:val="000000"/>
          <w:sz w:val="22"/>
        </w:rPr>
        <w:t xml:space="preserve"> [Alternativtext]</w:t>
      </w:r>
    </w:p>
    <w:p>
      <w:pPr>
        <w:numPr>
          <w:ilvl w:val="0"/>
          <w:numId w:val="159"/>
        </w:numPr>
        <w:spacing w:before="0" w:after="0"/>
        <w:jc w:val="left"/>
      </w:pPr>
      <w:r>
        <w:rPr>
          <w:rFonts w:ascii="Times New Roman" w:hAnsi="Times New Roman"/>
          <w:b w:val="false"/>
          <w:i w:val="false"/>
          <w:color w:val="000000"/>
          <w:sz w:val="22"/>
        </w:rPr>
        <w:t xml:space="preserve">Windows Sprachausgabe: [Alternativtext] </w:t>
      </w:r>
      <w:r>
        <w:rPr>
          <w:rFonts w:ascii="Times New Roman" w:hAnsi="Times New Roman"/>
          <w:b/>
          <w:i w:val="false"/>
          <w:color w:val="000000"/>
          <w:sz w:val="22"/>
        </w:rPr>
        <w:t>Bild</w:t>
      </w:r>
    </w:p>
    <w:bookmarkStart w:name="d325864238fb6f2111280c36e2c46586" w:id="551"/>
    <w:p>
      <w:pPr>
        <w:pStyle w:val="Heading3"/>
        <w:spacing w:before="269" w:after="269"/>
        <w:ind w:left="120"/>
        <w:jc w:val="left"/>
      </w:pPr>
      <w:r>
        <w:rPr>
          <w:rFonts w:ascii="Times New Roman" w:hAnsi="Times New Roman"/>
          <w:color w:val="000000"/>
        </w:rPr>
        <w:t>HTML und ARIA</w:t>
      </w:r>
    </w:p>
    <w:bookmarkEnd w:id="551"/>
    <w:p>
      <w:pPr>
        <w:spacing w:before="269" w:after="269"/>
        <w:ind w:left="120"/>
        <w:jc w:val="left"/>
      </w:pPr>
      <w:r>
        <w:rPr>
          <w:rFonts w:ascii="Times New Roman" w:hAnsi="Times New Roman"/>
          <w:b w:val="false"/>
          <w:i w:val="false"/>
          <w:color w:val="000000"/>
          <w:sz w:val="22"/>
        </w:rPr>
        <w:t>Die Auszeichnung und Beschriftung der Grafiken hängt von der verwendeten Methode zur Darstellung der Grafik ab:</w:t>
      </w:r>
    </w:p>
    <w:p>
      <w:pPr>
        <w:numPr>
          <w:ilvl w:val="0"/>
          <w:numId w:val="160"/>
        </w:numPr>
        <w:spacing w:before="0" w:after="0"/>
        <w:jc w:val="left"/>
      </w:pPr>
      <w:r>
        <w:rPr>
          <w:rFonts w:ascii="Times New Roman" w:hAnsi="Times New Roman"/>
          <w:b w:val="false"/>
          <w:i w:val="false"/>
          <w:color w:val="000000"/>
          <w:sz w:val="22"/>
        </w:rPr>
        <w:t xml:space="preserve">Grafiken, die mit dem </w:t>
      </w:r>
      <w:r>
        <w:rPr>
          <w:rFonts w:ascii="Courier New" w:hAnsi="Courier New"/>
          <w:b w:val="false"/>
          <w:i w:val="false"/>
          <w:color w:val="000000"/>
          <w:sz w:val="22"/>
        </w:rPr>
        <w:t>&lt;img&gt;</w:t>
      </w:r>
      <w:r>
        <w:rPr>
          <w:rFonts w:ascii="Times New Roman" w:hAnsi="Times New Roman"/>
          <w:b w:val="false"/>
          <w:i w:val="false"/>
          <w:color w:val="000000"/>
          <w:sz w:val="22"/>
        </w:rPr>
        <w:t xml:space="preserve">-Element ausgezeichnet sind, werden mit dem </w:t>
      </w:r>
      <w:r>
        <w:rPr>
          <w:rFonts w:ascii="Courier New" w:hAnsi="Courier New"/>
          <w:b w:val="false"/>
          <w:i w:val="false"/>
          <w:color w:val="000000"/>
          <w:sz w:val="22"/>
        </w:rPr>
        <w:t>alt</w:t>
      </w:r>
      <w:r>
        <w:rPr>
          <w:rFonts w:ascii="Times New Roman" w:hAnsi="Times New Roman"/>
          <w:b w:val="false"/>
          <w:i w:val="false"/>
          <w:color w:val="000000"/>
          <w:sz w:val="22"/>
        </w:rPr>
        <w:t>-Attribut beschriftet.</w:t>
      </w:r>
    </w:p>
    <w:p>
      <w:pPr>
        <w:numPr>
          <w:ilvl w:val="0"/>
          <w:numId w:val="160"/>
        </w:numPr>
        <w:spacing w:before="0" w:after="0"/>
        <w:jc w:val="left"/>
      </w:pPr>
      <w:r>
        <w:rPr>
          <w:rFonts w:ascii="Times New Roman" w:hAnsi="Times New Roman"/>
          <w:b w:val="false"/>
          <w:i w:val="false"/>
          <w:color w:val="000000"/>
          <w:sz w:val="22"/>
        </w:rPr>
        <w:t xml:space="preserve">Schalter mit grafischer Beschriftung, die mit dem </w:t>
      </w:r>
      <w:r>
        <w:rPr>
          <w:rFonts w:ascii="Courier New" w:hAnsi="Courier New"/>
          <w:b w:val="false"/>
          <w:i w:val="false"/>
          <w:color w:val="000000"/>
          <w:sz w:val="22"/>
        </w:rPr>
        <w:t>&lt;input type=image&gt;</w:t>
      </w:r>
      <w:r>
        <w:rPr>
          <w:rFonts w:ascii="Times New Roman" w:hAnsi="Times New Roman"/>
          <w:b w:val="false"/>
          <w:i w:val="false"/>
          <w:color w:val="000000"/>
          <w:sz w:val="22"/>
        </w:rPr>
        <w:t xml:space="preserve">-Element ausgezeichnet sind, werden ebenfalls mit dem </w:t>
      </w:r>
      <w:r>
        <w:rPr>
          <w:rFonts w:ascii="Courier New" w:hAnsi="Courier New"/>
          <w:b w:val="false"/>
          <w:i w:val="false"/>
          <w:color w:val="000000"/>
          <w:sz w:val="22"/>
        </w:rPr>
        <w:t>alt</w:t>
      </w:r>
      <w:r>
        <w:rPr>
          <w:rFonts w:ascii="Times New Roman" w:hAnsi="Times New Roman"/>
          <w:b w:val="false"/>
          <w:i w:val="false"/>
          <w:color w:val="000000"/>
          <w:sz w:val="22"/>
        </w:rPr>
        <w:t>-Attribut beschriftet.</w:t>
      </w:r>
    </w:p>
    <w:p>
      <w:pPr>
        <w:numPr>
          <w:ilvl w:val="0"/>
          <w:numId w:val="160"/>
        </w:numPr>
        <w:spacing w:before="0" w:after="0"/>
        <w:jc w:val="left"/>
      </w:pPr>
      <w:r>
        <w:rPr>
          <w:rFonts w:ascii="Times New Roman" w:hAnsi="Times New Roman"/>
          <w:b w:val="false"/>
          <w:i w:val="false"/>
          <w:color w:val="000000"/>
          <w:sz w:val="22"/>
        </w:rPr>
        <w:t xml:space="preserve">Alle anderen Grafiken sollten mit </w:t>
      </w:r>
      <w:r>
        <w:rPr>
          <w:rFonts w:ascii="Courier New" w:hAnsi="Courier New"/>
          <w:b w:val="false"/>
          <w:i w:val="false"/>
          <w:color w:val="000000"/>
          <w:sz w:val="22"/>
        </w:rPr>
        <w:t>role=img</w:t>
      </w:r>
      <w:r>
        <w:rPr>
          <w:rFonts w:ascii="Times New Roman" w:hAnsi="Times New Roman"/>
          <w:b w:val="false"/>
          <w:i w:val="false"/>
          <w:color w:val="000000"/>
          <w:sz w:val="22"/>
        </w:rPr>
        <w:t xml:space="preserve"> ausgezeichnet und explizit mit </w:t>
      </w:r>
      <w:r>
        <w:rPr>
          <w:rFonts w:ascii="Courier New" w:hAnsi="Courier New"/>
          <w:b w:val="false"/>
          <w:i w:val="false"/>
          <w:color w:val="000000"/>
          <w:sz w:val="22"/>
        </w:rPr>
        <w:t>aria-label</w:t>
      </w:r>
      <w:r>
        <w:rPr>
          <w:rFonts w:ascii="Times New Roman" w:hAnsi="Times New Roman"/>
          <w:b w:val="false"/>
          <w:i w:val="false"/>
          <w:color w:val="000000"/>
          <w:sz w:val="22"/>
        </w:rPr>
        <w:t xml:space="preserve"> oder </w:t>
      </w:r>
      <w:r>
        <w:rPr>
          <w:rFonts w:ascii="Courier New" w:hAnsi="Courier New"/>
          <w:b w:val="false"/>
          <w:i w:val="false"/>
          <w:color w:val="000000"/>
          <w:sz w:val="22"/>
        </w:rPr>
        <w:t>aria-labelledby</w:t>
      </w:r>
      <w:r>
        <w:rPr>
          <w:rFonts w:ascii="Times New Roman" w:hAnsi="Times New Roman"/>
          <w:b w:val="false"/>
          <w:i w:val="false"/>
          <w:color w:val="000000"/>
          <w:sz w:val="22"/>
        </w:rPr>
        <w:t xml:space="preserve"> beschriftet werden. Dies gilt z. B. für die Elemente </w:t>
      </w:r>
      <w:r>
        <w:rPr>
          <w:rFonts w:ascii="Courier New" w:hAnsi="Courier New"/>
          <w:b w:val="false"/>
          <w:i w:val="false"/>
          <w:color w:val="000000"/>
          <w:sz w:val="22"/>
        </w:rPr>
        <w:t>&lt;svg&gt;</w:t>
      </w:r>
      <w:r>
        <w:rPr>
          <w:rFonts w:ascii="Times New Roman" w:hAnsi="Times New Roman"/>
          <w:b w:val="false"/>
          <w:i w:val="false"/>
          <w:color w:val="000000"/>
          <w:sz w:val="22"/>
        </w:rPr>
        <w:t xml:space="preserve"> und </w:t>
      </w:r>
      <w:r>
        <w:rPr>
          <w:rFonts w:ascii="Courier New" w:hAnsi="Courier New"/>
          <w:b w:val="false"/>
          <w:i w:val="false"/>
          <w:color w:val="000000"/>
          <w:sz w:val="22"/>
        </w:rPr>
        <w:t>&lt;canvas&gt;</w:t>
      </w:r>
      <w:r>
        <w:rPr>
          <w:rFonts w:ascii="Times New Roman" w:hAnsi="Times New Roman"/>
          <w:b w:val="false"/>
          <w:i w:val="false"/>
          <w:color w:val="000000"/>
          <w:sz w:val="22"/>
        </w:rPr>
        <w:t>., CSS-Hintergrundgrafiken, Font-Icons und Buchstaben, die in einem grafischen Kontext verwendet werden (z. B. „x“ für „gelöscht“).</w:t>
      </w:r>
    </w:p>
    <w:p>
      <w:pPr>
        <w:numPr>
          <w:ilvl w:val="0"/>
          <w:numId w:val="160"/>
        </w:numPr>
        <w:spacing w:before="0" w:after="0"/>
        <w:jc w:val="left"/>
      </w:pPr>
      <w:r>
        <w:rPr>
          <w:rFonts w:ascii="Times New Roman" w:hAnsi="Times New Roman"/>
          <w:b w:val="false"/>
          <w:i w:val="false"/>
          <w:color w:val="000000"/>
          <w:sz w:val="22"/>
        </w:rPr>
        <w:t>Grafiken für Listenzeichen (</w:t>
      </w:r>
      <w:r>
        <w:rPr>
          <w:rFonts w:ascii="Courier New" w:hAnsi="Courier New"/>
          <w:b w:val="false"/>
          <w:i w:val="false"/>
          <w:color w:val="000000"/>
          <w:sz w:val="22"/>
        </w:rPr>
        <w:t>list-style-image</w:t>
      </w:r>
      <w:r>
        <w:rPr>
          <w:rFonts w:ascii="Times New Roman" w:hAnsi="Times New Roman"/>
          <w:b w:val="false"/>
          <w:i w:val="false"/>
          <w:color w:val="000000"/>
          <w:sz w:val="22"/>
        </w:rPr>
        <w:t>) können weder mit einem Alternativtext versehen noch als Layoutgrafik ausgezeichnet werden und sollten deshalb nicht verwendet werden.</w:t>
      </w:r>
    </w:p>
    <w:p>
      <w:pPr>
        <w:spacing w:before="269" w:after="269"/>
        <w:ind w:left="120"/>
        <w:jc w:val="left"/>
      </w:pPr>
      <w:r>
        <w:rPr>
          <w:rFonts w:ascii="Times New Roman" w:hAnsi="Times New Roman"/>
          <w:b w:val="false"/>
          <w:i w:val="false"/>
          <w:color w:val="000000"/>
          <w:sz w:val="22"/>
        </w:rPr>
        <w:t>Dabei gelten folgende Ausnahmen:</w:t>
      </w:r>
    </w:p>
    <w:p>
      <w:pPr>
        <w:numPr>
          <w:ilvl w:val="0"/>
          <w:numId w:val="161"/>
        </w:numPr>
        <w:spacing w:before="0" w:after="0"/>
        <w:jc w:val="left"/>
      </w:pPr>
      <w:r>
        <w:rPr>
          <w:rFonts w:ascii="Times New Roman" w:hAnsi="Times New Roman"/>
          <w:b w:val="false"/>
          <w:i w:val="false"/>
          <w:color w:val="000000"/>
          <w:sz w:val="22"/>
        </w:rPr>
        <w:t xml:space="preserve">Grafiken, die zur Beschriftung von Bedienelementen dienen, können als Layoutgrafik ausgezeichnet werden. Stattdessen wird das Bedienelement aussagekräftig beschriftet (z. B. </w:t>
      </w:r>
      <w:r>
        <w:rPr>
          <w:rFonts w:ascii="Courier New" w:hAnsi="Courier New"/>
          <w:b w:val="false"/>
          <w:i w:val="false"/>
          <w:color w:val="000000"/>
          <w:sz w:val="22"/>
        </w:rPr>
        <w:t>&lt;button title=Löschen&gt;&lt;img src=… alt&gt;&lt;/button&gt;</w:t>
      </w:r>
      <w:r>
        <w:rPr>
          <w:rFonts w:ascii="Times New Roman" w:hAnsi="Times New Roman"/>
          <w:b w:val="false"/>
          <w:i w:val="false"/>
          <w:color w:val="000000"/>
          <w:sz w:val="22"/>
        </w:rPr>
        <w:t xml:space="preserve">, </w:t>
      </w:r>
      <w:r>
        <w:rPr>
          <w:rFonts w:ascii="Courier New" w:hAnsi="Courier New"/>
          <w:b w:val="false"/>
          <w:i w:val="false"/>
          <w:color w:val="000000"/>
          <w:sz w:val="22"/>
        </w:rPr>
        <w:t>&lt;button aria-label=Löschen&gt;&lt;img src=…&gt;&lt;/button&gt;</w:t>
      </w:r>
      <w:r>
        <w:rPr>
          <w:rFonts w:ascii="Times New Roman" w:hAnsi="Times New Roman"/>
          <w:b w:val="false"/>
          <w:i w:val="false"/>
          <w:color w:val="000000"/>
          <w:sz w:val="22"/>
        </w:rPr>
        <w:t xml:space="preserve">). Sofern das Bedienelement per </w:t>
      </w:r>
      <w:r>
        <w:rPr>
          <w:rFonts w:ascii="Courier New" w:hAnsi="Courier New"/>
          <w:b w:val="false"/>
          <w:i w:val="false"/>
          <w:color w:val="000000"/>
          <w:sz w:val="22"/>
        </w:rPr>
        <w:t>aria-label</w:t>
      </w:r>
      <w:r>
        <w:rPr>
          <w:rFonts w:ascii="Times New Roman" w:hAnsi="Times New Roman"/>
          <w:b w:val="false"/>
          <w:i w:val="false"/>
          <w:color w:val="000000"/>
          <w:sz w:val="22"/>
        </w:rPr>
        <w:t xml:space="preserve"> oder </w:t>
      </w:r>
      <w:r>
        <w:rPr>
          <w:rFonts w:ascii="Courier New" w:hAnsi="Courier New"/>
          <w:b w:val="false"/>
          <w:i w:val="false"/>
          <w:color w:val="000000"/>
          <w:sz w:val="22"/>
        </w:rPr>
        <w:t>aria-labelledby</w:t>
      </w:r>
      <w:r>
        <w:rPr>
          <w:rFonts w:ascii="Times New Roman" w:hAnsi="Times New Roman"/>
          <w:b w:val="false"/>
          <w:i w:val="false"/>
          <w:color w:val="000000"/>
          <w:sz w:val="22"/>
        </w:rPr>
        <w:t xml:space="preserve"> beschriftet wird, wird die enthaltene Grafik automatisch zur Layoutgrafik und muss nicht separat als solche ausgezeichnet werden.</w:t>
      </w:r>
    </w:p>
    <w:p>
      <w:pPr>
        <w:numPr>
          <w:ilvl w:val="0"/>
          <w:numId w:val="161"/>
        </w:numPr>
        <w:spacing w:before="0" w:after="0"/>
        <w:jc w:val="left"/>
      </w:pPr>
      <w:r>
        <w:rPr>
          <w:rFonts w:ascii="Times New Roman" w:hAnsi="Times New Roman"/>
          <w:b w:val="false"/>
          <w:i w:val="false"/>
          <w:color w:val="000000"/>
          <w:sz w:val="22"/>
        </w:rPr>
        <w:t xml:space="preserve">Die Screenreader geben die relevanten Informationen der Elemente (Beschriftung, Rolle, Status, Wert), die sich innerhalb von </w:t>
      </w:r>
      <w:r>
        <w:rPr>
          <w:rFonts w:ascii="Courier New" w:hAnsi="Courier New"/>
          <w:b w:val="false"/>
          <w:i w:val="false"/>
          <w:color w:val="000000"/>
          <w:sz w:val="22"/>
        </w:rPr>
        <w:t>&lt;svg&gt;</w:t>
      </w:r>
      <w:r>
        <w:rPr>
          <w:rFonts w:ascii="Times New Roman" w:hAnsi="Times New Roman"/>
          <w:b w:val="false"/>
          <w:i w:val="false"/>
          <w:color w:val="000000"/>
          <w:sz w:val="22"/>
        </w:rPr>
        <w:t xml:space="preserve"> und </w:t>
      </w:r>
      <w:r>
        <w:rPr>
          <w:rFonts w:ascii="Courier New" w:hAnsi="Courier New"/>
          <w:b w:val="false"/>
          <w:i w:val="false"/>
          <w:color w:val="000000"/>
          <w:sz w:val="22"/>
        </w:rPr>
        <w:t>&lt;canvas&gt;</w:t>
      </w:r>
      <w:r>
        <w:rPr>
          <w:rFonts w:ascii="Times New Roman" w:hAnsi="Times New Roman"/>
          <w:b w:val="false"/>
          <w:i w:val="false"/>
          <w:color w:val="000000"/>
          <w:sz w:val="22"/>
        </w:rPr>
        <w:t xml:space="preserve"> befinden, aus, wenn das jeweilige </w:t>
      </w:r>
      <w:r>
        <w:rPr>
          <w:rFonts w:ascii="Courier New" w:hAnsi="Courier New"/>
          <w:b w:val="false"/>
          <w:i w:val="false"/>
          <w:color w:val="000000"/>
          <w:sz w:val="22"/>
        </w:rPr>
        <w:t>&lt;svg&gt;</w:t>
      </w:r>
      <w:r>
        <w:rPr>
          <w:rFonts w:ascii="Times New Roman" w:hAnsi="Times New Roman"/>
          <w:b w:val="false"/>
          <w:i w:val="false"/>
          <w:color w:val="000000"/>
          <w:sz w:val="22"/>
        </w:rPr>
        <w:t xml:space="preserve">- bzw. </w:t>
      </w:r>
      <w:r>
        <w:rPr>
          <w:rFonts w:ascii="Courier New" w:hAnsi="Courier New"/>
          <w:b w:val="false"/>
          <w:i w:val="false"/>
          <w:color w:val="000000"/>
          <w:sz w:val="22"/>
        </w:rPr>
        <w:t>&lt;canvas&gt;</w:t>
      </w:r>
      <w:r>
        <w:rPr>
          <w:rFonts w:ascii="Times New Roman" w:hAnsi="Times New Roman"/>
          <w:b w:val="false"/>
          <w:i w:val="false"/>
          <w:color w:val="000000"/>
          <w:sz w:val="22"/>
        </w:rPr>
        <w:t xml:space="preserve">-Element nicht als Grafik ausgezeichnet ist. So kann z. B. das </w:t>
      </w:r>
      <w:r>
        <w:rPr>
          <w:rFonts w:ascii="Courier New" w:hAnsi="Courier New"/>
          <w:b w:val="false"/>
          <w:i w:val="false"/>
          <w:color w:val="000000"/>
          <w:sz w:val="22"/>
        </w:rPr>
        <w:t>&lt;svg&gt;</w:t>
      </w:r>
      <w:r>
        <w:rPr>
          <w:rFonts w:ascii="Times New Roman" w:hAnsi="Times New Roman"/>
          <w:b w:val="false"/>
          <w:i w:val="false"/>
          <w:color w:val="000000"/>
          <w:sz w:val="22"/>
        </w:rPr>
        <w:t xml:space="preserve">- bzw. </w:t>
      </w:r>
      <w:r>
        <w:rPr>
          <w:rFonts w:ascii="Courier New" w:hAnsi="Courier New"/>
          <w:b w:val="false"/>
          <w:i w:val="false"/>
          <w:color w:val="000000"/>
          <w:sz w:val="22"/>
        </w:rPr>
        <w:t>&lt;canvas&gt;</w:t>
      </w:r>
      <w:r>
        <w:rPr>
          <w:rFonts w:ascii="Times New Roman" w:hAnsi="Times New Roman"/>
          <w:b w:val="false"/>
          <w:i w:val="false"/>
          <w:color w:val="000000"/>
          <w:sz w:val="22"/>
        </w:rPr>
        <w:t xml:space="preserve">-Element mit </w:t>
      </w:r>
      <w:r>
        <w:rPr>
          <w:rFonts w:ascii="Courier New" w:hAnsi="Courier New"/>
          <w:b w:val="false"/>
          <w:i w:val="false"/>
          <w:color w:val="000000"/>
          <w:sz w:val="22"/>
        </w:rPr>
        <w:t>role=group</w:t>
      </w:r>
      <w:r>
        <w:rPr>
          <w:rFonts w:ascii="Times New Roman" w:hAnsi="Times New Roman"/>
          <w:b w:val="false"/>
          <w:i w:val="false"/>
          <w:color w:val="000000"/>
          <w:sz w:val="22"/>
        </w:rPr>
        <w:t xml:space="preserve"> als Gruppe ausgezeichnet und mit </w:t>
      </w:r>
      <w:r>
        <w:rPr>
          <w:rFonts w:ascii="Courier New" w:hAnsi="Courier New"/>
          <w:b w:val="false"/>
          <w:i w:val="false"/>
          <w:color w:val="000000"/>
          <w:sz w:val="22"/>
        </w:rPr>
        <w:t>aria-label</w:t>
      </w:r>
      <w:r>
        <w:rPr>
          <w:rFonts w:ascii="Times New Roman" w:hAnsi="Times New Roman"/>
          <w:b w:val="false"/>
          <w:i w:val="false"/>
          <w:color w:val="000000"/>
          <w:sz w:val="22"/>
        </w:rPr>
        <w:t xml:space="preserve"> oder </w:t>
      </w:r>
      <w:r>
        <w:rPr>
          <w:rFonts w:ascii="Courier New" w:hAnsi="Courier New"/>
          <w:b w:val="false"/>
          <w:i w:val="false"/>
          <w:color w:val="000000"/>
          <w:sz w:val="22"/>
        </w:rPr>
        <w:t>aria-labelledby</w:t>
      </w:r>
      <w:r>
        <w:rPr>
          <w:rFonts w:ascii="Times New Roman" w:hAnsi="Times New Roman"/>
          <w:b w:val="false"/>
          <w:i w:val="false"/>
          <w:color w:val="000000"/>
          <w:sz w:val="22"/>
        </w:rPr>
        <w:t xml:space="preserve"> beschriftet werden. Mit dem Screenreader ist dann nicht direkt wahrnehmbar, dass es sich um eine Grafik handelt (diese Information kann jedoch indirekt über die Beschriftung der Gruppe übermittelt werden), aber es besteht die Möglichkeit, ausführliche und strukturierte Textalternativen innerhalb der grafischen Elemente zu übermitteln, z. B. bei Diagrammen.</w:t>
      </w:r>
    </w:p>
    <w:p>
      <w:pPr>
        <w:numPr>
          <w:ilvl w:val="0"/>
          <w:numId w:val="161"/>
        </w:numPr>
        <w:spacing w:before="0" w:after="0"/>
        <w:jc w:val="left"/>
      </w:pPr>
      <w:r>
        <w:rPr>
          <w:rFonts w:ascii="Times New Roman" w:hAnsi="Times New Roman"/>
          <w:b w:val="false"/>
          <w:i w:val="false"/>
          <w:color w:val="000000"/>
          <w:sz w:val="22"/>
        </w:rPr>
        <w:t xml:space="preserve">Font-Icons oder Grafiken, die über die CSS-Selektoren </w:t>
      </w:r>
      <w:r>
        <w:rPr>
          <w:rFonts w:ascii="Courier New" w:hAnsi="Courier New"/>
          <w:b w:val="false"/>
          <w:i w:val="false"/>
          <w:color w:val="000000"/>
          <w:sz w:val="22"/>
        </w:rPr>
        <w:t>before</w:t>
      </w:r>
      <w:r>
        <w:rPr>
          <w:rFonts w:ascii="Times New Roman" w:hAnsi="Times New Roman"/>
          <w:b w:val="false"/>
          <w:i w:val="false"/>
          <w:color w:val="000000"/>
          <w:sz w:val="22"/>
        </w:rPr>
        <w:t xml:space="preserve"> oder </w:t>
      </w:r>
      <w:r>
        <w:rPr>
          <w:rFonts w:ascii="Courier New" w:hAnsi="Courier New"/>
          <w:b w:val="false"/>
          <w:i w:val="false"/>
          <w:color w:val="000000"/>
          <w:sz w:val="22"/>
        </w:rPr>
        <w:t>after</w:t>
      </w:r>
      <w:r>
        <w:rPr>
          <w:rFonts w:ascii="Times New Roman" w:hAnsi="Times New Roman"/>
          <w:b w:val="false"/>
          <w:i w:val="false"/>
          <w:color w:val="000000"/>
          <w:sz w:val="22"/>
        </w:rPr>
        <w:t xml:space="preserve"> als Pseudoelemente dargestellt werden, können zukünftig auch direkt im CSS mit einem Alternativtext versehen werden ( </w:t>
      </w:r>
      <w:hyperlink r:id="rId93">
        <w:r>
          <w:rPr>
            <w:rFonts w:ascii="Times New Roman" w:hAnsi="Times New Roman"/>
            <w:b w:val="false"/>
            <w:i w:val="false"/>
            <w:color w:val="0000ff"/>
            <w:sz w:val="22"/>
            <w:u w:val="single"/>
          </w:rPr>
          <w:t/>
        </w:r>
        <w:r>
          <w:rPr>
            <w:rFonts w:ascii="Times New Roman" w:hAnsi="Times New Roman"/>
            <w:b w:val="false"/>
            <w:i w:val="false"/>
            <w:color w:val="0000ff"/>
            <w:sz w:val="22"/>
          </w:rPr>
          <w:t>1.2. Alternative Text for Accessibility - CSS Generated Content Module Level 3 (w3.org)</w:t>
        </w:r>
        <w:r>
          <w:rPr>
            <w:rFonts w:ascii="Times New Roman" w:hAnsi="Times New Roman"/>
            <w:b w:val="false"/>
            <w:i w:val="false"/>
            <w:color w:val="0000ff"/>
            <w:sz w:val="22"/>
          </w:rPr>
          <w:t> (Externer Link)</w:t>
        </w:r>
      </w:hyperlink>
    </w:p>
    <w:p>
      <w:pPr>
        <w:spacing w:before="0" w:after="0"/>
        <w:ind w:left="960"/>
        <w:jc w:val="left"/>
      </w:pPr>
    </w:p>
    <w:p>
      <w:pPr>
        <w:spacing w:before="0" w:after="0"/>
        <w:ind w:left="960"/>
        <w:jc w:val="left"/>
      </w:pPr>
      <w:r>
        <w:rPr>
          <w:rFonts w:ascii="Times New Roman" w:hAnsi="Times New Roman"/>
          <w:b w:val="false"/>
          <w:i w:val="false"/>
          <w:color w:val="000000"/>
          <w:sz w:val="22"/>
        </w:rPr>
        <w:t>). Dies wird derzeit aber noch nicht zuverlässig von den Assistenztechnologien unterstützt.</w:t>
      </w:r>
    </w:p>
    <w:p>
      <w:pPr>
        <w:spacing w:before="0" w:after="0"/>
        <w:ind w:left="120"/>
        <w:jc w:val="left"/>
      </w:pPr>
      <w:r>
        <w:rPr>
          <w:rFonts w:ascii="Times New Roman" w:hAnsi="Times New Roman"/>
          <w:b w:val="false"/>
          <w:i w:val="false"/>
          <w:color w:val="000000"/>
          <w:sz w:val="22"/>
        </w:rPr>
        <w:t xml:space="preserve">Weitere Informationen: </w:t>
      </w:r>
      <w:hyperlink r:id="rId94">
        <w:r>
          <w:rPr>
            <w:rFonts w:ascii="Times New Roman" w:hAnsi="Times New Roman"/>
            <w:b w:val="false"/>
            <w:i w:val="false"/>
            <w:color w:val="0000ff"/>
            <w:sz w:val="22"/>
            <w:u w:val="single"/>
          </w:rPr>
          <w:t/>
        </w:r>
        <w:r>
          <w:rPr>
            <w:rFonts w:ascii="Times New Roman" w:hAnsi="Times New Roman"/>
            <w:b w:val="false"/>
            <w:i w:val="false"/>
            <w:color w:val="0000ff"/>
            <w:sz w:val="22"/>
          </w:rPr>
          <w:t>4.8.3 The img element - HTML Standard (whatwg.org)</w:t>
        </w:r>
        <w:r>
          <w:rPr>
            <w:rFonts w:ascii="Times New Roman" w:hAnsi="Times New Roman"/>
            <w:b w:val="false"/>
            <w:i w:val="false"/>
            <w:color w:val="0000ff"/>
            <w:sz w:val="22"/>
          </w:rPr>
          <w:t> (Externer Link)</w:t>
        </w:r>
      </w:hyperlink>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hyperlink r:id="rId95">
        <w:r>
          <w:rPr>
            <w:rFonts w:ascii="Times New Roman" w:hAnsi="Times New Roman"/>
            <w:b w:val="false"/>
            <w:i w:val="false"/>
            <w:color w:val="0000ff"/>
            <w:sz w:val="22"/>
            <w:u w:val="single"/>
          </w:rPr>
          <w:t>Images Tutorial | Web Accessibility Initiative (WAI) | W3C</w:t>
        </w:r>
      </w:hyperlink>
    </w:p>
    <w:bookmarkStart w:name="5cc128cd40867a734b5f0702fe609e62" w:id="552"/>
    <w:p>
      <w:pPr>
        <w:pStyle w:val="Heading1"/>
        <w:spacing w:before="180" w:after="180"/>
        <w:ind w:left="120"/>
        <w:jc w:val="left"/>
      </w:pPr>
      <w:r>
        <w:rPr>
          <w:rFonts w:ascii="Times New Roman" w:hAnsi="Times New Roman"/>
          <w:color w:val="000000"/>
          <w:sz w:val="33"/>
        </w:rPr>
        <w:t>Layoutgrafik</w:t>
      </w:r>
    </w:p>
    <w:bookmarkEnd w:id="552"/>
    <w:p>
      <w:pPr>
        <w:spacing w:before="269" w:after="269"/>
        <w:ind w:left="120"/>
        <w:jc w:val="left"/>
      </w:pPr>
      <w:hyperlink r:id="rId96">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Synonyme: Schmuckgrafik, dekorative Grafik, nicht-inhaltstragende Grafik, ggf. auch Hintergrundgrafik, Decorative Graphic</w:t>
      </w:r>
    </w:p>
    <w:p>
      <w:pPr>
        <w:spacing w:before="269" w:after="269"/>
        <w:ind w:left="120"/>
        <w:jc w:val="left"/>
      </w:pPr>
      <w:r>
        <w:rPr>
          <w:rFonts w:ascii="Times New Roman" w:hAnsi="Times New Roman"/>
          <w:b w:val="false"/>
          <w:i w:val="false"/>
          <w:color w:val="000000"/>
          <w:sz w:val="22"/>
        </w:rPr>
        <w:t xml:space="preserve">Siehe auch: </w:t>
      </w:r>
      <w:hyperlink w:anchor="f8d75688e9037d50f457055d2e08d630">
        <w:r>
          <w:rPr>
            <w:rFonts w:ascii="Times New Roman" w:hAnsi="Times New Roman"/>
            <w:b w:val="false"/>
            <w:i w:val="false"/>
            <w:color w:val="0000ff"/>
            <w:sz w:val="22"/>
            <w:u w:val="single"/>
          </w:rPr>
          <w:t>Grafik</w:t>
        </w:r>
      </w:hyperlink>
    </w:p>
    <w:p>
      <w:pPr>
        <w:spacing w:before="269" w:after="269"/>
        <w:ind w:left="120"/>
        <w:jc w:val="left"/>
      </w:pPr>
      <w:r>
        <w:rPr>
          <w:rFonts w:ascii="Times New Roman" w:hAnsi="Times New Roman"/>
          <w:b w:val="false"/>
          <w:i w:val="false"/>
          <w:color w:val="000000"/>
          <w:sz w:val="22"/>
        </w:rPr>
        <w:t>Layoutgrafiken dienen der visuellen Gestaltung der Anwendung, ohne jedoch Informationen zu übermitteln. Layoutgrafiken können z. B. rein dekorativ sein oder parallel zu einer Information in Textform angezeigt werden, ohne jedoch zusätzlich zum Text eine Information zu übermitteln.</w:t>
      </w:r>
    </w:p>
    <w:bookmarkStart w:name="6d6e9dfdec0b950e6bea9b4282a232dc" w:id="553"/>
    <w:p>
      <w:pPr>
        <w:pStyle w:val="Heading2"/>
        <w:spacing w:before="199" w:after="199"/>
        <w:ind w:left="120"/>
        <w:jc w:val="left"/>
      </w:pPr>
      <w:r>
        <w:rPr>
          <w:rFonts w:ascii="Times New Roman" w:hAnsi="Times New Roman"/>
          <w:color w:val="000000"/>
        </w:rPr>
        <w:t>Darstellung</w:t>
      </w:r>
    </w:p>
    <w:bookmarkEnd w:id="553"/>
    <w:bookmarkStart w:name="6f89c5352fad07bcd3b98eaa7593f2c0" w:id="554"/>
    <w:tbl>
      <w:tblPr>
        <w:tblW w:w="0" w:type="auto"/>
        <w:tblCellSpacing w:w="20" w:type="dxa"/>
        <w:tblBorders>
          <w:top w:val="none"/>
          <w:left w:val="none"/>
          <w:bottom w:val="none"/>
          <w:right w:val="none"/>
          <w:insideH w:val="none"/>
          <w:insideV w:val="none"/>
        </w:tblBorders>
      </w:tblPr>
      <w:tblGrid>
        <w:gridCol w:w="560"/>
        <w:gridCol w:w="1680"/>
        <w:gridCol w:w="7905"/>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905"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2175" w:hRule="atLeast"/>
        </w:trPr>
        <w:bookmarkStart w:name="4fb77299655e78284c0a4a512f621197" w:id="555"/>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310</w:t>
            </w:r>
          </w:p>
        </w:tc>
        <w:bookmarkEnd w:id="555"/>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Kontrast</w:t>
            </w:r>
          </w:p>
        </w:tc>
        <w:tc>
          <w:tcPr>
            <w:tcW w:w="7905"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Layoutgrafiken sollen nicht als Hintergrundgrafiken für Text verwendet werden, weil dies die Lesbarkeit beeinträchtigt.</w:t>
            </w:r>
          </w:p>
          <w:p>
            <w:pPr>
              <w:spacing w:before="269" w:after="269"/>
              <w:ind w:left="135"/>
              <w:jc w:val="left"/>
            </w:pPr>
            <w:r>
              <w:rPr>
                <w:rFonts w:ascii="Times New Roman" w:hAnsi="Times New Roman"/>
                <w:b w:val="false"/>
                <w:i w:val="false"/>
                <w:color w:val="000000"/>
                <w:sz w:val="22"/>
              </w:rPr>
              <w:t>Hinweis: Dies kann besonders dann zu nicht ausreichenden Kontrasten führen, wenn Benutzende die Textfarbe oder Schriftgröße an ihre Bedürfnisse anpassen.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9.1.4.3, 11.1.4.3, 11.7</w:t>
            </w:r>
          </w:p>
        </w:tc>
      </w:tr>
      <w:tr>
        <w:trPr>
          <w:trHeight w:val="1635" w:hRule="atLeast"/>
        </w:trPr>
        <w:bookmarkStart w:name="7c316232466a89b24bcf17d14b0c732c" w:id="556"/>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311</w:t>
            </w:r>
          </w:p>
        </w:tc>
        <w:bookmarkEnd w:id="556"/>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Animation</w:t>
            </w:r>
          </w:p>
        </w:tc>
        <w:tc>
          <w:tcPr>
            <w:tcW w:w="790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Die Layoutgrafik darf nicht blitzen, blinken oder auf eine andere Art und Weise visuell verändert werden (siehe </w:t>
            </w:r>
            <w:hyperlink w:anchor="40bd0788c92231d333d55e7ebbfe0b62">
              <w:r>
                <w:rPr>
                  <w:rFonts w:ascii="Times New Roman" w:hAnsi="Times New Roman"/>
                  <w:b w:val="false"/>
                  <w:i w:val="false"/>
                  <w:color w:val="0000ff"/>
                  <w:sz w:val="22"/>
                  <w:u w:val="single"/>
                </w:rPr>
                <w:t>Animation</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9.2.3.1, 11.2.3.1, 9.2.2.2, 11.2.2.2</w:t>
            </w:r>
          </w:p>
        </w:tc>
      </w:tr>
    </w:tbl>
    <w:bookmarkEnd w:id="554"/>
    <w:bookmarkStart w:name="c0e3a9a5c55bde4e30c3a041878fd42e" w:id="557"/>
    <w:p>
      <w:pPr>
        <w:pStyle w:val="Heading2"/>
        <w:spacing w:before="199" w:after="199"/>
        <w:ind w:left="120"/>
        <w:jc w:val="left"/>
      </w:pPr>
      <w:r>
        <w:rPr>
          <w:rFonts w:ascii="Times New Roman" w:hAnsi="Times New Roman"/>
          <w:color w:val="000000"/>
        </w:rPr>
        <w:t>Bedienung</w:t>
      </w:r>
    </w:p>
    <w:bookmarkEnd w:id="557"/>
    <w:bookmarkStart w:name="91cddd2d77e3201e65cd4b3d64831ee2" w:id="558"/>
    <w:tbl>
      <w:tblPr>
        <w:tblW w:w="0" w:type="auto"/>
        <w:tblCellSpacing w:w="20" w:type="dxa"/>
        <w:tblBorders>
          <w:top w:val="none"/>
          <w:left w:val="none"/>
          <w:bottom w:val="none"/>
          <w:right w:val="none"/>
          <w:insideH w:val="none"/>
          <w:insideV w:val="none"/>
        </w:tblBorders>
      </w:tblPr>
      <w:tblGrid>
        <w:gridCol w:w="560"/>
        <w:gridCol w:w="1680"/>
        <w:gridCol w:w="5798"/>
        <w:gridCol w:w="2143"/>
        <w:gridCol w:w="3413"/>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5798"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341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555" w:hRule="atLeast"/>
        </w:trPr>
        <w:bookmarkStart w:name="a92c868eefa160c3575e3c8b606b1d34" w:id="559"/>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312</w:t>
            </w:r>
          </w:p>
        </w:tc>
        <w:bookmarkEnd w:id="559"/>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Rolle</w:t>
            </w:r>
          </w:p>
        </w:tc>
        <w:tc>
          <w:tcPr>
            <w:tcW w:w="5798"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Layoutgrafiken dürfen nicht den Fokus erhalten.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341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9.1.1.1, 11.1.1.1</w:t>
            </w:r>
          </w:p>
        </w:tc>
      </w:tr>
    </w:tbl>
    <w:bookmarkEnd w:id="558"/>
    <w:bookmarkStart w:name="4bd5644d1e8992efcececcb772936da3" w:id="560"/>
    <w:p>
      <w:pPr>
        <w:pStyle w:val="Heading2"/>
        <w:spacing w:before="199" w:after="199"/>
        <w:ind w:left="120"/>
        <w:jc w:val="left"/>
      </w:pPr>
      <w:r>
        <w:rPr>
          <w:rFonts w:ascii="Times New Roman" w:hAnsi="Times New Roman"/>
          <w:color w:val="000000"/>
        </w:rPr>
        <w:t>Programmierung/Schnittstellen</w:t>
      </w:r>
    </w:p>
    <w:bookmarkEnd w:id="560"/>
    <w:bookmarkStart w:name="15c6dfa476c78fada95bc6f38a8a844d" w:id="561"/>
    <w:tbl>
      <w:tblPr>
        <w:tblW w:w="0" w:type="auto"/>
        <w:tblCellSpacing w:w="20" w:type="dxa"/>
        <w:tblBorders>
          <w:top w:val="none"/>
          <w:left w:val="none"/>
          <w:bottom w:val="none"/>
          <w:right w:val="none"/>
          <w:insideH w:val="none"/>
          <w:insideV w:val="none"/>
        </w:tblBorders>
      </w:tblPr>
      <w:tblGrid>
        <w:gridCol w:w="560"/>
        <w:gridCol w:w="1680"/>
        <w:gridCol w:w="7905"/>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905"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095" w:hRule="atLeast"/>
        </w:trPr>
        <w:bookmarkStart w:name="ac9f77e2c3ead55283ec4bf815e2bff3" w:id="562"/>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313</w:t>
            </w:r>
          </w:p>
        </w:tc>
        <w:bookmarkEnd w:id="562"/>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Rolle</w:t>
            </w:r>
          </w:p>
        </w:tc>
        <w:tc>
          <w:tcPr>
            <w:tcW w:w="790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Die Rolle Layoutgrafik muss an die Accessibility API übermittelt werden. Alternativ soll die Layoutgrafik nicht an die Accessibility API übermittelt werden (siehe </w:t>
            </w:r>
            <w:hyperlink w:anchor="25eacf838076cde0ed1e6777ed776b9b">
              <w:r>
                <w:rPr>
                  <w:rFonts w:ascii="Times New Roman" w:hAnsi="Times New Roman"/>
                  <w:b w:val="false"/>
                  <w:i w:val="false"/>
                  <w:color w:val="0000ff"/>
                  <w:sz w:val="22"/>
                  <w:u w:val="single"/>
                </w:rPr>
                <w:t>Accessibility API</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11.5.2.5</w:t>
            </w:r>
          </w:p>
        </w:tc>
      </w:tr>
    </w:tbl>
    <w:bookmarkEnd w:id="561"/>
    <w:bookmarkStart w:name="a03abda5bdea467aac1d8cfee07ffd49" w:id="563"/>
    <w:p>
      <w:pPr>
        <w:pStyle w:val="Heading2"/>
        <w:spacing w:before="199" w:after="199"/>
        <w:ind w:left="120"/>
        <w:jc w:val="left"/>
      </w:pPr>
      <w:r>
        <w:rPr>
          <w:rFonts w:ascii="Times New Roman" w:hAnsi="Times New Roman"/>
          <w:color w:val="000000"/>
        </w:rPr>
        <w:t>Praxistipp Layoutgrafiken in Web-Anwendungen</w:t>
      </w:r>
    </w:p>
    <w:bookmarkEnd w:id="563"/>
    <w:bookmarkStart w:name="5a9fe285504b3e9f3d082ca5ccb6ff69" w:id="564"/>
    <w:p>
      <w:pPr>
        <w:pStyle w:val="Heading3"/>
        <w:spacing w:before="269" w:after="269"/>
        <w:ind w:left="120"/>
        <w:jc w:val="left"/>
      </w:pPr>
      <w:r>
        <w:rPr>
          <w:rFonts w:ascii="Times New Roman" w:hAnsi="Times New Roman"/>
          <w:color w:val="000000"/>
        </w:rPr>
        <w:t>Screenreader-Ausgabe</w:t>
      </w:r>
    </w:p>
    <w:bookmarkEnd w:id="564"/>
    <w:p>
      <w:pPr>
        <w:spacing w:before="269" w:after="269"/>
        <w:ind w:left="120"/>
        <w:jc w:val="left"/>
      </w:pPr>
      <w:r>
        <w:rPr>
          <w:rFonts w:ascii="Times New Roman" w:hAnsi="Times New Roman"/>
          <w:b w:val="false"/>
          <w:i w:val="false"/>
          <w:color w:val="000000"/>
          <w:sz w:val="22"/>
        </w:rPr>
        <w:t>Keine</w:t>
      </w:r>
    </w:p>
    <w:bookmarkStart w:name="c5f6eefddcc23910aa7bfdf041ef0090" w:id="565"/>
    <w:p>
      <w:pPr>
        <w:pStyle w:val="Heading3"/>
        <w:spacing w:before="269" w:after="269"/>
        <w:ind w:left="120"/>
        <w:jc w:val="left"/>
      </w:pPr>
      <w:r>
        <w:rPr>
          <w:rFonts w:ascii="Times New Roman" w:hAnsi="Times New Roman"/>
          <w:color w:val="000000"/>
        </w:rPr>
        <w:t>HTML und ARIA</w:t>
      </w:r>
    </w:p>
    <w:bookmarkEnd w:id="565"/>
    <w:p>
      <w:pPr>
        <w:spacing w:before="269" w:after="269"/>
        <w:ind w:left="120"/>
        <w:jc w:val="left"/>
      </w:pPr>
      <w:r>
        <w:rPr>
          <w:rFonts w:ascii="Times New Roman" w:hAnsi="Times New Roman"/>
          <w:b w:val="false"/>
          <w:i w:val="false"/>
          <w:color w:val="000000"/>
          <w:sz w:val="22"/>
        </w:rPr>
        <w:t>Die Auszeichnung der Layoutgrafiken hängt von der verwendeten Methode zur Darstellung der Grafik ab:</w:t>
      </w:r>
    </w:p>
    <w:p>
      <w:pPr>
        <w:numPr>
          <w:ilvl w:val="0"/>
          <w:numId w:val="162"/>
        </w:numPr>
        <w:spacing w:before="0" w:after="0"/>
        <w:jc w:val="left"/>
      </w:pPr>
      <w:r>
        <w:rPr>
          <w:rFonts w:ascii="Times New Roman" w:hAnsi="Times New Roman"/>
          <w:b w:val="false"/>
          <w:i w:val="false"/>
          <w:color w:val="000000"/>
          <w:sz w:val="22"/>
        </w:rPr>
        <w:t xml:space="preserve">Grafiken, die mit dem </w:t>
      </w:r>
      <w:r>
        <w:rPr>
          <w:rFonts w:ascii="Courier New" w:hAnsi="Courier New"/>
          <w:b w:val="false"/>
          <w:i w:val="false"/>
          <w:color w:val="000000"/>
          <w:sz w:val="22"/>
        </w:rPr>
        <w:t>&lt;img&gt;</w:t>
      </w:r>
      <w:r>
        <w:rPr>
          <w:rFonts w:ascii="Times New Roman" w:hAnsi="Times New Roman"/>
          <w:b w:val="false"/>
          <w:i w:val="false"/>
          <w:color w:val="000000"/>
          <w:sz w:val="22"/>
        </w:rPr>
        <w:t>-Element ausgezeichnet sind, sollten mit einem leeren Alternativtext als Layoutgrafik ausgezeichnet werden (</w:t>
      </w:r>
      <w:r>
        <w:rPr>
          <w:rFonts w:ascii="Courier New" w:hAnsi="Courier New"/>
          <w:b w:val="false"/>
          <w:i w:val="false"/>
          <w:color w:val="000000"/>
          <w:sz w:val="22"/>
        </w:rPr>
        <w:t>&lt;img src=… alt=""&gt;</w:t>
      </w:r>
      <w:r>
        <w:rPr>
          <w:rFonts w:ascii="Times New Roman" w:hAnsi="Times New Roman"/>
          <w:b w:val="false"/>
          <w:i w:val="false"/>
          <w:color w:val="000000"/>
          <w:sz w:val="22"/>
        </w:rPr>
        <w:t>).</w:t>
      </w:r>
    </w:p>
    <w:p>
      <w:pPr>
        <w:numPr>
          <w:ilvl w:val="0"/>
          <w:numId w:val="162"/>
        </w:numPr>
        <w:spacing w:before="0" w:after="0"/>
        <w:jc w:val="left"/>
      </w:pPr>
      <w:r>
        <w:rPr>
          <w:rFonts w:ascii="Times New Roman" w:hAnsi="Times New Roman"/>
          <w:b w:val="false"/>
          <w:i w:val="false"/>
          <w:color w:val="000000"/>
          <w:sz w:val="22"/>
        </w:rPr>
        <w:t xml:space="preserve">Grafiken, die mit dem </w:t>
      </w:r>
      <w:r>
        <w:rPr>
          <w:rFonts w:ascii="Courier New" w:hAnsi="Courier New"/>
          <w:b w:val="false"/>
          <w:i w:val="false"/>
          <w:color w:val="000000"/>
          <w:sz w:val="22"/>
        </w:rPr>
        <w:t>&lt;svg&gt;</w:t>
      </w:r>
      <w:r>
        <w:rPr>
          <w:rFonts w:ascii="Times New Roman" w:hAnsi="Times New Roman"/>
          <w:b w:val="false"/>
          <w:i w:val="false"/>
          <w:color w:val="000000"/>
          <w:sz w:val="22"/>
        </w:rPr>
        <w:t xml:space="preserve">-Element ausgezeichnet sind, sollten mit </w:t>
      </w:r>
      <w:r>
        <w:rPr>
          <w:rFonts w:ascii="Courier New" w:hAnsi="Courier New"/>
          <w:b w:val="false"/>
          <w:i w:val="false"/>
          <w:color w:val="000000"/>
          <w:sz w:val="22"/>
        </w:rPr>
        <w:t>aria-hidden</w:t>
      </w:r>
      <w:r>
        <w:rPr>
          <w:rFonts w:ascii="Times New Roman" w:hAnsi="Times New Roman"/>
          <w:b w:val="false"/>
          <w:i w:val="false"/>
          <w:color w:val="000000"/>
          <w:sz w:val="22"/>
        </w:rPr>
        <w:t xml:space="preserve"> als Layoutgrafik ausgezeichnet werden (</w:t>
      </w:r>
      <w:r>
        <w:rPr>
          <w:rFonts w:ascii="Courier New" w:hAnsi="Courier New"/>
          <w:b w:val="false"/>
          <w:i w:val="false"/>
          <w:color w:val="000000"/>
          <w:sz w:val="22"/>
        </w:rPr>
        <w:t>&lt;svg aria-hidden=true&gt;</w:t>
      </w:r>
      <w:r>
        <w:rPr>
          <w:rFonts w:ascii="Times New Roman" w:hAnsi="Times New Roman"/>
          <w:b w:val="false"/>
          <w:i w:val="false"/>
          <w:color w:val="000000"/>
          <w:sz w:val="22"/>
        </w:rPr>
        <w:t>).</w:t>
      </w:r>
    </w:p>
    <w:p>
      <w:pPr>
        <w:numPr>
          <w:ilvl w:val="0"/>
          <w:numId w:val="162"/>
        </w:numPr>
        <w:spacing w:before="0" w:after="0"/>
        <w:jc w:val="left"/>
      </w:pPr>
      <w:r>
        <w:rPr>
          <w:rFonts w:ascii="Times New Roman" w:hAnsi="Times New Roman"/>
          <w:b w:val="false"/>
          <w:i w:val="false"/>
          <w:color w:val="000000"/>
          <w:sz w:val="22"/>
        </w:rPr>
        <w:t xml:space="preserve">Grafiken, die mit dem </w:t>
      </w:r>
      <w:r>
        <w:rPr>
          <w:rFonts w:ascii="Courier New" w:hAnsi="Courier New"/>
          <w:b w:val="false"/>
          <w:i w:val="false"/>
          <w:color w:val="000000"/>
          <w:sz w:val="22"/>
        </w:rPr>
        <w:t>&lt;canvas&gt;</w:t>
      </w:r>
      <w:r>
        <w:rPr>
          <w:rFonts w:ascii="Times New Roman" w:hAnsi="Times New Roman"/>
          <w:b w:val="false"/>
          <w:i w:val="false"/>
          <w:color w:val="000000"/>
          <w:sz w:val="22"/>
        </w:rPr>
        <w:t xml:space="preserve">-Element ausgezeichnet sind, sollten mit </w:t>
      </w:r>
      <w:r>
        <w:rPr>
          <w:rFonts w:ascii="Courier New" w:hAnsi="Courier New"/>
          <w:b w:val="false"/>
          <w:i w:val="false"/>
          <w:color w:val="000000"/>
          <w:sz w:val="22"/>
        </w:rPr>
        <w:t>aria-hidden</w:t>
      </w:r>
      <w:r>
        <w:rPr>
          <w:rFonts w:ascii="Times New Roman" w:hAnsi="Times New Roman"/>
          <w:b w:val="false"/>
          <w:i w:val="false"/>
          <w:color w:val="000000"/>
          <w:sz w:val="22"/>
        </w:rPr>
        <w:t xml:space="preserve"> als Layoutgrafik ausgezeichnet werden (</w:t>
      </w:r>
      <w:r>
        <w:rPr>
          <w:rFonts w:ascii="Courier New" w:hAnsi="Courier New"/>
          <w:b w:val="false"/>
          <w:i w:val="false"/>
          <w:color w:val="000000"/>
          <w:sz w:val="22"/>
        </w:rPr>
        <w:t>&lt;canvas aria-hidden=true&gt;</w:t>
      </w:r>
      <w:r>
        <w:rPr>
          <w:rFonts w:ascii="Times New Roman" w:hAnsi="Times New Roman"/>
          <w:b w:val="false"/>
          <w:i w:val="false"/>
          <w:color w:val="000000"/>
          <w:sz w:val="22"/>
        </w:rPr>
        <w:t>).</w:t>
      </w:r>
    </w:p>
    <w:p>
      <w:pPr>
        <w:numPr>
          <w:ilvl w:val="0"/>
          <w:numId w:val="162"/>
        </w:numPr>
        <w:spacing w:before="0" w:after="0"/>
        <w:jc w:val="left"/>
      </w:pPr>
      <w:r>
        <w:rPr>
          <w:rFonts w:ascii="Times New Roman" w:hAnsi="Times New Roman"/>
          <w:b w:val="false"/>
          <w:i w:val="false"/>
          <w:color w:val="000000"/>
          <w:sz w:val="22"/>
        </w:rPr>
        <w:t xml:space="preserve">Schriftzeichen, die rein dekorativ verwendet werden, sollten mit </w:t>
      </w:r>
      <w:r>
        <w:rPr>
          <w:rFonts w:ascii="Courier New" w:hAnsi="Courier New"/>
          <w:b w:val="false"/>
          <w:i w:val="false"/>
          <w:color w:val="000000"/>
          <w:sz w:val="22"/>
        </w:rPr>
        <w:t>aria-hidden</w:t>
      </w:r>
      <w:r>
        <w:rPr>
          <w:rFonts w:ascii="Times New Roman" w:hAnsi="Times New Roman"/>
          <w:b w:val="false"/>
          <w:i w:val="false"/>
          <w:color w:val="000000"/>
          <w:sz w:val="22"/>
        </w:rPr>
        <w:t xml:space="preserve"> als Layoutgrafik ausgezeichnet werden (</w:t>
      </w:r>
      <w:r>
        <w:rPr>
          <w:rFonts w:ascii="Courier New" w:hAnsi="Courier New"/>
          <w:b w:val="false"/>
          <w:i w:val="false"/>
          <w:color w:val="000000"/>
          <w:sz w:val="22"/>
        </w:rPr>
        <w:t>&lt;span aria-hidden=true&gt;~~~&lt;/span&gt;</w:t>
      </w:r>
      <w:r>
        <w:rPr>
          <w:rFonts w:ascii="Times New Roman" w:hAnsi="Times New Roman"/>
          <w:b w:val="false"/>
          <w:i w:val="false"/>
          <w:color w:val="000000"/>
          <w:sz w:val="22"/>
        </w:rPr>
        <w:t>).</w:t>
      </w:r>
    </w:p>
    <w:p>
      <w:pPr>
        <w:numPr>
          <w:ilvl w:val="0"/>
          <w:numId w:val="162"/>
        </w:numPr>
        <w:spacing w:before="0" w:after="0"/>
        <w:jc w:val="left"/>
      </w:pPr>
      <w:r>
        <w:rPr>
          <w:rFonts w:ascii="Times New Roman" w:hAnsi="Times New Roman"/>
          <w:b w:val="false"/>
          <w:i w:val="false"/>
          <w:color w:val="000000"/>
          <w:sz w:val="22"/>
        </w:rPr>
        <w:t xml:space="preserve">Font-Icons oder Grafiken, die über die CSS-Selektoren </w:t>
      </w:r>
      <w:r>
        <w:rPr>
          <w:rFonts w:ascii="Courier New" w:hAnsi="Courier New"/>
          <w:b w:val="false"/>
          <w:i w:val="false"/>
          <w:color w:val="000000"/>
          <w:sz w:val="22"/>
        </w:rPr>
        <w:t>before</w:t>
      </w:r>
      <w:r>
        <w:rPr>
          <w:rFonts w:ascii="Times New Roman" w:hAnsi="Times New Roman"/>
          <w:b w:val="false"/>
          <w:i w:val="false"/>
          <w:color w:val="000000"/>
          <w:sz w:val="22"/>
        </w:rPr>
        <w:t xml:space="preserve"> oder </w:t>
      </w:r>
      <w:r>
        <w:rPr>
          <w:rFonts w:ascii="Courier New" w:hAnsi="Courier New"/>
          <w:b w:val="false"/>
          <w:i w:val="false"/>
          <w:color w:val="000000"/>
          <w:sz w:val="22"/>
        </w:rPr>
        <w:t>after</w:t>
      </w:r>
      <w:r>
        <w:rPr>
          <w:rFonts w:ascii="Times New Roman" w:hAnsi="Times New Roman"/>
          <w:b w:val="false"/>
          <w:i w:val="false"/>
          <w:color w:val="000000"/>
          <w:sz w:val="22"/>
        </w:rPr>
        <w:t xml:space="preserve"> als Pseudoelemente dargestellt werden, sollten mit </w:t>
      </w:r>
      <w:r>
        <w:rPr>
          <w:rFonts w:ascii="Courier New" w:hAnsi="Courier New"/>
          <w:b w:val="false"/>
          <w:i w:val="false"/>
          <w:color w:val="000000"/>
          <w:sz w:val="22"/>
        </w:rPr>
        <w:t>aria-hidden</w:t>
      </w:r>
      <w:r>
        <w:rPr>
          <w:rFonts w:ascii="Times New Roman" w:hAnsi="Times New Roman"/>
          <w:b w:val="false"/>
          <w:i w:val="false"/>
          <w:color w:val="000000"/>
          <w:sz w:val="22"/>
        </w:rPr>
        <w:t xml:space="preserve"> als Layoutgrafik ausgezeichnet werden (</w:t>
      </w:r>
      <w:r>
        <w:rPr>
          <w:rFonts w:ascii="Courier New" w:hAnsi="Courier New"/>
          <w:b w:val="false"/>
          <w:i w:val="false"/>
          <w:color w:val="000000"/>
          <w:sz w:val="22"/>
        </w:rPr>
        <w:t>&lt;span class=… aria-hidden=true&gt;&lt;/span&gt;</w:t>
      </w:r>
      <w:r>
        <w:rPr>
          <w:rFonts w:ascii="Times New Roman" w:hAnsi="Times New Roman"/>
          <w:b w:val="false"/>
          <w:i w:val="false"/>
          <w:color w:val="000000"/>
          <w:sz w:val="22"/>
        </w:rPr>
        <w:t xml:space="preserve">). Zukünftig können diese Pseudoelemente auch direkt im CSS als Layoutgrafiken ausgezeichnet werden ( </w:t>
      </w:r>
      <w:hyperlink r:id="rId97">
        <w:r>
          <w:rPr>
            <w:rFonts w:ascii="Times New Roman" w:hAnsi="Times New Roman"/>
            <w:b w:val="false"/>
            <w:i w:val="false"/>
            <w:color w:val="0000ff"/>
            <w:sz w:val="22"/>
            <w:u w:val="single"/>
          </w:rPr>
          <w:t/>
        </w:r>
        <w:r>
          <w:rPr>
            <w:rFonts w:ascii="Times New Roman" w:hAnsi="Times New Roman"/>
            <w:b w:val="false"/>
            <w:i w:val="false"/>
            <w:color w:val="0000ff"/>
            <w:sz w:val="22"/>
          </w:rPr>
          <w:t>1.2. Alternative Text for Accessibility - CSS Generated Content Module Level 3 (w3.org)</w:t>
        </w:r>
        <w:r>
          <w:rPr>
            <w:rFonts w:ascii="Times New Roman" w:hAnsi="Times New Roman"/>
            <w:b w:val="false"/>
            <w:i w:val="false"/>
            <w:color w:val="0000ff"/>
            <w:sz w:val="22"/>
          </w:rPr>
          <w:t> (Externer Link)</w:t>
        </w:r>
      </w:hyperlink>
    </w:p>
    <w:p>
      <w:pPr>
        <w:spacing w:before="0" w:after="0"/>
        <w:ind w:left="960"/>
        <w:jc w:val="left"/>
      </w:pPr>
    </w:p>
    <w:p>
      <w:pPr>
        <w:spacing w:before="0" w:after="0"/>
        <w:ind w:left="960"/>
        <w:jc w:val="left"/>
      </w:pPr>
      <w:r>
        <w:rPr>
          <w:rFonts w:ascii="Times New Roman" w:hAnsi="Times New Roman"/>
          <w:b w:val="false"/>
          <w:i w:val="false"/>
          <w:color w:val="000000"/>
          <w:sz w:val="22"/>
        </w:rPr>
        <w:t>). Dies wird derzeit aber noch nicht zuverlässig von den Assistenztechnologien unterstützt.</w:t>
      </w:r>
    </w:p>
    <w:p>
      <w:pPr>
        <w:numPr>
          <w:ilvl w:val="0"/>
          <w:numId w:val="162"/>
        </w:numPr>
        <w:spacing w:before="0" w:after="0"/>
        <w:jc w:val="left"/>
      </w:pPr>
      <w:r>
        <w:rPr>
          <w:rFonts w:ascii="Times New Roman" w:hAnsi="Times New Roman"/>
          <w:b w:val="false"/>
          <w:i w:val="false"/>
          <w:color w:val="000000"/>
          <w:sz w:val="22"/>
        </w:rPr>
        <w:t xml:space="preserve">Font-Icons sollten mit </w:t>
      </w:r>
      <w:r>
        <w:rPr>
          <w:rFonts w:ascii="Courier New" w:hAnsi="Courier New"/>
          <w:b w:val="false"/>
          <w:i w:val="false"/>
          <w:color w:val="000000"/>
          <w:sz w:val="22"/>
        </w:rPr>
        <w:t>aria-hidden</w:t>
      </w:r>
      <w:r>
        <w:rPr>
          <w:rFonts w:ascii="Times New Roman" w:hAnsi="Times New Roman"/>
          <w:b w:val="false"/>
          <w:i w:val="false"/>
          <w:color w:val="000000"/>
          <w:sz w:val="22"/>
        </w:rPr>
        <w:t xml:space="preserve"> als Layoutgrafik ausgezeichnet werden (</w:t>
      </w:r>
      <w:r>
        <w:rPr>
          <w:rFonts w:ascii="Courier New" w:hAnsi="Courier New"/>
          <w:b w:val="false"/>
          <w:i w:val="false"/>
          <w:color w:val="000000"/>
          <w:sz w:val="22"/>
        </w:rPr>
        <w:t>&lt;span aria-hidden=true&gt;i&lt;/span&gt;</w:t>
      </w:r>
      <w:r>
        <w:rPr>
          <w:rFonts w:ascii="Times New Roman" w:hAnsi="Times New Roman"/>
          <w:b w:val="false"/>
          <w:i w:val="false"/>
          <w:color w:val="000000"/>
          <w:sz w:val="22"/>
        </w:rPr>
        <w:t>).</w:t>
      </w:r>
    </w:p>
    <w:p>
      <w:pPr>
        <w:numPr>
          <w:ilvl w:val="0"/>
          <w:numId w:val="162"/>
        </w:numPr>
        <w:spacing w:before="0" w:after="0"/>
        <w:jc w:val="left"/>
      </w:pPr>
      <w:r>
        <w:rPr>
          <w:rFonts w:ascii="Times New Roman" w:hAnsi="Times New Roman"/>
          <w:b w:val="false"/>
          <w:i w:val="false"/>
          <w:color w:val="000000"/>
          <w:sz w:val="22"/>
        </w:rPr>
        <w:t>Grafiken für Listenzeichen (</w:t>
      </w:r>
      <w:r>
        <w:rPr>
          <w:rFonts w:ascii="Courier New" w:hAnsi="Courier New"/>
          <w:b w:val="false"/>
          <w:i w:val="false"/>
          <w:color w:val="000000"/>
          <w:sz w:val="22"/>
        </w:rPr>
        <w:t>list-style-image</w:t>
      </w:r>
      <w:r>
        <w:rPr>
          <w:rFonts w:ascii="Times New Roman" w:hAnsi="Times New Roman"/>
          <w:b w:val="false"/>
          <w:i w:val="false"/>
          <w:color w:val="000000"/>
          <w:sz w:val="22"/>
        </w:rPr>
        <w:t>) können weder mit einem Alternativtext versehen noch als Layoutgrafik ausgezeichnet werden und sollten deshalb nicht verwendet werden.</w:t>
      </w:r>
    </w:p>
    <w:p>
      <w:pPr>
        <w:numPr>
          <w:ilvl w:val="0"/>
          <w:numId w:val="162"/>
        </w:numPr>
        <w:spacing w:before="0" w:after="0"/>
        <w:jc w:val="left"/>
      </w:pPr>
      <w:r>
        <w:rPr>
          <w:rFonts w:ascii="Times New Roman" w:hAnsi="Times New Roman"/>
          <w:b w:val="false"/>
          <w:i w:val="false"/>
          <w:color w:val="000000"/>
          <w:sz w:val="22"/>
        </w:rPr>
        <w:t>CSS-Hintergrundgrafiken (</w:t>
      </w:r>
      <w:r>
        <w:rPr>
          <w:rFonts w:ascii="Courier New" w:hAnsi="Courier New"/>
          <w:b w:val="false"/>
          <w:i w:val="false"/>
          <w:color w:val="000000"/>
          <w:sz w:val="22"/>
        </w:rPr>
        <w:t>background-image</w:t>
      </w:r>
      <w:r>
        <w:rPr>
          <w:rFonts w:ascii="Times New Roman" w:hAnsi="Times New Roman"/>
          <w:b w:val="false"/>
          <w:i w:val="false"/>
          <w:color w:val="000000"/>
          <w:sz w:val="22"/>
        </w:rPr>
        <w:t>) sind automatisch Layoutgrafiken.</w:t>
      </w:r>
    </w:p>
    <w:p>
      <w:pPr>
        <w:numPr>
          <w:ilvl w:val="0"/>
          <w:numId w:val="162"/>
        </w:numPr>
        <w:spacing w:before="0" w:after="0"/>
        <w:jc w:val="left"/>
      </w:pPr>
      <w:r>
        <w:rPr>
          <w:rFonts w:ascii="Times New Roman" w:hAnsi="Times New Roman"/>
          <w:b w:val="false"/>
          <w:i w:val="false"/>
          <w:color w:val="000000"/>
          <w:sz w:val="22"/>
        </w:rPr>
        <w:t xml:space="preserve">Sonstige CSS-Grafiken (die z. B. mit </w:t>
      </w:r>
      <w:r>
        <w:rPr>
          <w:rFonts w:ascii="Courier New" w:hAnsi="Courier New"/>
          <w:b w:val="false"/>
          <w:i w:val="false"/>
          <w:color w:val="000000"/>
          <w:sz w:val="22"/>
        </w:rPr>
        <w:t>border</w:t>
      </w:r>
      <w:r>
        <w:rPr>
          <w:rFonts w:ascii="Times New Roman" w:hAnsi="Times New Roman"/>
          <w:b w:val="false"/>
          <w:i w:val="false"/>
          <w:color w:val="000000"/>
          <w:sz w:val="22"/>
        </w:rPr>
        <w:t xml:space="preserve"> erstellt werden) sind automatisch Layoutgrafiken.</w:t>
      </w:r>
    </w:p>
    <w:p>
      <w:pPr>
        <w:spacing w:before="269" w:after="269"/>
        <w:ind w:left="120"/>
        <w:jc w:val="left"/>
      </w:pPr>
      <w:r>
        <w:rPr>
          <w:rFonts w:ascii="Times New Roman" w:hAnsi="Times New Roman"/>
          <w:b w:val="false"/>
          <w:i w:val="false"/>
          <w:color w:val="000000"/>
          <w:sz w:val="22"/>
        </w:rPr>
        <w:t xml:space="preserve">Layoutgrafiken dürften nicht den Tastaturfokus erhalten, d. h. die Grafik selbst oder deren Nachfahrenelemente dürfen nicht mit </w:t>
      </w:r>
      <w:r>
        <w:rPr>
          <w:rFonts w:ascii="Courier New" w:hAnsi="Courier New"/>
          <w:b w:val="false"/>
          <w:i w:val="false"/>
          <w:color w:val="000000"/>
          <w:sz w:val="22"/>
        </w:rPr>
        <w:t>tabindex</w:t>
      </w:r>
      <w:r>
        <w:rPr>
          <w:rFonts w:ascii="Times New Roman" w:hAnsi="Times New Roman"/>
          <w:b w:val="false"/>
          <w:i w:val="false"/>
          <w:color w:val="000000"/>
          <w:sz w:val="22"/>
        </w:rPr>
        <w:t xml:space="preserve"> bzw. als Bedienelemente (z. B. </w:t>
      </w:r>
      <w:r>
        <w:rPr>
          <w:rFonts w:ascii="Courier New" w:hAnsi="Courier New"/>
          <w:b w:val="false"/>
          <w:i w:val="false"/>
          <w:color w:val="000000"/>
          <w:sz w:val="22"/>
        </w:rPr>
        <w:t>&lt;button&gt;</w:t>
      </w:r>
      <w:r>
        <w:rPr>
          <w:rFonts w:ascii="Times New Roman" w:hAnsi="Times New Roman"/>
          <w:b w:val="false"/>
          <w:i w:val="false"/>
          <w:color w:val="000000"/>
          <w:sz w:val="22"/>
        </w:rPr>
        <w:t>) ausgezeichnet sein.</w:t>
      </w:r>
    </w:p>
    <w:p>
      <w:pPr>
        <w:spacing w:before="269" w:after="269"/>
        <w:ind w:left="120"/>
        <w:jc w:val="left"/>
      </w:pPr>
      <w:r>
        <w:rPr>
          <w:rFonts w:ascii="Times New Roman" w:hAnsi="Times New Roman"/>
          <w:b w:val="false"/>
          <w:i w:val="false"/>
          <w:color w:val="000000"/>
          <w:sz w:val="22"/>
        </w:rPr>
        <w:t xml:space="preserve">Weitere Informationen: </w:t>
      </w:r>
      <w:hyperlink r:id="rId98">
        <w:r>
          <w:rPr>
            <w:rFonts w:ascii="Times New Roman" w:hAnsi="Times New Roman"/>
            <w:b w:val="false"/>
            <w:i w:val="false"/>
            <w:color w:val="0000ff"/>
            <w:sz w:val="22"/>
            <w:u w:val="single"/>
          </w:rPr>
          <w:t>Decorative Images | Web Accessibility Initiative (WAI) | W3C</w:t>
        </w:r>
      </w:hyperlink>
    </w:p>
    <w:bookmarkStart w:name="f4f828ad99e2f1045000cd9227ada2d8" w:id="566"/>
    <w:p>
      <w:pPr>
        <w:pStyle w:val="Heading1"/>
        <w:spacing w:before="180" w:after="180"/>
        <w:ind w:left="120"/>
        <w:jc w:val="left"/>
      </w:pPr>
      <w:r>
        <w:rPr>
          <w:rFonts w:ascii="Times New Roman" w:hAnsi="Times New Roman"/>
          <w:color w:val="000000"/>
          <w:sz w:val="33"/>
        </w:rPr>
        <w:t>Fortschrittsanzeige</w:t>
      </w:r>
    </w:p>
    <w:bookmarkEnd w:id="566"/>
    <w:p>
      <w:pPr>
        <w:spacing w:before="269" w:after="269"/>
        <w:ind w:left="120"/>
        <w:jc w:val="left"/>
      </w:pPr>
      <w:hyperlink r:id="rId99">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Synonyme: Verlaufsanzeige, Fortschrittsbalken, Progressbar</w:t>
      </w:r>
    </w:p>
    <w:p>
      <w:pPr>
        <w:spacing w:before="269" w:after="269"/>
        <w:ind w:left="120"/>
        <w:jc w:val="left"/>
      </w:pPr>
      <w:r>
        <w:rPr>
          <w:rFonts w:ascii="Times New Roman" w:hAnsi="Times New Roman"/>
          <w:b w:val="false"/>
          <w:i w:val="false"/>
          <w:color w:val="000000"/>
          <w:sz w:val="22"/>
        </w:rPr>
        <w:t xml:space="preserve">Siehe auch: </w:t>
      </w:r>
      <w:hyperlink w:anchor="1de93472548ca28a6c4883270ff3dd8d">
        <w:r>
          <w:rPr>
            <w:rFonts w:ascii="Times New Roman" w:hAnsi="Times New Roman"/>
            <w:b w:val="false"/>
            <w:i w:val="false"/>
            <w:color w:val="0000ff"/>
            <w:sz w:val="22"/>
            <w:u w:val="single"/>
          </w:rPr>
          <w:t>Schieberegler</w:t>
        </w:r>
      </w:hyperlink>
      <w:r>
        <w:rPr>
          <w:rFonts w:ascii="Times New Roman" w:hAnsi="Times New Roman"/>
          <w:b w:val="false"/>
          <w:i w:val="false"/>
          <w:color w:val="000000"/>
          <w:sz w:val="22"/>
        </w:rPr>
        <w:t xml:space="preserve">, </w:t>
      </w:r>
      <w:hyperlink w:anchor="f8d75688e9037d50f457055d2e08d630">
        <w:r>
          <w:rPr>
            <w:rFonts w:ascii="Times New Roman" w:hAnsi="Times New Roman"/>
            <w:b w:val="false"/>
            <w:i w:val="false"/>
            <w:color w:val="0000ff"/>
            <w:sz w:val="22"/>
            <w:u w:val="single"/>
          </w:rPr>
          <w:t>Grafik</w:t>
        </w:r>
      </w:hyperlink>
    </w:p>
    <w:p>
      <w:pPr>
        <w:spacing w:before="269" w:after="269"/>
        <w:ind w:left="120"/>
        <w:jc w:val="left"/>
      </w:pPr>
      <w:r>
        <w:rPr>
          <w:rFonts w:ascii="Times New Roman" w:hAnsi="Times New Roman"/>
          <w:b w:val="false"/>
          <w:i w:val="false"/>
          <w:color w:val="000000"/>
          <w:sz w:val="22"/>
        </w:rPr>
        <w:t>Eine Fortschrittsanzeige dient der Anzeige, wie weit ein Prozess fortgeschritten ist (siehe DIN EN ISO 9241-161: 8.30). Der Fortschritt kann in Textform, grafisch (z. B. Fortschrittsbalken) oder aus einer Kombination von Grafik und Text angezeigt werden. Die Darstellung der Fortschrittsanzeige ändert sich automatisch, bis der Prozess abgeschlossen ist.</w:t>
      </w:r>
    </w:p>
    <w:p>
      <w:pPr>
        <w:spacing w:before="0" w:after="0"/>
        <w:ind w:left="120"/>
        <w:jc w:val="left"/>
      </w:pPr>
      <w:r>
        <w:drawing>
          <wp:inline distT="0" distB="0" distL="0" distR="0">
            <wp:extent cx="3486150" cy="619125"/>
            <wp:effectExtent l="0" t="0" r="0" b="0"/>
            <wp:docPr id="17"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3486150" cy="619125"/>
                    </a:xfrm>
                    <a:prstGeom prst="rect">
                      <a:avLst/>
                    </a:prstGeom>
                  </pic:spPr>
                </pic:pic>
              </a:graphicData>
            </a:graphic>
          </wp:inline>
        </w:drawing>
      </w:r>
    </w:p>
    <w:p>
      <w:pPr>
        <w:pStyle w:val="Caption"/>
        <w:spacing w:before="0" w:after="0"/>
        <w:ind w:left="120"/>
        <w:jc w:val="left"/>
      </w:pPr>
      <w:r>
        <w:t xml:space="preserve">Figure </w:t>
      </w:r>
      <w:fldSimple w:instr=" SEQ Figure  \* ARABIC ">
        <w:r>
          <w:t>16</w:t>
        </w:r>
      </w:fldSimple>
      <w:r>
        <w:rPr>
          <w:rFonts w:ascii="Times New Roman" w:hAnsi="Times New Roman"/>
        </w:rPr>
        <w:t>Abbildung: Fortschrittsanzeige</w:t>
      </w:r>
    </w:p>
    <w:bookmarkStart w:name="0ba4803233b979c602f4de50a7e932e6" w:id="567"/>
    <w:p>
      <w:pPr>
        <w:pStyle w:val="Heading2"/>
        <w:spacing w:before="199" w:after="199"/>
        <w:ind w:left="120"/>
        <w:jc w:val="left"/>
      </w:pPr>
      <w:r>
        <w:rPr>
          <w:rFonts w:ascii="Times New Roman" w:hAnsi="Times New Roman"/>
          <w:color w:val="000000"/>
        </w:rPr>
        <w:t>Darstellung</w:t>
      </w:r>
    </w:p>
    <w:bookmarkEnd w:id="567"/>
    <w:bookmarkStart w:name="6f89c5352fad07bcd3b98eaa7593f2c0" w:id="568"/>
    <w:tbl>
      <w:tblPr>
        <w:tblW w:w="0" w:type="auto"/>
        <w:tblCellSpacing w:w="20" w:type="dxa"/>
        <w:tblBorders>
          <w:top w:val="none"/>
          <w:left w:val="none"/>
          <w:bottom w:val="none"/>
          <w:right w:val="none"/>
          <w:insideH w:val="none"/>
          <w:insideV w:val="none"/>
        </w:tblBorders>
      </w:tblPr>
      <w:tblGrid>
        <w:gridCol w:w="560"/>
        <w:gridCol w:w="2356"/>
        <w:gridCol w:w="7229"/>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635" w:hRule="atLeast"/>
        </w:trPr>
        <w:bookmarkStart w:name="295bb29ad3198a3643754ddb780ef478" w:id="569"/>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314</w:t>
            </w:r>
          </w:p>
        </w:tc>
        <w:bookmarkEnd w:id="569"/>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Kontrast</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Fortschrittsanzeige muss ein Kontrastverhältnis von mindestens 3:1 aufweisen. Dies gilt für den Kontrast der Fortschrittsanzeige zum Hintergrund sowie für die Kontraste innerhalb der Fortschrittsanzeige (zwischen dem gefüllten und nicht gefüllten Balken).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9.1.4.11, 11.1.4.11</w:t>
            </w:r>
          </w:p>
        </w:tc>
      </w:tr>
      <w:tr>
        <w:trPr>
          <w:trHeight w:val="1095" w:hRule="atLeast"/>
        </w:trPr>
        <w:bookmarkStart w:name="788f4c89cbdff4031371017b1302f547" w:id="570"/>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315</w:t>
            </w:r>
          </w:p>
        </w:tc>
        <w:bookmarkEnd w:id="570"/>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Kontrast</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Text in und bei der Fortschrittsanzeige muss ein Kontrastverhältnis von mindestens 4,5:1 aufweisen.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9.1.4.3, 11.1.4.3</w:t>
            </w:r>
          </w:p>
        </w:tc>
      </w:tr>
      <w:tr>
        <w:trPr>
          <w:trHeight w:val="1365" w:hRule="atLeast"/>
        </w:trPr>
        <w:bookmarkStart w:name="88d121b20c3cf8a90615580e65549c5f" w:id="571"/>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316</w:t>
            </w:r>
          </w:p>
        </w:tc>
        <w:bookmarkEnd w:id="571"/>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Fokussichtbarkeit</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Erhält die Fortschrittsanzeige den Tastaturfokus, dann muss der Fokusindikator sichtbar sein (siehe </w:t>
            </w:r>
            <w:hyperlink w:anchor="6ddbfce83ada2d19cbf7e83c7e731670">
              <w:r>
                <w:rPr>
                  <w:rFonts w:ascii="Times New Roman" w:hAnsi="Times New Roman"/>
                  <w:b w:val="false"/>
                  <w:i w:val="false"/>
                  <w:color w:val="0000ff"/>
                  <w:sz w:val="22"/>
                  <w:u w:val="single"/>
                </w:rPr>
                <w:t>Fokusindikator</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9.2.4.7, 11.2.4.7</w:t>
            </w:r>
          </w:p>
        </w:tc>
      </w:tr>
    </w:tbl>
    <w:bookmarkEnd w:id="568"/>
    <w:bookmarkStart w:name="e107e91d120b18b3ba074d40e68dbb0e" w:id="572"/>
    <w:p>
      <w:pPr>
        <w:pStyle w:val="Heading2"/>
        <w:spacing w:before="199" w:after="199"/>
        <w:ind w:left="120"/>
        <w:jc w:val="left"/>
      </w:pPr>
      <w:r>
        <w:rPr>
          <w:rFonts w:ascii="Times New Roman" w:hAnsi="Times New Roman"/>
          <w:color w:val="000000"/>
        </w:rPr>
        <w:t>Bedienung</w:t>
      </w:r>
    </w:p>
    <w:bookmarkEnd w:id="572"/>
    <w:bookmarkStart w:name="91cddd2d77e3201e65cd4b3d64831ee2" w:id="573"/>
    <w:tbl>
      <w:tblPr>
        <w:tblW w:w="0" w:type="auto"/>
        <w:tblCellSpacing w:w="20" w:type="dxa"/>
        <w:tblBorders>
          <w:top w:val="none"/>
          <w:left w:val="none"/>
          <w:bottom w:val="none"/>
          <w:right w:val="none"/>
          <w:insideH w:val="none"/>
          <w:insideV w:val="none"/>
        </w:tblBorders>
      </w:tblPr>
      <w:tblGrid>
        <w:gridCol w:w="560"/>
        <w:gridCol w:w="2462"/>
        <w:gridCol w:w="7123"/>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2715" w:hRule="atLeast"/>
        </w:trPr>
        <w:bookmarkStart w:name="16f0b7d06877141618aa6ffe8d8fc8bc" w:id="574"/>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317</w:t>
            </w:r>
          </w:p>
        </w:tc>
        <w:bookmarkEnd w:id="574"/>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Tastaturbedienung</w:t>
            </w:r>
          </w:p>
        </w:tc>
        <w:tc>
          <w:tcPr>
            <w:tcW w:w="7123"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 xml:space="preserve">In Anwendungen, die den </w:t>
            </w:r>
            <w:hyperlink w:anchor="e0d5ce4a8ad61d62fb6d8a2ac9d27ce4">
              <w:r>
                <w:rPr>
                  <w:rFonts w:ascii="Times New Roman" w:hAnsi="Times New Roman"/>
                  <w:b w:val="false"/>
                  <w:i w:val="false"/>
                  <w:color w:val="0000ff"/>
                  <w:sz w:val="22"/>
                  <w:u w:val="single"/>
                </w:rPr>
                <w:t>virtuellen Cursor</w:t>
              </w:r>
            </w:hyperlink>
            <w:r>
              <w:rPr>
                <w:rFonts w:ascii="Times New Roman" w:hAnsi="Times New Roman"/>
                <w:b w:val="false"/>
                <w:i w:val="false"/>
                <w:color w:val="000000"/>
                <w:sz w:val="22"/>
              </w:rPr>
              <w:t xml:space="preserve"> nicht unterstützen, muss die Fortschrittsanzeige mit Tastatur erreicht und verlassen werden können (siehe Tabelle Tastaturbedienung).</w:t>
            </w:r>
          </w:p>
          <w:p>
            <w:pPr>
              <w:spacing w:before="269" w:after="269"/>
              <w:ind w:left="135"/>
              <w:jc w:val="left"/>
            </w:pPr>
            <w:r>
              <w:rPr>
                <w:rFonts w:ascii="Times New Roman" w:hAnsi="Times New Roman"/>
                <w:b w:val="false"/>
                <w:i w:val="false"/>
                <w:color w:val="000000"/>
                <w:sz w:val="22"/>
              </w:rPr>
              <w:t>Ausnahme: Die Fortschrittsanzeige wird so ausgezeichnet, dass deren Aktualisierungen ohne Fokussierung mit Assistenztechnologie wahrnehmbar sind.</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9.1.1.1, 11.1.1.1</w:t>
            </w:r>
          </w:p>
        </w:tc>
      </w:tr>
      <w:tr>
        <w:trPr>
          <w:trHeight w:val="1095" w:hRule="atLeast"/>
        </w:trPr>
        <w:bookmarkStart w:name="ae5257cf2c5d333104ebf8eb6b5265fb" w:id="575"/>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318</w:t>
            </w:r>
          </w:p>
        </w:tc>
        <w:bookmarkEnd w:id="575"/>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Tastaturbedienung</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In Anwendungen, die den virtuellen Cursor unterstützen, soll die Fortschrittsanzeige nicht den Fokus erhalten.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9.4.1.4, 11.2.4.3</w:t>
            </w:r>
          </w:p>
        </w:tc>
      </w:tr>
    </w:tbl>
    <w:bookmarkEnd w:id="573"/>
    <w:bookmarkStart w:name="49643e3368ef1984d1485ccb0124c952" w:id="576"/>
    <w:p>
      <w:pPr>
        <w:pStyle w:val="Heading3"/>
        <w:spacing w:before="269" w:after="269"/>
        <w:ind w:left="120"/>
        <w:jc w:val="left"/>
      </w:pPr>
      <w:r>
        <w:rPr>
          <w:rFonts w:ascii="Times New Roman" w:hAnsi="Times New Roman"/>
          <w:color w:val="000000"/>
        </w:rPr>
        <w:t>Tastaturbedienung Fortschrittsanzeige</w:t>
      </w:r>
    </w:p>
    <w:bookmarkEnd w:id="576"/>
    <w:p>
      <w:pPr>
        <w:spacing w:before="269" w:after="269"/>
        <w:ind w:left="120"/>
        <w:jc w:val="left"/>
      </w:pPr>
      <w:r>
        <w:rPr>
          <w:rFonts w:ascii="Times New Roman" w:hAnsi="Times New Roman"/>
          <w:b w:val="false"/>
          <w:i w:val="false"/>
          <w:color w:val="000000"/>
          <w:sz w:val="22"/>
        </w:rPr>
        <w:t>Hinweis: Die folgende Tabelle gilt nur, wenn die Fortschrittsanzeige mit der Tastatur erreichbar sein muss (siehe oben).</w:t>
      </w:r>
    </w:p>
    <w:bookmarkStart w:name="15c6dfa476c78fada95bc6f38a8a844d" w:id="577"/>
    <w:tbl>
      <w:tblPr>
        <w:tblW w:w="0" w:type="auto"/>
        <w:tblCellSpacing w:w="20" w:type="dxa"/>
        <w:tblBorders>
          <w:top w:val="none"/>
          <w:left w:val="none"/>
          <w:bottom w:val="none"/>
          <w:right w:val="none"/>
          <w:insideH w:val="none"/>
          <w:insideV w:val="none"/>
        </w:tblBorders>
      </w:tblPr>
      <w:tblGrid>
        <w:gridCol w:w="4072"/>
        <w:gridCol w:w="827"/>
        <w:gridCol w:w="2143"/>
      </w:tblGrid>
      <w:tr>
        <w:trPr>
          <w:trHeight w:val="300" w:hRule="atLeast"/>
        </w:trPr>
        <w:tc>
          <w:tcPr>
            <w:tcW w:w="4072"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Aktion</w:t>
            </w:r>
          </w:p>
        </w:tc>
        <w:tc>
          <w:tcPr>
            <w:tcW w:w="827"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Taste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r>
      <w:tr>
        <w:trPr>
          <w:trHeight w:val="285" w:hRule="atLeast"/>
        </w:trPr>
        <w:tc>
          <w:tcPr>
            <w:tcW w:w="407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Fortschrittsanzeige fokussieren</w:t>
            </w:r>
          </w:p>
        </w:tc>
        <w:tc>
          <w:tcPr>
            <w:tcW w:w="82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TAB</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285" w:hRule="atLeast"/>
        </w:trPr>
        <w:tc>
          <w:tcPr>
            <w:tcW w:w="407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Fortschrittsanzeige verlassen</w:t>
            </w:r>
          </w:p>
        </w:tc>
        <w:tc>
          <w:tcPr>
            <w:tcW w:w="82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TAB</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bl>
    <w:bookmarkEnd w:id="577"/>
    <w:bookmarkStart w:name="6b46b8f52e5b89611309ecd17219977b" w:id="578"/>
    <w:p>
      <w:pPr>
        <w:pStyle w:val="Heading3"/>
        <w:spacing w:before="269" w:after="269"/>
        <w:ind w:left="120"/>
        <w:jc w:val="left"/>
      </w:pPr>
      <w:r>
        <w:rPr>
          <w:rFonts w:ascii="Times New Roman" w:hAnsi="Times New Roman"/>
          <w:color w:val="000000"/>
        </w:rPr>
        <w:t>Programmierung/Schnittstellen</w:t>
      </w:r>
    </w:p>
    <w:bookmarkEnd w:id="578"/>
    <w:bookmarkStart w:name="9efdcb50c91310d2c933f8835ccddec0" w:id="579"/>
    <w:tbl>
      <w:tblPr>
        <w:tblW w:w="0" w:type="auto"/>
        <w:tblCellSpacing w:w="20" w:type="dxa"/>
        <w:tblBorders>
          <w:top w:val="none"/>
          <w:left w:val="none"/>
          <w:bottom w:val="none"/>
          <w:right w:val="none"/>
          <w:insideH w:val="none"/>
          <w:insideV w:val="none"/>
        </w:tblBorders>
      </w:tblPr>
      <w:tblGrid>
        <w:gridCol w:w="560"/>
        <w:gridCol w:w="1804"/>
        <w:gridCol w:w="7781"/>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180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781"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825" w:hRule="atLeast"/>
        </w:trPr>
        <w:bookmarkStart w:name="93ad7eab20bb3f106d93ce40568ff555" w:id="580"/>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319</w:t>
            </w:r>
          </w:p>
        </w:tc>
        <w:bookmarkEnd w:id="580"/>
        <w:tc>
          <w:tcPr>
            <w:tcW w:w="180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Rolle</w:t>
            </w:r>
          </w:p>
        </w:tc>
        <w:tc>
          <w:tcPr>
            <w:tcW w:w="778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Die Rolle „Fortschrittsanzeige“ muss an die Accessibility API übermittelt werden (siehe </w:t>
            </w:r>
            <w:hyperlink w:anchor="25eacf838076cde0ed1e6777ed776b9b">
              <w:r>
                <w:rPr>
                  <w:rFonts w:ascii="Times New Roman" w:hAnsi="Times New Roman"/>
                  <w:b w:val="false"/>
                  <w:i w:val="false"/>
                  <w:color w:val="0000ff"/>
                  <w:sz w:val="22"/>
                  <w:u w:val="single"/>
                </w:rPr>
                <w:t>Accessibility API</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11.5.2.5</w:t>
            </w:r>
          </w:p>
        </w:tc>
      </w:tr>
      <w:tr>
        <w:trPr>
          <w:trHeight w:val="2715" w:hRule="atLeast"/>
        </w:trPr>
        <w:bookmarkStart w:name="b08cf9af15108de591c51fd34ec22128" w:id="581"/>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320</w:t>
            </w:r>
          </w:p>
        </w:tc>
        <w:bookmarkEnd w:id="581"/>
        <w:tc>
          <w:tcPr>
            <w:tcW w:w="180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Name</w:t>
            </w:r>
          </w:p>
        </w:tc>
        <w:tc>
          <w:tcPr>
            <w:tcW w:w="7781"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Die Fortschrittsanzeige muss einen knappen und aussagekräftigen Accessible Name besitzen.</w:t>
            </w:r>
          </w:p>
          <w:p>
            <w:pPr>
              <w:spacing w:before="269" w:after="269"/>
              <w:ind w:left="135"/>
              <w:jc w:val="left"/>
            </w:pPr>
            <w:r>
              <w:rPr>
                <w:rFonts w:ascii="Times New Roman" w:hAnsi="Times New Roman"/>
                <w:b w:val="false"/>
                <w:i w:val="false"/>
                <w:color w:val="000000"/>
                <w:sz w:val="22"/>
              </w:rPr>
              <w:t>Hinweis 1: Der Accessible Name muss visuell nicht sichtbar sein.</w:t>
            </w:r>
          </w:p>
          <w:p>
            <w:pPr>
              <w:spacing w:before="269" w:after="269"/>
              <w:ind w:left="135"/>
              <w:jc w:val="left"/>
            </w:pPr>
            <w:r>
              <w:rPr>
                <w:rFonts w:ascii="Times New Roman" w:hAnsi="Times New Roman"/>
                <w:b w:val="false"/>
                <w:i w:val="false"/>
                <w:color w:val="000000"/>
                <w:sz w:val="22"/>
              </w:rPr>
              <w:t>Hinweis 2: Text, der den aktuellen Prozessschritt bezeichnet, ist nicht der Accessible Name, sondern der Wert der Fortschrittsanzeige.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9.2.4.6, 11.2.4.6, 9.4.1.2, 11.4.1.2, 11.5.2.5, 11.5.2.8</w:t>
            </w:r>
          </w:p>
        </w:tc>
      </w:tr>
      <w:tr>
        <w:trPr>
          <w:trHeight w:val="2175" w:hRule="atLeast"/>
        </w:trPr>
        <w:bookmarkStart w:name="d5fb04df7609114c6634f156e99388ed" w:id="582"/>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321</w:t>
            </w:r>
          </w:p>
        </w:tc>
        <w:bookmarkEnd w:id="582"/>
        <w:tc>
          <w:tcPr>
            <w:tcW w:w="180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Wert</w:t>
            </w:r>
          </w:p>
        </w:tc>
        <w:tc>
          <w:tcPr>
            <w:tcW w:w="7781"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Der Wert der Fortschrittsanzeige muss an die Accessibility API übermittelt werden (siehe Accessibility API).</w:t>
            </w:r>
          </w:p>
          <w:p>
            <w:pPr>
              <w:spacing w:before="269" w:after="269"/>
              <w:ind w:left="135"/>
              <w:jc w:val="left"/>
            </w:pPr>
            <w:r>
              <w:rPr>
                <w:rFonts w:ascii="Times New Roman" w:hAnsi="Times New Roman"/>
                <w:b w:val="false"/>
                <w:i w:val="false"/>
                <w:color w:val="000000"/>
                <w:sz w:val="22"/>
              </w:rPr>
              <w:t>Hinweis: Der Wert der Fortschrittsanzeige wird meist in Prozent angegeben. Zusätzlich kann der aktuelle Prozessschritt in Textform angegeben werden (z. B. Name der Datei, die aktuell kopiert wird).</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11.4.1.2, 11.5.2.7</w:t>
            </w:r>
          </w:p>
        </w:tc>
      </w:tr>
      <w:tr>
        <w:trPr>
          <w:trHeight w:val="945" w:hRule="atLeast"/>
        </w:trPr>
        <w:bookmarkStart w:name="2c487fabe65d32fd62354f40c39babe1" w:id="583"/>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322</w:t>
            </w:r>
          </w:p>
        </w:tc>
        <w:bookmarkEnd w:id="583"/>
        <w:tc>
          <w:tcPr>
            <w:tcW w:w="180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Desktop: Wertebereich</w:t>
            </w:r>
          </w:p>
        </w:tc>
        <w:tc>
          <w:tcPr>
            <w:tcW w:w="778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Minimal- und Maximalwert der Fortschrittsanzeige müssen an die Accessibility API übermittelt werden (siehe Accessibility API).</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11.5.2.7</w:t>
            </w:r>
          </w:p>
        </w:tc>
      </w:tr>
      <w:tr>
        <w:trPr>
          <w:trHeight w:val="2445" w:hRule="atLeast"/>
        </w:trPr>
        <w:bookmarkStart w:name="e2b9e9d2cb57b1f25ea9918c50b869a6" w:id="584"/>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323</w:t>
            </w:r>
          </w:p>
        </w:tc>
        <w:bookmarkEnd w:id="584"/>
        <w:tc>
          <w:tcPr>
            <w:tcW w:w="180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Bedienung</w:t>
            </w:r>
          </w:p>
        </w:tc>
        <w:tc>
          <w:tcPr>
            <w:tcW w:w="7781"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 xml:space="preserve">In Anwendungen, die den </w:t>
            </w:r>
            <w:hyperlink w:anchor="e0d5ce4a8ad61d62fb6d8a2ac9d27ce4">
              <w:r>
                <w:rPr>
                  <w:rFonts w:ascii="Times New Roman" w:hAnsi="Times New Roman"/>
                  <w:b w:val="false"/>
                  <w:i w:val="false"/>
                  <w:color w:val="0000ff"/>
                  <w:sz w:val="22"/>
                  <w:u w:val="single"/>
                </w:rPr>
                <w:t>virtuellen Cursor</w:t>
              </w:r>
            </w:hyperlink>
            <w:r>
              <w:rPr>
                <w:rFonts w:ascii="Times New Roman" w:hAnsi="Times New Roman"/>
                <w:b w:val="false"/>
                <w:i w:val="false"/>
                <w:color w:val="000000"/>
                <w:sz w:val="22"/>
              </w:rPr>
              <w:t xml:space="preserve"> nicht unterstützen, muss die Fortschrittsanzeige mit Assistenztechnologie erreicht und verlassen werden können (siehe Accessibility API).</w:t>
            </w:r>
          </w:p>
          <w:p>
            <w:pPr>
              <w:spacing w:before="269" w:after="269"/>
              <w:ind w:left="135"/>
              <w:jc w:val="left"/>
            </w:pPr>
            <w:r>
              <w:rPr>
                <w:rFonts w:ascii="Times New Roman" w:hAnsi="Times New Roman"/>
                <w:b w:val="false"/>
                <w:i w:val="false"/>
                <w:color w:val="000000"/>
                <w:sz w:val="22"/>
              </w:rPr>
              <w:t>Ausnahme: Die Fortschrittsanzeige wird so ausgezeichnet, dass deren Aktualisierungen ohne Fokussierung mit Assistenztechnologie wahrnehmbar sind.</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9.1.1.1, 11.1.1.1</w:t>
            </w:r>
          </w:p>
        </w:tc>
      </w:tr>
      <w:tr>
        <w:trPr>
          <w:trHeight w:val="1095" w:hRule="atLeast"/>
        </w:trPr>
        <w:bookmarkStart w:name="dbaf785cab934770b3e353801316acfc" w:id="585"/>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324</w:t>
            </w:r>
          </w:p>
        </w:tc>
        <w:bookmarkEnd w:id="585"/>
        <w:tc>
          <w:tcPr>
            <w:tcW w:w="180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Desktop: Position</w:t>
            </w:r>
          </w:p>
        </w:tc>
        <w:tc>
          <w:tcPr>
            <w:tcW w:w="778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Größe und Position der Fortschrittsanzeige müssen an die Accessibility API übermittelt werden (siehe </w:t>
            </w:r>
            <w:hyperlink w:anchor="6ddbfce83ada2d19cbf7e83c7e731670">
              <w:r>
                <w:rPr>
                  <w:rFonts w:ascii="Times New Roman" w:hAnsi="Times New Roman"/>
                  <w:b w:val="false"/>
                  <w:i w:val="false"/>
                  <w:color w:val="0000ff"/>
                  <w:sz w:val="22"/>
                  <w:u w:val="single"/>
                </w:rPr>
                <w:t>Fokusindikator</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11.5.2.5, 11.5.2.13</w:t>
            </w:r>
          </w:p>
        </w:tc>
      </w:tr>
    </w:tbl>
    <w:bookmarkEnd w:id="579"/>
    <w:bookmarkStart w:name="dff7fa55048a07e7b494fcd72dbbec2b" w:id="586"/>
    <w:p>
      <w:pPr>
        <w:pStyle w:val="Heading2"/>
        <w:spacing w:before="199" w:after="199"/>
        <w:ind w:left="120"/>
        <w:jc w:val="left"/>
      </w:pPr>
      <w:r>
        <w:rPr>
          <w:rFonts w:ascii="Times New Roman" w:hAnsi="Times New Roman"/>
          <w:color w:val="000000"/>
        </w:rPr>
        <w:t>Praxistipp Fortschrittsanzeige in Web-Anwendungen</w:t>
      </w:r>
    </w:p>
    <w:bookmarkEnd w:id="586"/>
    <w:bookmarkStart w:name="975077bb3216ed90cf302384f84bd7f8" w:id="587"/>
    <w:p>
      <w:pPr>
        <w:pStyle w:val="Heading3"/>
        <w:spacing w:before="269" w:after="269"/>
        <w:ind w:left="120"/>
        <w:jc w:val="left"/>
      </w:pPr>
      <w:r>
        <w:rPr>
          <w:rFonts w:ascii="Times New Roman" w:hAnsi="Times New Roman"/>
          <w:color w:val="000000"/>
        </w:rPr>
        <w:t>Screenreader-Ausgabe</w:t>
      </w:r>
    </w:p>
    <w:bookmarkEnd w:id="587"/>
    <w:p>
      <w:pPr>
        <w:spacing w:before="269" w:after="269"/>
        <w:ind w:left="120"/>
        <w:jc w:val="left"/>
      </w:pPr>
      <w:r>
        <w:rPr>
          <w:rFonts w:ascii="Times New Roman" w:hAnsi="Times New Roman"/>
          <w:b w:val="false"/>
          <w:i w:val="false"/>
          <w:color w:val="000000"/>
          <w:sz w:val="22"/>
        </w:rPr>
        <w:t>Fortschrittsanzeige mit Wert:</w:t>
      </w:r>
    </w:p>
    <w:p>
      <w:pPr>
        <w:numPr>
          <w:ilvl w:val="0"/>
          <w:numId w:val="163"/>
        </w:numPr>
        <w:spacing w:before="0" w:after="0"/>
        <w:jc w:val="left"/>
      </w:pPr>
      <w:r>
        <w:rPr>
          <w:rFonts w:ascii="Times New Roman" w:hAnsi="Times New Roman"/>
          <w:b w:val="false"/>
          <w:i w:val="false"/>
          <w:color w:val="000000"/>
          <w:sz w:val="22"/>
        </w:rPr>
        <w:t xml:space="preserve">JAWS: [Beschriftung] </w:t>
      </w:r>
      <w:r>
        <w:rPr>
          <w:rFonts w:ascii="Times New Roman" w:hAnsi="Times New Roman"/>
          <w:b/>
          <w:i w:val="false"/>
          <w:color w:val="000000"/>
          <w:sz w:val="22"/>
        </w:rPr>
        <w:t>Fortschrittsanzeige</w:t>
      </w:r>
      <w:r>
        <w:rPr>
          <w:rFonts w:ascii="Times New Roman" w:hAnsi="Times New Roman"/>
          <w:b w:val="false"/>
          <w:i w:val="false"/>
          <w:color w:val="000000"/>
          <w:sz w:val="22"/>
        </w:rPr>
        <w:t xml:space="preserve"> [Wert] Prozent</w:t>
      </w:r>
    </w:p>
    <w:p>
      <w:pPr>
        <w:numPr>
          <w:ilvl w:val="0"/>
          <w:numId w:val="163"/>
        </w:numPr>
        <w:spacing w:before="0" w:after="0"/>
        <w:jc w:val="left"/>
      </w:pPr>
      <w:r>
        <w:rPr>
          <w:rFonts w:ascii="Times New Roman" w:hAnsi="Times New Roman"/>
          <w:b w:val="false"/>
          <w:i w:val="false"/>
          <w:color w:val="000000"/>
          <w:sz w:val="22"/>
        </w:rPr>
        <w:t xml:space="preserve">NVDA: [Beschriftung] </w:t>
      </w:r>
      <w:r>
        <w:rPr>
          <w:rFonts w:ascii="Times New Roman" w:hAnsi="Times New Roman"/>
          <w:b/>
          <w:i w:val="false"/>
          <w:color w:val="000000"/>
          <w:sz w:val="22"/>
        </w:rPr>
        <w:t>Fortschrittsbalken</w:t>
      </w:r>
      <w:r>
        <w:rPr>
          <w:rFonts w:ascii="Times New Roman" w:hAnsi="Times New Roman"/>
          <w:b w:val="false"/>
          <w:i w:val="false"/>
          <w:color w:val="000000"/>
          <w:sz w:val="22"/>
        </w:rPr>
        <w:t xml:space="preserve"> [Wert]</w:t>
      </w:r>
    </w:p>
    <w:p>
      <w:pPr>
        <w:numPr>
          <w:ilvl w:val="0"/>
          <w:numId w:val="163"/>
        </w:numPr>
        <w:spacing w:before="0" w:after="0"/>
        <w:jc w:val="left"/>
      </w:pPr>
      <w:r>
        <w:rPr>
          <w:rFonts w:ascii="Times New Roman" w:hAnsi="Times New Roman"/>
          <w:b w:val="false"/>
          <w:i w:val="false"/>
          <w:color w:val="000000"/>
          <w:sz w:val="22"/>
        </w:rPr>
        <w:t xml:space="preserve">Windows Sprachausgabe: [Beschriftung] [Wert in %] Prozent </w:t>
      </w:r>
      <w:r>
        <w:rPr>
          <w:rFonts w:ascii="Times New Roman" w:hAnsi="Times New Roman"/>
          <w:b/>
          <w:i w:val="false"/>
          <w:color w:val="000000"/>
          <w:sz w:val="22"/>
        </w:rPr>
        <w:t>Statusleiste</w:t>
      </w:r>
      <w:r>
        <w:rPr>
          <w:rFonts w:ascii="Times New Roman" w:hAnsi="Times New Roman"/>
          <w:b w:val="false"/>
          <w:i w:val="false"/>
          <w:color w:val="000000"/>
          <w:sz w:val="22"/>
        </w:rPr>
        <w:t xml:space="preserve"> Aktueller Wert [Wert] Mindestwert [minimaler Wert] Höchstwert [maximaler Wert]</w:t>
      </w:r>
    </w:p>
    <w:p>
      <w:pPr>
        <w:spacing w:before="269" w:after="269"/>
        <w:ind w:left="120"/>
        <w:jc w:val="left"/>
      </w:pPr>
      <w:r>
        <w:rPr>
          <w:rFonts w:ascii="Times New Roman" w:hAnsi="Times New Roman"/>
          <w:b w:val="false"/>
          <w:i w:val="false"/>
          <w:color w:val="000000"/>
          <w:sz w:val="22"/>
        </w:rPr>
        <w:t>Fortschrittsanzeige ohne Wert:</w:t>
      </w:r>
    </w:p>
    <w:p>
      <w:pPr>
        <w:numPr>
          <w:ilvl w:val="0"/>
          <w:numId w:val="164"/>
        </w:numPr>
        <w:spacing w:before="0" w:after="0"/>
        <w:jc w:val="left"/>
      </w:pPr>
      <w:r>
        <w:rPr>
          <w:rFonts w:ascii="Times New Roman" w:hAnsi="Times New Roman"/>
          <w:b w:val="false"/>
          <w:i w:val="false"/>
          <w:color w:val="000000"/>
          <w:sz w:val="22"/>
        </w:rPr>
        <w:t xml:space="preserve">JAWS: [Beschriftung] </w:t>
      </w:r>
      <w:r>
        <w:rPr>
          <w:rFonts w:ascii="Times New Roman" w:hAnsi="Times New Roman"/>
          <w:b/>
          <w:i w:val="false"/>
          <w:color w:val="000000"/>
          <w:sz w:val="22"/>
        </w:rPr>
        <w:t>Fortschrittsanzeige</w:t>
      </w:r>
      <w:r>
        <w:rPr>
          <w:rFonts w:ascii="Times New Roman" w:hAnsi="Times New Roman"/>
          <w:b w:val="false"/>
          <w:i w:val="false"/>
          <w:color w:val="000000"/>
          <w:sz w:val="22"/>
        </w:rPr>
        <w:t xml:space="preserve"> 0 Prozent</w:t>
      </w:r>
    </w:p>
    <w:p>
      <w:pPr>
        <w:numPr>
          <w:ilvl w:val="0"/>
          <w:numId w:val="164"/>
        </w:numPr>
        <w:spacing w:before="0" w:after="0"/>
        <w:jc w:val="left"/>
      </w:pPr>
      <w:r>
        <w:rPr>
          <w:rFonts w:ascii="Times New Roman" w:hAnsi="Times New Roman"/>
          <w:b w:val="false"/>
          <w:i w:val="false"/>
          <w:color w:val="000000"/>
          <w:sz w:val="22"/>
        </w:rPr>
        <w:t xml:space="preserve">NVDA: [Beschriftung] </w:t>
      </w:r>
      <w:r>
        <w:rPr>
          <w:rFonts w:ascii="Times New Roman" w:hAnsi="Times New Roman"/>
          <w:b/>
          <w:i w:val="false"/>
          <w:color w:val="000000"/>
          <w:sz w:val="22"/>
        </w:rPr>
        <w:t>Beschäftigt-Status</w:t>
      </w:r>
    </w:p>
    <w:p>
      <w:pPr>
        <w:numPr>
          <w:ilvl w:val="0"/>
          <w:numId w:val="164"/>
        </w:numPr>
        <w:spacing w:before="0" w:after="0"/>
        <w:jc w:val="left"/>
      </w:pPr>
      <w:r>
        <w:rPr>
          <w:rFonts w:ascii="Times New Roman" w:hAnsi="Times New Roman"/>
          <w:b w:val="false"/>
          <w:i w:val="false"/>
          <w:color w:val="000000"/>
          <w:sz w:val="22"/>
        </w:rPr>
        <w:t xml:space="preserve">Windows Sprachausgabe: [Beschriftung] 0 Prozent </w:t>
      </w:r>
      <w:r>
        <w:rPr>
          <w:rFonts w:ascii="Times New Roman" w:hAnsi="Times New Roman"/>
          <w:b/>
          <w:i w:val="false"/>
          <w:color w:val="000000"/>
          <w:sz w:val="22"/>
        </w:rPr>
        <w:t>Statusleiste</w:t>
      </w:r>
      <w:r>
        <w:rPr>
          <w:rFonts w:ascii="Times New Roman" w:hAnsi="Times New Roman"/>
          <w:b w:val="false"/>
          <w:i w:val="false"/>
          <w:color w:val="000000"/>
          <w:sz w:val="22"/>
        </w:rPr>
        <w:t xml:space="preserve"> Aktueller Wert 0 Mindestwert [minimaler Wert] Höchstwert [maximaler Wert]</w:t>
      </w:r>
    </w:p>
    <w:p>
      <w:pPr>
        <w:spacing w:before="269" w:after="269"/>
        <w:ind w:left="120"/>
        <w:jc w:val="left"/>
      </w:pPr>
      <w:r>
        <w:rPr>
          <w:rFonts w:ascii="Times New Roman" w:hAnsi="Times New Roman"/>
          <w:b w:val="false"/>
          <w:i w:val="false"/>
          <w:color w:val="000000"/>
          <w:sz w:val="22"/>
        </w:rPr>
        <w:t>Hinweise:</w:t>
      </w:r>
    </w:p>
    <w:p>
      <w:pPr>
        <w:numPr>
          <w:ilvl w:val="0"/>
          <w:numId w:val="165"/>
        </w:numPr>
        <w:spacing w:before="0" w:after="0"/>
        <w:jc w:val="left"/>
      </w:pPr>
      <w:r>
        <w:rPr>
          <w:rFonts w:ascii="Times New Roman" w:hAnsi="Times New Roman"/>
          <w:b w:val="false"/>
          <w:i w:val="false"/>
          <w:color w:val="000000"/>
          <w:sz w:val="22"/>
        </w:rPr>
        <w:t>JAWS gibt den Wert irreführend mit dem Zusatz „Prozent“ aus, ohne diesen in einen Prozentwert umzurechnen.</w:t>
      </w:r>
    </w:p>
    <w:p>
      <w:pPr>
        <w:numPr>
          <w:ilvl w:val="0"/>
          <w:numId w:val="165"/>
        </w:numPr>
        <w:spacing w:before="0" w:after="0"/>
        <w:jc w:val="left"/>
      </w:pPr>
      <w:r>
        <w:rPr>
          <w:rFonts w:ascii="Times New Roman" w:hAnsi="Times New Roman"/>
          <w:b w:val="false"/>
          <w:i w:val="false"/>
          <w:color w:val="000000"/>
          <w:sz w:val="22"/>
        </w:rPr>
        <w:t>Die Aktualisierung der Fortschrittsanzeige ist mit JAWS und der Windows Sprachausgabe nicht automatisch wahrnehmbar.</w:t>
      </w:r>
    </w:p>
    <w:p>
      <w:pPr>
        <w:numPr>
          <w:ilvl w:val="0"/>
          <w:numId w:val="165"/>
        </w:numPr>
        <w:spacing w:before="0" w:after="0"/>
        <w:jc w:val="left"/>
      </w:pPr>
      <w:r>
        <w:rPr>
          <w:rFonts w:ascii="Times New Roman" w:hAnsi="Times New Roman"/>
          <w:b w:val="false"/>
          <w:i w:val="false"/>
          <w:color w:val="000000"/>
          <w:sz w:val="22"/>
        </w:rPr>
        <w:t>NVDA gibt die Aktualisierung der Fortschrittsanzeige unabhängig von der Fokusposition automatisch mit kurzen Pieptönen aus, deren Tonhöhe die Höhe des Werts repräsentiert.</w:t>
      </w:r>
    </w:p>
    <w:bookmarkStart w:name="d2424428bf6f0617234f05e80fa83d45" w:id="588"/>
    <w:p>
      <w:pPr>
        <w:pStyle w:val="Heading3"/>
        <w:spacing w:before="269" w:after="269"/>
        <w:ind w:left="120"/>
        <w:jc w:val="left"/>
      </w:pPr>
      <w:r>
        <w:rPr>
          <w:rFonts w:ascii="Times New Roman" w:hAnsi="Times New Roman"/>
          <w:color w:val="000000"/>
        </w:rPr>
        <w:t>HTML</w:t>
      </w:r>
    </w:p>
    <w:bookmarkEnd w:id="588"/>
    <w:p>
      <w:pPr>
        <w:spacing w:before="269" w:after="269"/>
        <w:ind w:left="120"/>
        <w:jc w:val="left"/>
      </w:pPr>
      <w:r>
        <w:rPr>
          <w:rFonts w:ascii="Times New Roman" w:hAnsi="Times New Roman"/>
          <w:b w:val="false"/>
          <w:i w:val="false"/>
          <w:color w:val="000000"/>
          <w:sz w:val="22"/>
        </w:rPr>
        <w:t xml:space="preserve">Die Fortschrittsanzeige sollte mit dem HTML-Element </w:t>
      </w:r>
      <w:r>
        <w:rPr>
          <w:rFonts w:ascii="Courier New" w:hAnsi="Courier New"/>
          <w:b w:val="false"/>
          <w:i w:val="false"/>
          <w:color w:val="000000"/>
          <w:sz w:val="22"/>
        </w:rPr>
        <w:t>&lt;progress&gt;</w:t>
      </w:r>
      <w:r>
        <w:rPr>
          <w:rFonts w:ascii="Times New Roman" w:hAnsi="Times New Roman"/>
          <w:b w:val="false"/>
          <w:i w:val="false"/>
          <w:color w:val="000000"/>
          <w:sz w:val="22"/>
        </w:rPr>
        <w:t xml:space="preserve"> umgesetzt werden.</w:t>
      </w:r>
    </w:p>
    <w:p>
      <w:pPr>
        <w:spacing w:before="269" w:after="269"/>
        <w:ind w:left="120"/>
        <w:jc w:val="left"/>
      </w:pPr>
      <w:r>
        <w:rPr>
          <w:rFonts w:ascii="Times New Roman" w:hAnsi="Times New Roman"/>
          <w:b w:val="false"/>
          <w:i w:val="false"/>
          <w:color w:val="000000"/>
          <w:sz w:val="22"/>
        </w:rPr>
        <w:t xml:space="preserve">Der aktuelle Wert wird mit dem </w:t>
      </w:r>
      <w:r>
        <w:rPr>
          <w:rFonts w:ascii="Courier New" w:hAnsi="Courier New"/>
          <w:b w:val="false"/>
          <w:i w:val="false"/>
          <w:color w:val="000000"/>
          <w:sz w:val="22"/>
        </w:rPr>
        <w:t>value</w:t>
      </w:r>
      <w:r>
        <w:rPr>
          <w:rFonts w:ascii="Times New Roman" w:hAnsi="Times New Roman"/>
          <w:b w:val="false"/>
          <w:i w:val="false"/>
          <w:color w:val="000000"/>
          <w:sz w:val="22"/>
        </w:rPr>
        <w:t xml:space="preserve">-Attribut gesetzt. Wird kein </w:t>
      </w:r>
      <w:r>
        <w:rPr>
          <w:rFonts w:ascii="Courier New" w:hAnsi="Courier New"/>
          <w:b w:val="false"/>
          <w:i w:val="false"/>
          <w:color w:val="000000"/>
          <w:sz w:val="22"/>
        </w:rPr>
        <w:t>value</w:t>
      </w:r>
      <w:r>
        <w:rPr>
          <w:rFonts w:ascii="Times New Roman" w:hAnsi="Times New Roman"/>
          <w:b w:val="false"/>
          <w:i w:val="false"/>
          <w:color w:val="000000"/>
          <w:sz w:val="22"/>
        </w:rPr>
        <w:t>-Attribut angegeben, handelt es sich um eine unbestimmte Fortschrittsanzeige, die lediglich anzeigt, dass ein Fortschritt passiert, ohne angeben zu können, wie weit dieser vorangeschritten ist.</w:t>
      </w:r>
    </w:p>
    <w:p>
      <w:pPr>
        <w:spacing w:before="269" w:after="269"/>
        <w:ind w:left="120"/>
        <w:jc w:val="left"/>
      </w:pPr>
      <w:r>
        <w:rPr>
          <w:rFonts w:ascii="Times New Roman" w:hAnsi="Times New Roman"/>
          <w:b w:val="false"/>
          <w:i w:val="false"/>
          <w:color w:val="000000"/>
          <w:sz w:val="22"/>
        </w:rPr>
        <w:t xml:space="preserve">Der maximale Wert wird mit dem </w:t>
      </w:r>
      <w:r>
        <w:rPr>
          <w:rFonts w:ascii="Courier New" w:hAnsi="Courier New"/>
          <w:b w:val="false"/>
          <w:i w:val="false"/>
          <w:color w:val="000000"/>
          <w:sz w:val="22"/>
        </w:rPr>
        <w:t>max</w:t>
      </w:r>
      <w:r>
        <w:rPr>
          <w:rFonts w:ascii="Times New Roman" w:hAnsi="Times New Roman"/>
          <w:b w:val="false"/>
          <w:i w:val="false"/>
          <w:color w:val="000000"/>
          <w:sz w:val="22"/>
        </w:rPr>
        <w:t>-Attribut gesetzt. Es sollte beachtet werden, dass dieser Wert mit vielen Assistenztechnologien nicht wahrnehmbar ist. Der minimale Wert ist immer 0.</w:t>
      </w:r>
    </w:p>
    <w:p>
      <w:pPr>
        <w:spacing w:before="269" w:after="269"/>
        <w:ind w:left="120"/>
        <w:jc w:val="left"/>
      </w:pPr>
      <w:r>
        <w:rPr>
          <w:rFonts w:ascii="Times New Roman" w:hAnsi="Times New Roman"/>
          <w:b w:val="false"/>
          <w:i w:val="false"/>
          <w:color w:val="000000"/>
          <w:sz w:val="22"/>
        </w:rPr>
        <w:t xml:space="preserve">Die Beschriftung sollte mit dem Element </w:t>
      </w:r>
      <w:r>
        <w:rPr>
          <w:rFonts w:ascii="Courier New" w:hAnsi="Courier New"/>
          <w:b w:val="false"/>
          <w:i w:val="false"/>
          <w:color w:val="000000"/>
          <w:sz w:val="22"/>
        </w:rPr>
        <w:t>&lt;label for=ID&gt;</w:t>
      </w:r>
      <w:r>
        <w:rPr>
          <w:rFonts w:ascii="Times New Roman" w:hAnsi="Times New Roman"/>
          <w:b w:val="false"/>
          <w:i w:val="false"/>
          <w:color w:val="000000"/>
          <w:sz w:val="22"/>
        </w:rPr>
        <w:t xml:space="preserve"> mit der Fortschrittsanzeige verknüpft werden.</w:t>
      </w:r>
    </w:p>
    <w:p>
      <w:pPr>
        <w:spacing w:before="269" w:after="269"/>
        <w:ind w:left="120"/>
        <w:jc w:val="left"/>
      </w:pPr>
      <w:r>
        <w:rPr>
          <w:rFonts w:ascii="Times New Roman" w:hAnsi="Times New Roman"/>
          <w:b w:val="false"/>
          <w:i w:val="false"/>
          <w:color w:val="000000"/>
          <w:sz w:val="22"/>
        </w:rPr>
        <w:t xml:space="preserve">Das </w:t>
      </w:r>
      <w:r>
        <w:rPr>
          <w:rFonts w:ascii="Courier New" w:hAnsi="Courier New"/>
          <w:b w:val="false"/>
          <w:i w:val="false"/>
          <w:color w:val="000000"/>
          <w:sz w:val="22"/>
        </w:rPr>
        <w:t>&lt;progress&gt;</w:t>
      </w:r>
      <w:r>
        <w:rPr>
          <w:rFonts w:ascii="Times New Roman" w:hAnsi="Times New Roman"/>
          <w:b w:val="false"/>
          <w:i w:val="false"/>
          <w:color w:val="000000"/>
          <w:sz w:val="22"/>
        </w:rPr>
        <w:t>-Element kann gemäß HTML-Spezifikation unterschiedliche Kindelemente enthalten. Diese sind jedoch weder visuell wahrnehmbar noch werden sie von den Assistenztechnologien ausgegeben.</w:t>
      </w:r>
    </w:p>
    <w:p>
      <w:pPr>
        <w:spacing w:before="269" w:after="269"/>
        <w:ind w:left="120"/>
        <w:jc w:val="left"/>
      </w:pPr>
      <w:r>
        <w:rPr>
          <w:rFonts w:ascii="Times New Roman" w:hAnsi="Times New Roman"/>
          <w:b w:val="false"/>
          <w:i w:val="false"/>
          <w:color w:val="000000"/>
          <w:sz w:val="22"/>
        </w:rPr>
        <w:t xml:space="preserve">Weitere Informationen: </w:t>
      </w:r>
      <w:hyperlink r:id="rId101">
        <w:r>
          <w:rPr>
            <w:rFonts w:ascii="Times New Roman" w:hAnsi="Times New Roman"/>
            <w:b w:val="false"/>
            <w:i w:val="false"/>
            <w:color w:val="0000ff"/>
            <w:sz w:val="22"/>
            <w:u w:val="single"/>
          </w:rPr>
          <w:t>4.10.13 The progress element - HTML Standard (whatwg.org)</w:t>
        </w:r>
      </w:hyperlink>
    </w:p>
    <w:bookmarkStart w:name="50c3d8a43159125cc7736410320694b3" w:id="589"/>
    <w:p>
      <w:pPr>
        <w:pStyle w:val="Heading3"/>
        <w:spacing w:before="269" w:after="269"/>
        <w:ind w:left="120"/>
        <w:jc w:val="left"/>
      </w:pPr>
      <w:r>
        <w:rPr>
          <w:rFonts w:ascii="Times New Roman" w:hAnsi="Times New Roman"/>
          <w:color w:val="000000"/>
        </w:rPr>
        <w:t>ARIA</w:t>
      </w:r>
    </w:p>
    <w:bookmarkEnd w:id="589"/>
    <w:p>
      <w:pPr>
        <w:spacing w:before="269" w:after="269"/>
        <w:ind w:left="120"/>
        <w:jc w:val="left"/>
      </w:pPr>
      <w:r>
        <w:rPr>
          <w:rFonts w:ascii="Times New Roman" w:hAnsi="Times New Roman"/>
          <w:b w:val="false"/>
          <w:i w:val="false"/>
          <w:color w:val="000000"/>
          <w:sz w:val="22"/>
        </w:rPr>
        <w:t>Wird die Fortschrittsanzeige nicht mit dem HTML-Element umgesetzt, sollte u. a. Folgendes beachtet werden:</w:t>
      </w:r>
    </w:p>
    <w:p>
      <w:pPr>
        <w:numPr>
          <w:ilvl w:val="0"/>
          <w:numId w:val="166"/>
        </w:numPr>
        <w:spacing w:before="0" w:after="0"/>
        <w:jc w:val="left"/>
      </w:pPr>
      <w:r>
        <w:rPr>
          <w:rFonts w:ascii="Times New Roman" w:hAnsi="Times New Roman"/>
          <w:b w:val="false"/>
          <w:i w:val="false"/>
          <w:color w:val="000000"/>
          <w:sz w:val="22"/>
        </w:rPr>
        <w:t xml:space="preserve">Die Rolle wird mit </w:t>
      </w:r>
      <w:r>
        <w:rPr>
          <w:rFonts w:ascii="Courier New" w:hAnsi="Courier New"/>
          <w:b w:val="false"/>
          <w:i w:val="false"/>
          <w:color w:val="000000"/>
          <w:sz w:val="22"/>
        </w:rPr>
        <w:t>role=progressbar</w:t>
      </w:r>
      <w:r>
        <w:rPr>
          <w:rFonts w:ascii="Times New Roman" w:hAnsi="Times New Roman"/>
          <w:b w:val="false"/>
          <w:i w:val="false"/>
          <w:color w:val="000000"/>
          <w:sz w:val="22"/>
        </w:rPr>
        <w:t xml:space="preserve"> übermittelt.</w:t>
      </w:r>
    </w:p>
    <w:p>
      <w:pPr>
        <w:numPr>
          <w:ilvl w:val="0"/>
          <w:numId w:val="166"/>
        </w:numPr>
        <w:spacing w:before="0" w:after="0"/>
        <w:jc w:val="left"/>
      </w:pPr>
      <w:r>
        <w:rPr>
          <w:rFonts w:ascii="Times New Roman" w:hAnsi="Times New Roman"/>
          <w:b w:val="false"/>
          <w:i w:val="false"/>
          <w:color w:val="000000"/>
          <w:sz w:val="22"/>
        </w:rPr>
        <w:t xml:space="preserve">Der aktuelle Wert kann mit </w:t>
      </w:r>
      <w:r>
        <w:rPr>
          <w:rFonts w:ascii="Courier New" w:hAnsi="Courier New"/>
          <w:b w:val="false"/>
          <w:i w:val="false"/>
          <w:color w:val="000000"/>
          <w:sz w:val="22"/>
        </w:rPr>
        <w:t>aria-valuenow</w:t>
      </w:r>
      <w:r>
        <w:rPr>
          <w:rFonts w:ascii="Times New Roman" w:hAnsi="Times New Roman"/>
          <w:b w:val="false"/>
          <w:i w:val="false"/>
          <w:color w:val="000000"/>
          <w:sz w:val="22"/>
        </w:rPr>
        <w:t xml:space="preserve"> angegeben werden. Wird der Wert nicht angegeben, handelt es sich um eine unbestimmte Fortschrittsanzeige.</w:t>
      </w:r>
    </w:p>
    <w:p>
      <w:pPr>
        <w:numPr>
          <w:ilvl w:val="0"/>
          <w:numId w:val="166"/>
        </w:numPr>
        <w:spacing w:before="0" w:after="0"/>
        <w:jc w:val="left"/>
      </w:pPr>
      <w:r>
        <w:rPr>
          <w:rFonts w:ascii="Times New Roman" w:hAnsi="Times New Roman"/>
          <w:b w:val="false"/>
          <w:i w:val="false"/>
          <w:color w:val="000000"/>
          <w:sz w:val="22"/>
        </w:rPr>
        <w:t xml:space="preserve">Mit </w:t>
      </w:r>
      <w:r>
        <w:rPr>
          <w:rFonts w:ascii="Courier New" w:hAnsi="Courier New"/>
          <w:b w:val="false"/>
          <w:i w:val="false"/>
          <w:color w:val="000000"/>
          <w:sz w:val="22"/>
        </w:rPr>
        <w:t>aria-valuetext</w:t>
      </w:r>
      <w:r>
        <w:rPr>
          <w:rFonts w:ascii="Times New Roman" w:hAnsi="Times New Roman"/>
          <w:b w:val="false"/>
          <w:i w:val="false"/>
          <w:color w:val="000000"/>
          <w:sz w:val="22"/>
        </w:rPr>
        <w:t xml:space="preserve"> kann zusätzlich ein Wert in Textform angegeben werden, der dann von der Assistenztechnologie anstelle des Werts im </w:t>
      </w:r>
      <w:r>
        <w:rPr>
          <w:rFonts w:ascii="Courier New" w:hAnsi="Courier New"/>
          <w:b w:val="false"/>
          <w:i w:val="false"/>
          <w:color w:val="000000"/>
          <w:sz w:val="22"/>
        </w:rPr>
        <w:t>aria-valuenow</w:t>
      </w:r>
      <w:r>
        <w:rPr>
          <w:rFonts w:ascii="Times New Roman" w:hAnsi="Times New Roman"/>
          <w:b w:val="false"/>
          <w:i w:val="false"/>
          <w:color w:val="000000"/>
          <w:sz w:val="22"/>
        </w:rPr>
        <w:t xml:space="preserve"> ausgegeben werden soll.</w:t>
      </w:r>
    </w:p>
    <w:p>
      <w:pPr>
        <w:numPr>
          <w:ilvl w:val="0"/>
          <w:numId w:val="166"/>
        </w:numPr>
        <w:spacing w:before="0" w:after="0"/>
        <w:jc w:val="left"/>
      </w:pPr>
      <w:r>
        <w:rPr>
          <w:rFonts w:ascii="Times New Roman" w:hAnsi="Times New Roman"/>
          <w:b w:val="false"/>
          <w:i w:val="false"/>
          <w:color w:val="000000"/>
          <w:sz w:val="22"/>
        </w:rPr>
        <w:t xml:space="preserve">Der minimale und der maximale Wert können mit </w:t>
      </w:r>
      <w:r>
        <w:rPr>
          <w:rFonts w:ascii="Courier New" w:hAnsi="Courier New"/>
          <w:b w:val="false"/>
          <w:i w:val="false"/>
          <w:color w:val="000000"/>
          <w:sz w:val="22"/>
        </w:rPr>
        <w:t>aria-valuemin</w:t>
      </w:r>
      <w:r>
        <w:rPr>
          <w:rFonts w:ascii="Times New Roman" w:hAnsi="Times New Roman"/>
          <w:b w:val="false"/>
          <w:i w:val="false"/>
          <w:color w:val="000000"/>
          <w:sz w:val="22"/>
        </w:rPr>
        <w:t xml:space="preserve"> und </w:t>
      </w:r>
      <w:r>
        <w:rPr>
          <w:rFonts w:ascii="Courier New" w:hAnsi="Courier New"/>
          <w:b w:val="false"/>
          <w:i w:val="false"/>
          <w:color w:val="000000"/>
          <w:sz w:val="22"/>
        </w:rPr>
        <w:t>aria-valuemax</w:t>
      </w:r>
      <w:r>
        <w:rPr>
          <w:rFonts w:ascii="Times New Roman" w:hAnsi="Times New Roman"/>
          <w:b w:val="false"/>
          <w:i w:val="false"/>
          <w:color w:val="000000"/>
          <w:sz w:val="22"/>
        </w:rPr>
        <w:t xml:space="preserve"> angegeben werden.</w:t>
      </w:r>
    </w:p>
    <w:p>
      <w:pPr>
        <w:numPr>
          <w:ilvl w:val="0"/>
          <w:numId w:val="166"/>
        </w:numPr>
        <w:spacing w:before="0" w:after="0"/>
        <w:jc w:val="left"/>
      </w:pPr>
      <w:r>
        <w:rPr>
          <w:rFonts w:ascii="Times New Roman" w:hAnsi="Times New Roman"/>
          <w:b w:val="false"/>
          <w:i w:val="false"/>
          <w:color w:val="000000"/>
          <w:sz w:val="22"/>
        </w:rPr>
        <w:t xml:space="preserve">Die Beschriftung kann per </w:t>
      </w:r>
      <w:r>
        <w:rPr>
          <w:rFonts w:ascii="Courier New" w:hAnsi="Courier New"/>
          <w:b w:val="false"/>
          <w:i w:val="false"/>
          <w:color w:val="000000"/>
          <w:sz w:val="22"/>
        </w:rPr>
        <w:t>aria-label</w:t>
      </w:r>
      <w:r>
        <w:rPr>
          <w:rFonts w:ascii="Times New Roman" w:hAnsi="Times New Roman"/>
          <w:b w:val="false"/>
          <w:i w:val="false"/>
          <w:color w:val="000000"/>
          <w:sz w:val="22"/>
        </w:rPr>
        <w:t xml:space="preserve"> oder </w:t>
      </w:r>
      <w:r>
        <w:rPr>
          <w:rFonts w:ascii="Courier New" w:hAnsi="Courier New"/>
          <w:b w:val="false"/>
          <w:i w:val="false"/>
          <w:color w:val="000000"/>
          <w:sz w:val="22"/>
        </w:rPr>
        <w:t>aria-labelledby</w:t>
      </w:r>
      <w:r>
        <w:rPr>
          <w:rFonts w:ascii="Times New Roman" w:hAnsi="Times New Roman"/>
          <w:b w:val="false"/>
          <w:i w:val="false"/>
          <w:color w:val="000000"/>
          <w:sz w:val="22"/>
        </w:rPr>
        <w:t xml:space="preserve"> erfolgen.</w:t>
      </w:r>
    </w:p>
    <w:p>
      <w:pPr>
        <w:numPr>
          <w:ilvl w:val="0"/>
          <w:numId w:val="166"/>
        </w:numPr>
        <w:spacing w:before="0" w:after="0"/>
        <w:jc w:val="left"/>
      </w:pPr>
      <w:r>
        <w:rPr>
          <w:rFonts w:ascii="Times New Roman" w:hAnsi="Times New Roman"/>
          <w:b w:val="false"/>
          <w:i w:val="false"/>
          <w:color w:val="000000"/>
          <w:sz w:val="22"/>
        </w:rPr>
        <w:t>Die Darstellung der Fortschrittsanzeige sollte im Hochkontrast-Modus von Windows überprüft werden.</w:t>
      </w:r>
    </w:p>
    <w:p>
      <w:pPr>
        <w:spacing w:before="0" w:after="0"/>
        <w:ind w:left="120"/>
        <w:jc w:val="left"/>
      </w:pPr>
      <w:r>
        <w:rPr>
          <w:rFonts w:ascii="Times New Roman" w:hAnsi="Times New Roman"/>
          <w:b w:val="false"/>
          <w:i w:val="false"/>
          <w:color w:val="000000"/>
          <w:sz w:val="22"/>
        </w:rPr>
        <w:t xml:space="preserve">Weitere Informationen: </w:t>
      </w:r>
      <w:hyperlink r:id="rId102">
        <w:r>
          <w:rPr>
            <w:rFonts w:ascii="Times New Roman" w:hAnsi="Times New Roman"/>
            <w:b w:val="false"/>
            <w:i w:val="false"/>
            <w:color w:val="0000ff"/>
            <w:sz w:val="22"/>
            <w:u w:val="single"/>
          </w:rPr>
          <w:t/>
        </w:r>
        <w:r>
          <w:rPr>
            <w:rFonts w:ascii="Times New Roman" w:hAnsi="Times New Roman"/>
            <w:b w:val="false"/>
            <w:i w:val="false"/>
            <w:color w:val="0000ff"/>
            <w:sz w:val="22"/>
          </w:rPr>
          <w:t>progressbar role - Accessible Rich Internet Applications (WAI-ARIA) 1.2 (w3.org)</w:t>
        </w:r>
        <w:r>
          <w:rPr>
            <w:rFonts w:ascii="Times New Roman" w:hAnsi="Times New Roman"/>
            <w:b w:val="false"/>
            <w:i w:val="false"/>
            <w:color w:val="0000ff"/>
            <w:sz w:val="22"/>
          </w:rPr>
          <w:t> (Externer Link)</w:t>
        </w:r>
      </w:hyperlink>
    </w:p>
    <w:p>
      <w:pPr>
        <w:spacing w:before="0" w:after="0"/>
        <w:ind w:left="120"/>
        <w:jc w:val="left"/>
      </w:pPr>
    </w:p>
    <w:p>
      <w:pPr>
        <w:spacing w:before="0" w:after="0"/>
        <w:ind w:left="120"/>
        <w:jc w:val="left"/>
      </w:pPr>
    </w:p>
    <w:bookmarkStart w:name="0c467f93c74aac2ef0e20f69e3ed02e5" w:id="590"/>
    <w:p>
      <w:pPr>
        <w:pStyle w:val="Heading1"/>
        <w:spacing w:before="180" w:after="180"/>
        <w:ind w:left="120"/>
        <w:jc w:val="left"/>
      </w:pPr>
      <w:r>
        <w:rPr>
          <w:rFonts w:ascii="Times New Roman" w:hAnsi="Times New Roman"/>
          <w:color w:val="000000"/>
          <w:sz w:val="33"/>
        </w:rPr>
        <w:t>Strukturelle Elemente</w:t>
      </w:r>
    </w:p>
    <w:bookmarkEnd w:id="590"/>
    <w:p>
      <w:pPr>
        <w:spacing w:before="269" w:after="269"/>
        <w:ind w:left="120"/>
        <w:jc w:val="left"/>
      </w:pPr>
      <w:hyperlink r:id="rId103">
        <w:r>
          <w:rPr>
            <w:rFonts w:ascii="Times New Roman" w:hAnsi="Times New Roman"/>
            <w:b w:val="false"/>
            <w:i w:val="false"/>
            <w:color w:val="0000ff"/>
            <w:sz w:val="22"/>
            <w:u w:val="single"/>
          </w:rPr>
          <w:t>Online betrachten</w:t>
        </w:r>
      </w:hyperlink>
    </w:p>
    <w:bookmarkStart w:name="be7c60e715aab3ff40fdb746bce766fd" w:id="591"/>
    <w:p>
      <w:pPr>
        <w:pStyle w:val="Heading2"/>
        <w:spacing w:before="199" w:after="199"/>
        <w:ind w:left="120"/>
        <w:jc w:val="left"/>
      </w:pPr>
      <w:r>
        <w:rPr>
          <w:rFonts w:ascii="Times New Roman" w:hAnsi="Times New Roman"/>
          <w:color w:val="000000"/>
        </w:rPr>
        <w:t>Inhaltsverzeichnis</w:t>
      </w:r>
    </w:p>
    <w:bookmarkEnd w:id="591"/>
    <w:p>
      <w:pPr>
        <w:numPr>
          <w:ilvl w:val="0"/>
          <w:numId w:val="167"/>
        </w:numPr>
        <w:spacing w:before="0" w:after="0"/>
        <w:jc w:val="left"/>
      </w:pPr>
      <w:hyperlink w:anchor="3ae7a71a3575ff50e658a14a962c33d3">
        <w:r>
          <w:rPr>
            <w:rFonts w:ascii="Times New Roman" w:hAnsi="Times New Roman"/>
            <w:b w:val="false"/>
            <w:i w:val="false"/>
            <w:color w:val="0000ff"/>
            <w:sz w:val="22"/>
            <w:u w:val="single"/>
          </w:rPr>
          <w:t>Desktop: Fenster</w:t>
        </w:r>
      </w:hyperlink>
    </w:p>
    <w:p>
      <w:pPr>
        <w:numPr>
          <w:ilvl w:val="0"/>
          <w:numId w:val="167"/>
        </w:numPr>
        <w:spacing w:before="0" w:after="0"/>
        <w:jc w:val="left"/>
      </w:pPr>
      <w:hyperlink w:anchor="ddbfc1b6aa0ad4d79c5dac7aa3b44888">
        <w:r>
          <w:rPr>
            <w:rFonts w:ascii="Times New Roman" w:hAnsi="Times New Roman"/>
            <w:b w:val="false"/>
            <w:i w:val="false"/>
            <w:color w:val="0000ff"/>
            <w:sz w:val="22"/>
            <w:u w:val="single"/>
          </w:rPr>
          <w:t>Tooltip</w:t>
        </w:r>
      </w:hyperlink>
    </w:p>
    <w:p>
      <w:pPr>
        <w:numPr>
          <w:ilvl w:val="0"/>
          <w:numId w:val="167"/>
        </w:numPr>
        <w:spacing w:before="0" w:after="0"/>
        <w:jc w:val="left"/>
      </w:pPr>
      <w:hyperlink w:anchor="7a1e4b9dea0c960b1eb74c2ea431fd99">
        <w:r>
          <w:rPr>
            <w:rFonts w:ascii="Times New Roman" w:hAnsi="Times New Roman"/>
            <w:b w:val="false"/>
            <w:i w:val="false"/>
            <w:color w:val="0000ff"/>
            <w:sz w:val="22"/>
            <w:u w:val="single"/>
          </w:rPr>
          <w:t>Formular</w:t>
        </w:r>
      </w:hyperlink>
    </w:p>
    <w:p>
      <w:pPr>
        <w:numPr>
          <w:ilvl w:val="0"/>
          <w:numId w:val="167"/>
        </w:numPr>
        <w:spacing w:before="0" w:after="0"/>
        <w:jc w:val="left"/>
      </w:pPr>
      <w:hyperlink w:anchor="ea25f2a0fdc2ca1b6878596654355321">
        <w:r>
          <w:rPr>
            <w:rFonts w:ascii="Times New Roman" w:hAnsi="Times New Roman"/>
            <w:b w:val="false"/>
            <w:i w:val="false"/>
            <w:color w:val="0000ff"/>
            <w:sz w:val="22"/>
            <w:u w:val="single"/>
          </w:rPr>
          <w:t>Werkzeugleiste</w:t>
        </w:r>
      </w:hyperlink>
    </w:p>
    <w:p>
      <w:pPr>
        <w:numPr>
          <w:ilvl w:val="0"/>
          <w:numId w:val="167"/>
        </w:numPr>
        <w:spacing w:before="0" w:after="0"/>
        <w:jc w:val="left"/>
      </w:pPr>
      <w:hyperlink w:anchor="90d5a129db70878704a813fc286171ac">
        <w:r>
          <w:rPr>
            <w:rFonts w:ascii="Times New Roman" w:hAnsi="Times New Roman"/>
            <w:b w:val="false"/>
            <w:i w:val="false"/>
            <w:color w:val="0000ff"/>
            <w:sz w:val="22"/>
            <w:u w:val="single"/>
          </w:rPr>
          <w:t>Gruppe</w:t>
        </w:r>
      </w:hyperlink>
    </w:p>
    <w:p>
      <w:pPr>
        <w:numPr>
          <w:ilvl w:val="0"/>
          <w:numId w:val="167"/>
        </w:numPr>
        <w:spacing w:before="0" w:after="0"/>
        <w:jc w:val="left"/>
      </w:pPr>
      <w:hyperlink w:anchor="5058eca9de724b0f3908efae23ff201b">
        <w:r>
          <w:rPr>
            <w:rFonts w:ascii="Times New Roman" w:hAnsi="Times New Roman"/>
            <w:b w:val="false"/>
            <w:i w:val="false"/>
            <w:color w:val="0000ff"/>
            <w:sz w:val="22"/>
            <w:u w:val="single"/>
          </w:rPr>
          <w:t>Liste</w:t>
        </w:r>
      </w:hyperlink>
    </w:p>
    <w:p>
      <w:pPr>
        <w:numPr>
          <w:ilvl w:val="0"/>
          <w:numId w:val="167"/>
        </w:numPr>
        <w:spacing w:before="0" w:after="0"/>
        <w:jc w:val="left"/>
      </w:pPr>
      <w:hyperlink w:anchor="8f75c8b271c5fb282bba87506393e948">
        <w:r>
          <w:rPr>
            <w:rFonts w:ascii="Times New Roman" w:hAnsi="Times New Roman"/>
            <w:b w:val="false"/>
            <w:i w:val="false"/>
            <w:color w:val="0000ff"/>
            <w:sz w:val="22"/>
            <w:u w:val="single"/>
          </w:rPr>
          <w:t>Tabelle</w:t>
        </w:r>
      </w:hyperlink>
    </w:p>
    <w:p>
      <w:pPr>
        <w:numPr>
          <w:ilvl w:val="0"/>
          <w:numId w:val="167"/>
        </w:numPr>
        <w:spacing w:before="0" w:after="0"/>
        <w:jc w:val="left"/>
      </w:pPr>
      <w:hyperlink w:anchor="cb0d01f8f7e28275e462b7442e1db9cc">
        <w:r>
          <w:rPr>
            <w:rFonts w:ascii="Times New Roman" w:hAnsi="Times New Roman"/>
            <w:b w:val="false"/>
            <w:i w:val="false"/>
            <w:color w:val="0000ff"/>
            <w:sz w:val="22"/>
            <w:u w:val="single"/>
          </w:rPr>
          <w:t>Hierarchische Tabelle</w:t>
        </w:r>
      </w:hyperlink>
    </w:p>
    <w:p>
      <w:pPr>
        <w:numPr>
          <w:ilvl w:val="0"/>
          <w:numId w:val="167"/>
        </w:numPr>
        <w:spacing w:before="0" w:after="0"/>
        <w:jc w:val="left"/>
      </w:pPr>
      <w:hyperlink w:anchor="bc03ed3a19ae77b51b0b0cbeaa0b7a45">
        <w:r>
          <w:rPr>
            <w:rFonts w:ascii="Times New Roman" w:hAnsi="Times New Roman"/>
            <w:b w:val="false"/>
            <w:i w:val="false"/>
            <w:color w:val="0000ff"/>
            <w:sz w:val="22"/>
            <w:u w:val="single"/>
          </w:rPr>
          <w:t>Titelzeile</w:t>
        </w:r>
      </w:hyperlink>
    </w:p>
    <w:p>
      <w:pPr>
        <w:numPr>
          <w:ilvl w:val="0"/>
          <w:numId w:val="167"/>
        </w:numPr>
        <w:spacing w:before="0" w:after="0"/>
        <w:jc w:val="left"/>
      </w:pPr>
      <w:hyperlink w:anchor="25c318b46be0735e9dff45e98caba265">
        <w:r>
          <w:rPr>
            <w:rFonts w:ascii="Times New Roman" w:hAnsi="Times New Roman"/>
            <w:b w:val="false"/>
            <w:i w:val="false"/>
            <w:color w:val="0000ff"/>
            <w:sz w:val="22"/>
            <w:u w:val="single"/>
          </w:rPr>
          <w:t>Statuszeile</w:t>
        </w:r>
      </w:hyperlink>
    </w:p>
    <w:p>
      <w:pPr>
        <w:numPr>
          <w:ilvl w:val="0"/>
          <w:numId w:val="167"/>
        </w:numPr>
        <w:spacing w:before="0" w:after="0"/>
        <w:jc w:val="left"/>
      </w:pPr>
      <w:hyperlink w:anchor="c7f144dcfc8ffefa646541d9c79f0227">
        <w:r>
          <w:rPr>
            <w:rFonts w:ascii="Times New Roman" w:hAnsi="Times New Roman"/>
            <w:b w:val="false"/>
            <w:i w:val="false"/>
            <w:color w:val="0000ff"/>
            <w:sz w:val="22"/>
            <w:u w:val="single"/>
          </w:rPr>
          <w:t>Modaler Dialog</w:t>
        </w:r>
      </w:hyperlink>
    </w:p>
    <w:bookmarkStart w:name="3ae7a71a3575ff50e658a14a962c33d3" w:id="592"/>
    <w:p>
      <w:pPr>
        <w:pStyle w:val="Heading1"/>
        <w:spacing w:before="180" w:after="180"/>
        <w:ind w:left="120"/>
        <w:jc w:val="left"/>
      </w:pPr>
      <w:r>
        <w:rPr>
          <w:rFonts w:ascii="Times New Roman" w:hAnsi="Times New Roman"/>
          <w:color w:val="000000"/>
          <w:sz w:val="33"/>
        </w:rPr>
        <w:t>Desktop: Fenster</w:t>
      </w:r>
    </w:p>
    <w:bookmarkEnd w:id="592"/>
    <w:p>
      <w:pPr>
        <w:spacing w:before="269" w:after="269"/>
        <w:ind w:left="120"/>
        <w:jc w:val="left"/>
      </w:pPr>
      <w:hyperlink r:id="rId104">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Synonyme: Anwendungsfenster, Window</w:t>
      </w:r>
    </w:p>
    <w:p>
      <w:pPr>
        <w:spacing w:before="269" w:after="269"/>
        <w:ind w:left="120"/>
        <w:jc w:val="left"/>
      </w:pPr>
      <w:r>
        <w:rPr>
          <w:rFonts w:ascii="Times New Roman" w:hAnsi="Times New Roman"/>
          <w:b w:val="false"/>
          <w:i w:val="false"/>
          <w:color w:val="000000"/>
          <w:sz w:val="22"/>
        </w:rPr>
        <w:t xml:space="preserve">Siehe auch: </w:t>
      </w:r>
      <w:hyperlink w:anchor="bc03ed3a19ae77b51b0b0cbeaa0b7a45">
        <w:r>
          <w:rPr>
            <w:rFonts w:ascii="Times New Roman" w:hAnsi="Times New Roman"/>
            <w:b w:val="false"/>
            <w:i w:val="false"/>
            <w:color w:val="0000ff"/>
            <w:sz w:val="22"/>
            <w:u w:val="single"/>
          </w:rPr>
          <w:t>Titelzeile</w:t>
        </w:r>
      </w:hyperlink>
      <w:r>
        <w:rPr>
          <w:rFonts w:ascii="Times New Roman" w:hAnsi="Times New Roman"/>
          <w:b w:val="false"/>
          <w:i w:val="false"/>
          <w:color w:val="000000"/>
          <w:sz w:val="22"/>
        </w:rPr>
        <w:t xml:space="preserve">, </w:t>
      </w:r>
      <w:hyperlink w:anchor="25c318b46be0735e9dff45e98caba265">
        <w:r>
          <w:rPr>
            <w:rFonts w:ascii="Times New Roman" w:hAnsi="Times New Roman"/>
            <w:b w:val="false"/>
            <w:i w:val="false"/>
            <w:color w:val="0000ff"/>
            <w:sz w:val="22"/>
            <w:u w:val="single"/>
          </w:rPr>
          <w:t>Statuszeile</w:t>
        </w:r>
      </w:hyperlink>
      <w:r>
        <w:rPr>
          <w:rFonts w:ascii="Times New Roman" w:hAnsi="Times New Roman"/>
          <w:b w:val="false"/>
          <w:i w:val="false"/>
          <w:color w:val="000000"/>
          <w:sz w:val="22"/>
        </w:rPr>
        <w:t xml:space="preserve">, </w:t>
      </w:r>
      <w:hyperlink w:anchor="c7f144dcfc8ffefa646541d9c79f0227">
        <w:r>
          <w:rPr>
            <w:rFonts w:ascii="Times New Roman" w:hAnsi="Times New Roman"/>
            <w:b w:val="false"/>
            <w:i w:val="false"/>
            <w:color w:val="0000ff"/>
            <w:sz w:val="22"/>
            <w:u w:val="single"/>
          </w:rPr>
          <w:t>Modaler Dialog</w:t>
        </w:r>
      </w:hyperlink>
    </w:p>
    <w:p>
      <w:pPr>
        <w:spacing w:before="269" w:after="269"/>
        <w:ind w:left="120"/>
        <w:jc w:val="left"/>
      </w:pPr>
      <w:r>
        <w:rPr>
          <w:rFonts w:ascii="Times New Roman" w:hAnsi="Times New Roman"/>
          <w:b w:val="false"/>
          <w:i w:val="false"/>
          <w:color w:val="000000"/>
          <w:sz w:val="22"/>
        </w:rPr>
        <w:t>Ein Fenster enthält alle aktuell sichtbaren Elemente der Anwendung (siehe DIN EN ISO 9241-161: 8.51). Ein Fenster kann folgende Elemente enthalten:</w:t>
      </w:r>
    </w:p>
    <w:p>
      <w:pPr>
        <w:numPr>
          <w:ilvl w:val="0"/>
          <w:numId w:val="168"/>
        </w:numPr>
        <w:spacing w:before="0" w:after="0"/>
        <w:jc w:val="left"/>
      </w:pPr>
      <w:r>
        <w:rPr>
          <w:rFonts w:ascii="Times New Roman" w:hAnsi="Times New Roman"/>
          <w:b w:val="false"/>
          <w:i w:val="false"/>
          <w:color w:val="000000"/>
          <w:sz w:val="22"/>
        </w:rPr>
        <w:t>Titel</w:t>
      </w:r>
    </w:p>
    <w:p>
      <w:pPr>
        <w:numPr>
          <w:ilvl w:val="0"/>
          <w:numId w:val="168"/>
        </w:numPr>
        <w:spacing w:before="0" w:after="0"/>
        <w:jc w:val="left"/>
      </w:pPr>
      <w:r>
        <w:rPr>
          <w:rFonts w:ascii="Times New Roman" w:hAnsi="Times New Roman"/>
          <w:b w:val="false"/>
          <w:i w:val="false"/>
          <w:color w:val="000000"/>
          <w:sz w:val="22"/>
        </w:rPr>
        <w:t>Arbeitsbereich (ggf. mit Menü),</w:t>
      </w:r>
    </w:p>
    <w:p>
      <w:pPr>
        <w:numPr>
          <w:ilvl w:val="0"/>
          <w:numId w:val="168"/>
        </w:numPr>
        <w:spacing w:before="0" w:after="0"/>
        <w:jc w:val="left"/>
      </w:pPr>
      <w:r>
        <w:rPr>
          <w:rFonts w:ascii="Times New Roman" w:hAnsi="Times New Roman"/>
          <w:b w:val="false"/>
          <w:i w:val="false"/>
          <w:color w:val="000000"/>
          <w:sz w:val="22"/>
        </w:rPr>
        <w:t>Statuszeile.</w:t>
      </w:r>
    </w:p>
    <w:p>
      <w:pPr>
        <w:spacing w:before="269" w:after="269"/>
        <w:ind w:left="120"/>
        <w:jc w:val="left"/>
      </w:pPr>
      <w:r>
        <w:rPr>
          <w:rFonts w:ascii="Times New Roman" w:hAnsi="Times New Roman"/>
          <w:b w:val="false"/>
          <w:i w:val="false"/>
          <w:color w:val="000000"/>
          <w:sz w:val="22"/>
        </w:rPr>
        <w:t>Hinweis: Alle Anforderungen an Fenster beziehen sich ausschließlich auf Desktop-Anwendungen. Bei Web-Anwendungen stellt der Browser das Fenster dar. Die Web-Anwendung selbst enthält keine Fenster.</w:t>
      </w:r>
    </w:p>
    <w:p>
      <w:pPr>
        <w:spacing w:before="269" w:after="269"/>
        <w:ind w:left="120"/>
        <w:jc w:val="left"/>
      </w:pPr>
      <w:r>
        <w:rPr>
          <w:rFonts w:ascii="Times New Roman" w:hAnsi="Times New Roman"/>
          <w:b w:val="false"/>
          <w:i w:val="false"/>
          <w:color w:val="000000"/>
          <w:sz w:val="22"/>
        </w:rPr>
        <w:t>Beispiele:</w:t>
      </w:r>
    </w:p>
    <w:p>
      <w:pPr>
        <w:spacing w:before="0" w:after="0"/>
        <w:ind w:left="120"/>
        <w:jc w:val="left"/>
      </w:pPr>
      <w:r>
        <w:drawing>
          <wp:inline distT="0" distB="0" distL="0" distR="0">
            <wp:extent cx="5732145" cy="3568024"/>
            <wp:effectExtent l="0" t="0" r="0" b="0"/>
            <wp:docPr id="18"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5732145" cy="3568024"/>
                    </a:xfrm>
                    <a:prstGeom prst="rect">
                      <a:avLst/>
                    </a:prstGeom>
                  </pic:spPr>
                </pic:pic>
              </a:graphicData>
            </a:graphic>
          </wp:inline>
        </w:drawing>
      </w:r>
    </w:p>
    <w:p>
      <w:pPr>
        <w:pStyle w:val="Caption"/>
        <w:spacing w:before="0" w:after="0"/>
        <w:ind w:left="120"/>
        <w:jc w:val="left"/>
      </w:pPr>
      <w:r>
        <w:t xml:space="preserve">Figure </w:t>
      </w:r>
      <w:fldSimple w:instr=" SEQ Figure  \* ARABIC ">
        <w:r>
          <w:t>17</w:t>
        </w:r>
      </w:fldSimple>
      <w:r>
        <w:rPr>
          <w:rFonts w:ascii="Times New Roman" w:hAnsi="Times New Roman"/>
        </w:rPr>
        <w:t>Abbildung: Fenster mit Titelzeile, Arbeitsbereich und Statuszeile</w:t>
      </w:r>
    </w:p>
    <w:bookmarkStart w:name="178ab8b9e859fba86a3440cf462cf300" w:id="593"/>
    <w:p>
      <w:pPr>
        <w:pStyle w:val="Heading2"/>
        <w:spacing w:before="199" w:after="199"/>
        <w:ind w:left="120"/>
        <w:jc w:val="left"/>
      </w:pPr>
      <w:r>
        <w:rPr>
          <w:rFonts w:ascii="Times New Roman" w:hAnsi="Times New Roman"/>
          <w:color w:val="000000"/>
        </w:rPr>
        <w:t>Darstellung</w:t>
      </w:r>
    </w:p>
    <w:bookmarkEnd w:id="593"/>
    <w:p>
      <w:pPr>
        <w:spacing w:before="269" w:after="269"/>
        <w:ind w:left="120"/>
        <w:jc w:val="left"/>
      </w:pPr>
      <w:r>
        <w:rPr>
          <w:rFonts w:ascii="Times New Roman" w:hAnsi="Times New Roman"/>
          <w:b w:val="false"/>
          <w:i w:val="false"/>
          <w:color w:val="000000"/>
          <w:sz w:val="22"/>
        </w:rPr>
        <w:t>Im Folgenden werden nur die Anforderungen beschrieben, die sich direkt auf das Fenster beziehen. Anforderungen an die Elemente innerhalb des Fensters sind beim jeweiligen Element beschrieben.</w:t>
      </w:r>
    </w:p>
    <w:bookmarkStart w:name="6f89c5352fad07bcd3b98eaa7593f2c0" w:id="594"/>
    <w:tbl>
      <w:tblPr>
        <w:tblW w:w="0" w:type="auto"/>
        <w:tblCellSpacing w:w="20" w:type="dxa"/>
        <w:tblBorders>
          <w:top w:val="none"/>
          <w:left w:val="none"/>
          <w:bottom w:val="none"/>
          <w:right w:val="none"/>
          <w:insideH w:val="none"/>
          <w:insideV w:val="none"/>
        </w:tblBorders>
      </w:tblPr>
      <w:tblGrid>
        <w:gridCol w:w="560"/>
        <w:gridCol w:w="1875"/>
        <w:gridCol w:w="7710"/>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1875"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71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3240" w:hRule="atLeast"/>
        </w:trPr>
        <w:bookmarkStart w:name="e2b9e9d2cb57b1f25ea9918c50b869a6" w:id="595"/>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323</w:t>
            </w:r>
          </w:p>
        </w:tc>
        <w:bookmarkEnd w:id="595"/>
        <w:tc>
          <w:tcPr>
            <w:tcW w:w="187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Vergrößerung</w:t>
            </w:r>
          </w:p>
        </w:tc>
        <w:tc>
          <w:tcPr>
            <w:tcW w:w="7710"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Alle Elemente des Fensters müssen bei einer Schriftgrößenanpassung bis 400% (und einer resultierenden Anzeigebreite von 320 px) wahrnehmbar und bedienbar sein,</w:t>
            </w:r>
          </w:p>
          <w:p>
            <w:pPr>
              <w:numPr>
                <w:ilvl w:val="0"/>
                <w:numId w:val="169"/>
              </w:numPr>
              <w:spacing w:before="0" w:after="0"/>
              <w:jc w:val="left"/>
            </w:pPr>
            <w:r>
              <w:rPr>
                <w:rFonts w:ascii="Times New Roman" w:hAnsi="Times New Roman"/>
                <w:b w:val="false"/>
                <w:i w:val="false"/>
                <w:color w:val="000000"/>
                <w:sz w:val="22"/>
              </w:rPr>
              <w:t>indem sie umbrechen (d. h. in mehreren Zeilen untereinander angezeigt werden) oder</w:t>
            </w:r>
          </w:p>
          <w:p>
            <w:pPr>
              <w:numPr>
                <w:ilvl w:val="0"/>
                <w:numId w:val="169"/>
              </w:numPr>
              <w:spacing w:before="0" w:after="0"/>
              <w:jc w:val="left"/>
            </w:pPr>
            <w:r>
              <w:rPr>
                <w:rFonts w:ascii="Times New Roman" w:hAnsi="Times New Roman"/>
                <w:b w:val="false"/>
                <w:i w:val="false"/>
                <w:color w:val="000000"/>
                <w:sz w:val="22"/>
              </w:rPr>
              <w:t>indem die nicht in einer Zeile darstellbaren Elemente über eine Menü-Schaltfläche aufrufbar sind oder</w:t>
            </w:r>
          </w:p>
          <w:p>
            <w:pPr>
              <w:numPr>
                <w:ilvl w:val="0"/>
                <w:numId w:val="169"/>
              </w:numPr>
              <w:spacing w:before="0" w:after="0"/>
              <w:jc w:val="left"/>
            </w:pPr>
            <w:r>
              <w:rPr>
                <w:rFonts w:ascii="Times New Roman" w:hAnsi="Times New Roman"/>
                <w:b w:val="false"/>
                <w:i w:val="false"/>
                <w:color w:val="000000"/>
                <w:sz w:val="22"/>
              </w:rPr>
              <w:t>indem sie gescrollt werden können.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9.1.4.10, 11.1.4.10</w:t>
            </w:r>
          </w:p>
        </w:tc>
      </w:tr>
    </w:tbl>
    <w:bookmarkEnd w:id="594"/>
    <w:bookmarkStart w:name="bded1640e025a2763edbd427612d2b78" w:id="596"/>
    <w:p>
      <w:pPr>
        <w:pStyle w:val="Heading2"/>
        <w:spacing w:before="199" w:after="199"/>
        <w:ind w:left="120"/>
        <w:jc w:val="left"/>
      </w:pPr>
      <w:r>
        <w:rPr>
          <w:rFonts w:ascii="Times New Roman" w:hAnsi="Times New Roman"/>
          <w:color w:val="000000"/>
        </w:rPr>
        <w:t>Bedienung</w:t>
      </w:r>
    </w:p>
    <w:bookmarkEnd w:id="596"/>
    <w:bookmarkStart w:name="91cddd2d77e3201e65cd4b3d64831ee2" w:id="597"/>
    <w:tbl>
      <w:tblPr>
        <w:tblW w:w="0" w:type="auto"/>
        <w:tblCellSpacing w:w="20" w:type="dxa"/>
        <w:tblBorders>
          <w:top w:val="none"/>
          <w:left w:val="none"/>
          <w:bottom w:val="none"/>
          <w:right w:val="none"/>
          <w:insideH w:val="none"/>
          <w:insideV w:val="none"/>
        </w:tblBorders>
      </w:tblPr>
      <w:tblGrid>
        <w:gridCol w:w="560"/>
        <w:gridCol w:w="2462"/>
        <w:gridCol w:w="7123"/>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2175" w:hRule="atLeast"/>
        </w:trPr>
        <w:bookmarkStart w:name="dbaf785cab934770b3e353801316acfc" w:id="598"/>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324</w:t>
            </w:r>
          </w:p>
        </w:tc>
        <w:bookmarkEnd w:id="598"/>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Tastaturbedienung</w:t>
            </w:r>
          </w:p>
        </w:tc>
        <w:tc>
          <w:tcPr>
            <w:tcW w:w="7123"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Das Fenster muss mit der Tastatur erreicht, bedient und verlassen werden können (siehe folgende Tabelle Tastaturbedienung).</w:t>
            </w:r>
          </w:p>
          <w:p>
            <w:pPr>
              <w:spacing w:before="269" w:after="269"/>
              <w:ind w:left="135"/>
              <w:jc w:val="left"/>
            </w:pPr>
            <w:r>
              <w:rPr>
                <w:rFonts w:ascii="Times New Roman" w:hAnsi="Times New Roman"/>
                <w:b w:val="false"/>
                <w:i w:val="false"/>
                <w:color w:val="000000"/>
                <w:sz w:val="22"/>
              </w:rPr>
              <w:t>Hinweis: Dies bezieht sich sowohl auf die Bedienelemente im Fenster als auch auf das Fenster selbst (z. B. Skalieren und Verschieben des Fensters).</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9.2.1.1, 11.2.1.1, 9.2.1.2, 11.2.1.2</w:t>
            </w:r>
          </w:p>
        </w:tc>
      </w:tr>
    </w:tbl>
    <w:bookmarkEnd w:id="597"/>
    <w:bookmarkStart w:name="0317c4ad25c2b3db52b01824a47a20af" w:id="599"/>
    <w:p>
      <w:pPr>
        <w:pStyle w:val="Heading3"/>
        <w:spacing w:before="269" w:after="269"/>
        <w:ind w:left="120"/>
        <w:jc w:val="left"/>
      </w:pPr>
      <w:r>
        <w:rPr>
          <w:rFonts w:ascii="Times New Roman" w:hAnsi="Times New Roman"/>
          <w:color w:val="000000"/>
        </w:rPr>
        <w:t>Tastaturbedienung Fenster</w:t>
      </w:r>
    </w:p>
    <w:bookmarkEnd w:id="599"/>
    <w:bookmarkStart w:name="15c6dfa476c78fada95bc6f38a8a844d" w:id="600"/>
    <w:tbl>
      <w:tblPr>
        <w:tblW w:w="0" w:type="auto"/>
        <w:tblCellSpacing w:w="20" w:type="dxa"/>
        <w:tblBorders>
          <w:top w:val="none"/>
          <w:left w:val="none"/>
          <w:bottom w:val="none"/>
          <w:right w:val="none"/>
          <w:insideH w:val="none"/>
          <w:insideV w:val="none"/>
        </w:tblBorders>
      </w:tblPr>
      <w:tblGrid>
        <w:gridCol w:w="9526"/>
        <w:gridCol w:w="1925"/>
        <w:gridCol w:w="2143"/>
      </w:tblGrid>
      <w:tr>
        <w:trPr>
          <w:trHeight w:val="300" w:hRule="atLeast"/>
        </w:trPr>
        <w:tc>
          <w:tcPr>
            <w:tcW w:w="952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Aktion</w:t>
            </w:r>
          </w:p>
        </w:tc>
        <w:tc>
          <w:tcPr>
            <w:tcW w:w="1925"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Taste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r>
      <w:tr>
        <w:trPr>
          <w:trHeight w:val="285" w:hRule="atLeast"/>
        </w:trPr>
        <w:tc>
          <w:tcPr>
            <w:tcW w:w="95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Fokussieren des Fensters (erstes oder zuletzt fokussiertes Element)</w:t>
            </w:r>
          </w:p>
        </w:tc>
        <w:tc>
          <w:tcPr>
            <w:tcW w:w="19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ALT+TAB</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285" w:hRule="atLeast"/>
        </w:trPr>
        <w:tc>
          <w:tcPr>
            <w:tcW w:w="95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Verlassen des Fensters</w:t>
            </w:r>
          </w:p>
        </w:tc>
        <w:tc>
          <w:tcPr>
            <w:tcW w:w="19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ALT+TAB</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285" w:hRule="atLeast"/>
        </w:trPr>
        <w:tc>
          <w:tcPr>
            <w:tcW w:w="95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Navigation innerhalb des Fensters</w:t>
            </w:r>
          </w:p>
        </w:tc>
        <w:tc>
          <w:tcPr>
            <w:tcW w:w="19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TAB</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555" w:hRule="atLeast"/>
        </w:trPr>
        <w:tc>
          <w:tcPr>
            <w:tcW w:w="95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Öffnen des Systemmenüs (mit Funktionen zum Schließen, Verschieben und Skalieren des Fensters)</w:t>
            </w:r>
          </w:p>
        </w:tc>
        <w:tc>
          <w:tcPr>
            <w:tcW w:w="19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ALT+LEER</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285" w:hRule="atLeast"/>
        </w:trPr>
        <w:tc>
          <w:tcPr>
            <w:tcW w:w="95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Schließen des Anwendungsfensters</w:t>
            </w:r>
          </w:p>
        </w:tc>
        <w:tc>
          <w:tcPr>
            <w:tcW w:w="19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ALT+F4</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555" w:hRule="atLeast"/>
        </w:trPr>
        <w:tc>
          <w:tcPr>
            <w:tcW w:w="95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Vergrößern des Fensters (Minimiert → Normalgröße → Vollbild (sofern vorhanden))</w:t>
            </w:r>
          </w:p>
        </w:tc>
        <w:tc>
          <w:tcPr>
            <w:tcW w:w="19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WIN+PFEIL AUF</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555" w:hRule="atLeast"/>
        </w:trPr>
        <w:tc>
          <w:tcPr>
            <w:tcW w:w="95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Verkleinern des Fensters (Vollbild (sofern vorhanden) → Normalgröße → Minimiert)</w:t>
            </w:r>
          </w:p>
        </w:tc>
        <w:tc>
          <w:tcPr>
            <w:tcW w:w="19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WIN+PFEIL AB</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330" w:hRule="atLeast"/>
        </w:trPr>
        <w:tc>
          <w:tcPr>
            <w:tcW w:w="95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Schnellnavigation zwischen den Seitenbereichen</w:t>
            </w:r>
          </w:p>
        </w:tc>
        <w:tc>
          <w:tcPr>
            <w:tcW w:w="19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F6</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Empfohlen</w:t>
            </w:r>
          </w:p>
        </w:tc>
      </w:tr>
    </w:tbl>
    <w:bookmarkEnd w:id="600"/>
    <w:bookmarkStart w:name="a848868eb3a5925d9987b39f4104f6d9" w:id="601"/>
    <w:p>
      <w:pPr>
        <w:pStyle w:val="Heading3"/>
        <w:spacing w:before="269" w:after="269"/>
        <w:ind w:left="120"/>
        <w:jc w:val="left"/>
      </w:pPr>
      <w:r>
        <w:rPr>
          <w:rFonts w:ascii="Times New Roman" w:hAnsi="Times New Roman"/>
          <w:color w:val="000000"/>
        </w:rPr>
        <w:t>Zeigeinstrumentbedienung Fenster</w:t>
      </w:r>
    </w:p>
    <w:bookmarkEnd w:id="601"/>
    <w:bookmarkStart w:name="9efdcb50c91310d2c933f8835ccddec0" w:id="602"/>
    <w:tbl>
      <w:tblPr>
        <w:tblW w:w="0" w:type="auto"/>
        <w:tblCellSpacing w:w="20" w:type="dxa"/>
        <w:tblBorders>
          <w:top w:val="none"/>
          <w:left w:val="none"/>
          <w:bottom w:val="none"/>
          <w:right w:val="none"/>
          <w:insideH w:val="none"/>
          <w:insideV w:val="none"/>
        </w:tblBorders>
      </w:tblPr>
      <w:tblGrid>
        <w:gridCol w:w="3657"/>
        <w:gridCol w:w="7794"/>
        <w:gridCol w:w="2143"/>
      </w:tblGrid>
      <w:tr>
        <w:trPr>
          <w:trHeight w:val="300" w:hRule="atLeast"/>
        </w:trPr>
        <w:tc>
          <w:tcPr>
            <w:tcW w:w="3657"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Aktion</w:t>
            </w:r>
          </w:p>
        </w:tc>
        <w:tc>
          <w:tcPr>
            <w:tcW w:w="779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Taste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r>
      <w:tr>
        <w:trPr>
          <w:trHeight w:val="285" w:hRule="atLeast"/>
        </w:trPr>
        <w:tc>
          <w:tcPr>
            <w:tcW w:w="365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Fokussieren des Fensters</w:t>
            </w:r>
          </w:p>
        </w:tc>
        <w:tc>
          <w:tcPr>
            <w:tcW w:w="779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Klick in das Fenster</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285" w:hRule="atLeast"/>
        </w:trPr>
        <w:tc>
          <w:tcPr>
            <w:tcW w:w="365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Verlassen des Fensters</w:t>
            </w:r>
          </w:p>
        </w:tc>
        <w:tc>
          <w:tcPr>
            <w:tcW w:w="779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Klick außerhalb des Fensters</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555" w:hRule="atLeast"/>
        </w:trPr>
        <w:tc>
          <w:tcPr>
            <w:tcW w:w="365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Skalieren des Fensters (sofern möglich)</w:t>
            </w:r>
          </w:p>
        </w:tc>
        <w:tc>
          <w:tcPr>
            <w:tcW w:w="779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Drag &amp; Drop am Fensterrand</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555" w:hRule="atLeast"/>
        </w:trPr>
        <w:tc>
          <w:tcPr>
            <w:tcW w:w="365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Aktivierung der Schalter im Titel</w:t>
            </w:r>
          </w:p>
        </w:tc>
        <w:tc>
          <w:tcPr>
            <w:tcW w:w="779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Linksklick</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825" w:hRule="atLeast"/>
        </w:trPr>
        <w:tc>
          <w:tcPr>
            <w:tcW w:w="365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Verschieben des Anwendungsfensters</w:t>
            </w:r>
          </w:p>
        </w:tc>
        <w:tc>
          <w:tcPr>
            <w:tcW w:w="779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Drag &amp; Drop bei der Titelzeile </w:t>
            </w:r>
            <w:r>
              <w:rPr>
                <w:rFonts w:ascii="Times New Roman" w:hAnsi="Times New Roman"/>
                <w:b w:val="false"/>
                <w:i w:val="false"/>
                <w:color w:val="000000"/>
                <w:sz w:val="22"/>
              </w:rPr>
              <w:t>Hinweis: Sofern sich die Anwendung im Vollbildmodus befindet, erfolgt ein automatischer Wechsel in die Normalgröße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825" w:hRule="atLeast"/>
        </w:trPr>
        <w:tc>
          <w:tcPr>
            <w:tcW w:w="365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Wechsel zwischen Normalgröße und Vollbild (sofern vorhanden)</w:t>
            </w:r>
          </w:p>
        </w:tc>
        <w:tc>
          <w:tcPr>
            <w:tcW w:w="779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Doppelklick bei der Titelzeile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bl>
    <w:bookmarkEnd w:id="602"/>
    <w:bookmarkStart w:name="179add1b71fe0faed2a23efe36e4ee5d" w:id="603"/>
    <w:p>
      <w:pPr>
        <w:pStyle w:val="Heading2"/>
        <w:spacing w:before="199" w:after="199"/>
        <w:ind w:left="120"/>
        <w:jc w:val="left"/>
      </w:pPr>
      <w:r>
        <w:rPr>
          <w:rFonts w:ascii="Times New Roman" w:hAnsi="Times New Roman"/>
          <w:color w:val="000000"/>
        </w:rPr>
        <w:t>Programmierung/Schnittstellen</w:t>
      </w:r>
    </w:p>
    <w:bookmarkEnd w:id="603"/>
    <w:bookmarkStart w:name="3b8c31373f3f88847648683e87899eb5" w:id="604"/>
    <w:tbl>
      <w:tblPr>
        <w:tblW w:w="0" w:type="auto"/>
        <w:tblCellSpacing w:w="20" w:type="dxa"/>
        <w:tblBorders>
          <w:top w:val="none"/>
          <w:left w:val="none"/>
          <w:bottom w:val="none"/>
          <w:right w:val="none"/>
          <w:insideH w:val="none"/>
          <w:insideV w:val="none"/>
        </w:tblBorders>
      </w:tblPr>
      <w:tblGrid>
        <w:gridCol w:w="560"/>
        <w:gridCol w:w="6790"/>
        <w:gridCol w:w="1947"/>
        <w:gridCol w:w="2143"/>
        <w:gridCol w:w="2154"/>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679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1947"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215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635" w:hRule="atLeast"/>
        </w:trPr>
        <w:bookmarkStart w:name="e70311b00662a74b430f3f5ecdcfcc40" w:id="605"/>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325</w:t>
            </w:r>
          </w:p>
        </w:tc>
        <w:bookmarkEnd w:id="605"/>
        <w:tc>
          <w:tcPr>
            <w:tcW w:w="679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Das Fenster muss einen knappen und aussagekräftigen Accessible Name besitzen.</w:t>
            </w:r>
          </w:p>
        </w:tc>
        <w:tc>
          <w:tcPr>
            <w:tcW w:w="194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215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9.2.4.6, 11.2.4.6, 9.4.1.2, 11.4.1.2, 11.5.2.5</w:t>
            </w:r>
          </w:p>
        </w:tc>
      </w:tr>
    </w:tbl>
    <w:bookmarkEnd w:id="604"/>
    <w:bookmarkStart w:name="ddbfc1b6aa0ad4d79c5dac7aa3b44888" w:id="606"/>
    <w:p>
      <w:pPr>
        <w:pStyle w:val="Heading1"/>
        <w:spacing w:before="180" w:after="180"/>
        <w:ind w:left="120"/>
        <w:jc w:val="left"/>
      </w:pPr>
      <w:r>
        <w:rPr>
          <w:rFonts w:ascii="Times New Roman" w:hAnsi="Times New Roman"/>
          <w:color w:val="000000"/>
          <w:sz w:val="33"/>
        </w:rPr>
        <w:t>Tooltip</w:t>
      </w:r>
    </w:p>
    <w:bookmarkEnd w:id="606"/>
    <w:p>
      <w:pPr>
        <w:spacing w:before="269" w:after="269"/>
        <w:ind w:left="120"/>
        <w:jc w:val="left"/>
      </w:pPr>
      <w:hyperlink r:id="rId106">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Synonyme: Quickinfo, Infotip, Mouse over</w:t>
      </w:r>
    </w:p>
    <w:p>
      <w:pPr>
        <w:spacing w:before="269" w:after="269"/>
        <w:ind w:left="120"/>
        <w:jc w:val="left"/>
      </w:pPr>
      <w:r>
        <w:rPr>
          <w:rFonts w:ascii="Times New Roman" w:hAnsi="Times New Roman"/>
          <w:b w:val="false"/>
          <w:i w:val="false"/>
          <w:color w:val="000000"/>
          <w:sz w:val="22"/>
        </w:rPr>
        <w:t xml:space="preserve">Siehe auch: </w:t>
      </w:r>
      <w:hyperlink w:anchor="3a8bf2c86b65d0f55f42d0b065e481ee">
        <w:r>
          <w:rPr>
            <w:rFonts w:ascii="Times New Roman" w:hAnsi="Times New Roman"/>
            <w:b w:val="false"/>
            <w:i w:val="false"/>
            <w:color w:val="0000ff"/>
            <w:sz w:val="22"/>
            <w:u w:val="single"/>
          </w:rPr>
          <w:t>Beschreibung</w:t>
        </w:r>
      </w:hyperlink>
      <w:r>
        <w:rPr>
          <w:rFonts w:ascii="Times New Roman" w:hAnsi="Times New Roman"/>
          <w:b w:val="false"/>
          <w:i w:val="false"/>
          <w:color w:val="000000"/>
          <w:sz w:val="22"/>
        </w:rPr>
        <w:t xml:space="preserve">, </w:t>
      </w:r>
      <w:hyperlink w:anchor="ddbfc1b6aa0ad4d79c5dac7aa3b44888">
        <w:r>
          <w:rPr>
            <w:rFonts w:ascii="Times New Roman" w:hAnsi="Times New Roman"/>
            <w:b w:val="false"/>
            <w:i w:val="false"/>
            <w:color w:val="0000ff"/>
            <w:sz w:val="22"/>
            <w:u w:val="single"/>
          </w:rPr>
          <w:t>Tooltip</w:t>
        </w:r>
      </w:hyperlink>
      <w:r>
        <w:rPr>
          <w:rFonts w:ascii="Times New Roman" w:hAnsi="Times New Roman"/>
          <w:b w:val="false"/>
          <w:i w:val="false"/>
          <w:color w:val="000000"/>
          <w:sz w:val="22"/>
        </w:rPr>
        <w:t xml:space="preserve">, </w:t>
      </w:r>
      <w:hyperlink w:anchor="c7f144dcfc8ffefa646541d9c79f0227">
        <w:r>
          <w:rPr>
            <w:rFonts w:ascii="Times New Roman" w:hAnsi="Times New Roman"/>
            <w:b w:val="false"/>
            <w:i w:val="false"/>
            <w:color w:val="0000ff"/>
            <w:sz w:val="22"/>
            <w:u w:val="single"/>
          </w:rPr>
          <w:t>modaler Dialog</w:t>
        </w:r>
      </w:hyperlink>
    </w:p>
    <w:p>
      <w:pPr>
        <w:spacing w:before="269" w:after="269"/>
        <w:ind w:left="120"/>
        <w:jc w:val="left"/>
      </w:pPr>
      <w:r>
        <w:rPr>
          <w:rFonts w:ascii="Times New Roman" w:hAnsi="Times New Roman"/>
          <w:b w:val="false"/>
          <w:i w:val="false"/>
          <w:color w:val="000000"/>
          <w:sz w:val="22"/>
        </w:rPr>
        <w:t xml:space="preserve">Ein Tooltip dient der dynamischen Anzeige einer zusätzlichen Information, z. B. der </w:t>
      </w:r>
      <w:hyperlink w:anchor="7513cfda519cd21057f8633778fb3099">
        <w:r>
          <w:rPr>
            <w:rFonts w:ascii="Times New Roman" w:hAnsi="Times New Roman"/>
            <w:b w:val="false"/>
            <w:i w:val="false"/>
            <w:color w:val="0000ff"/>
            <w:sz w:val="22"/>
            <w:u w:val="single"/>
          </w:rPr>
          <w:t>Beschriftung</w:t>
        </w:r>
      </w:hyperlink>
      <w:r>
        <w:rPr>
          <w:rFonts w:ascii="Times New Roman" w:hAnsi="Times New Roman"/>
          <w:b w:val="false"/>
          <w:i w:val="false"/>
          <w:color w:val="000000"/>
          <w:sz w:val="22"/>
        </w:rPr>
        <w:t xml:space="preserve">, einer kontextspezifischen </w:t>
      </w:r>
      <w:hyperlink w:anchor="dd14c5464c3cad2372cdce3201d3dd08">
        <w:r>
          <w:rPr>
            <w:rFonts w:ascii="Times New Roman" w:hAnsi="Times New Roman"/>
            <w:b w:val="false"/>
            <w:i w:val="false"/>
            <w:color w:val="0000ff"/>
            <w:sz w:val="22"/>
            <w:u w:val="single"/>
          </w:rPr>
          <w:t>Hilfe</w:t>
        </w:r>
      </w:hyperlink>
      <w:r>
        <w:rPr>
          <w:rFonts w:ascii="Times New Roman" w:hAnsi="Times New Roman"/>
          <w:b w:val="false"/>
          <w:i w:val="false"/>
          <w:color w:val="000000"/>
          <w:sz w:val="22"/>
        </w:rPr>
        <w:t>. (siehe DIN EN ISO 9241-161: 8.50). Tooltips werden bei Fokussierung des zugehörigen UI-Elements eingeblendet. Tooltips enthalten keine interaktiven Elemente.</w:t>
      </w:r>
    </w:p>
    <w:p>
      <w:pPr>
        <w:spacing w:before="0" w:after="0"/>
        <w:ind w:left="120"/>
        <w:jc w:val="left"/>
      </w:pPr>
      <w:r>
        <w:drawing>
          <wp:inline distT="0" distB="0" distL="0" distR="0">
            <wp:extent cx="3171825" cy="1419225"/>
            <wp:effectExtent l="0" t="0" r="0" b="0"/>
            <wp:docPr id="19"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3171825" cy="1419225"/>
                    </a:xfrm>
                    <a:prstGeom prst="rect">
                      <a:avLst/>
                    </a:prstGeom>
                  </pic:spPr>
                </pic:pic>
              </a:graphicData>
            </a:graphic>
          </wp:inline>
        </w:drawing>
      </w:r>
    </w:p>
    <w:p>
      <w:pPr>
        <w:pStyle w:val="Caption"/>
        <w:spacing w:before="0" w:after="0"/>
        <w:ind w:left="120"/>
        <w:jc w:val="left"/>
      </w:pPr>
      <w:r>
        <w:t xml:space="preserve">Figure </w:t>
      </w:r>
      <w:fldSimple w:instr=" SEQ Figure  \* ARABIC ">
        <w:r>
          <w:t>18</w:t>
        </w:r>
      </w:fldSimple>
      <w:r>
        <w:rPr>
          <w:rFonts w:ascii="Times New Roman" w:hAnsi="Times New Roman"/>
        </w:rPr>
        <w:t>Abbildung: Tooltip</w:t>
      </w:r>
    </w:p>
    <w:bookmarkStart w:name="a83220bca5062066106bd03820125cb4" w:id="607"/>
    <w:p>
      <w:pPr>
        <w:pStyle w:val="Heading2"/>
        <w:spacing w:before="199" w:after="199"/>
        <w:ind w:left="120"/>
        <w:jc w:val="left"/>
      </w:pPr>
      <w:r>
        <w:rPr>
          <w:rFonts w:ascii="Times New Roman" w:hAnsi="Times New Roman"/>
          <w:color w:val="000000"/>
        </w:rPr>
        <w:t>Darstellung</w:t>
      </w:r>
    </w:p>
    <w:bookmarkEnd w:id="607"/>
    <w:bookmarkStart w:name="6f89c5352fad07bcd3b98eaa7593f2c0" w:id="608"/>
    <w:tbl>
      <w:tblPr>
        <w:tblW w:w="0" w:type="auto"/>
        <w:tblCellSpacing w:w="20" w:type="dxa"/>
        <w:tblBorders>
          <w:top w:val="none"/>
          <w:left w:val="none"/>
          <w:bottom w:val="none"/>
          <w:right w:val="none"/>
          <w:insideH w:val="none"/>
          <w:insideV w:val="none"/>
        </w:tblBorders>
      </w:tblPr>
      <w:tblGrid>
        <w:gridCol w:w="560"/>
        <w:gridCol w:w="1875"/>
        <w:gridCol w:w="7710"/>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1875"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71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095" w:hRule="atLeast"/>
        </w:trPr>
        <w:bookmarkStart w:name="16e0e393ec07df0050a9429aa2b31433" w:id="609"/>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326</w:t>
            </w:r>
          </w:p>
        </w:tc>
        <w:bookmarkEnd w:id="609"/>
        <w:tc>
          <w:tcPr>
            <w:tcW w:w="187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Sichtbarkeit</w:t>
            </w:r>
          </w:p>
        </w:tc>
        <w:tc>
          <w:tcPr>
            <w:tcW w:w="771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Der Tooltip soll beim zugehörigen Element angezeigt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DIN EN ISO 9241-161: 8.50</w:t>
            </w:r>
          </w:p>
        </w:tc>
      </w:tr>
      <w:tr>
        <w:trPr>
          <w:trHeight w:val="1845" w:hRule="atLeast"/>
        </w:trPr>
        <w:bookmarkStart w:name="8848e6bf6ba4553e8992bad8cb0b783a" w:id="610"/>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327</w:t>
            </w:r>
          </w:p>
        </w:tc>
        <w:bookmarkEnd w:id="610"/>
        <w:tc>
          <w:tcPr>
            <w:tcW w:w="187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Kontrast</w:t>
            </w:r>
          </w:p>
        </w:tc>
        <w:tc>
          <w:tcPr>
            <w:tcW w:w="771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Der Text im Tooltip muss zum Hintergrund ein Kontrastverhältnis von mindestens 4,5:1 aufweisen.</w:t>
            </w:r>
            <w:r>
              <w:br/>
            </w:r>
            <w:r>
              <w:br/>
            </w:r>
            <w:r>
              <w:rPr>
                <w:rFonts w:ascii="Times New Roman" w:hAnsi="Times New Roman"/>
                <w:b w:val="false"/>
                <w:i w:val="false"/>
                <w:color w:val="000000"/>
                <w:sz w:val="22"/>
              </w:rPr>
              <w:t>Bei großer Schrift (ab 24 px bzw. ab 18,7 px bei fettem Schriftschnitt) ist ein Kontrastverhältnis von mindestens 3:1 ausreichend.</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9.1.4.3, 11.1.4.3</w:t>
            </w:r>
          </w:p>
        </w:tc>
      </w:tr>
      <w:tr>
        <w:trPr>
          <w:trHeight w:val="1365" w:hRule="atLeast"/>
        </w:trPr>
        <w:bookmarkStart w:name="012596ff9e7e7a59f703f9dfeab497d9" w:id="611"/>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328</w:t>
            </w:r>
          </w:p>
        </w:tc>
        <w:bookmarkEnd w:id="611"/>
        <w:tc>
          <w:tcPr>
            <w:tcW w:w="187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Vergrößerung</w:t>
            </w:r>
          </w:p>
        </w:tc>
        <w:tc>
          <w:tcPr>
            <w:tcW w:w="771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Alle Inhalte des Tooltips müssen bei einer Schriftgrößenanpassung bis auf 400% (und einer resultierenden Anzeigebreite von 320px) wahrnehmbar und bedienbar sein, indem sie umbrechen und ggf. vertikal gescrollt werden können.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9.1.4.10, 11.1.4.10</w:t>
            </w:r>
          </w:p>
        </w:tc>
      </w:tr>
    </w:tbl>
    <w:bookmarkEnd w:id="608"/>
    <w:bookmarkStart w:name="3da7c80124c8b1ac9860db2a48eadb8c" w:id="612"/>
    <w:p>
      <w:pPr>
        <w:pStyle w:val="Heading2"/>
        <w:spacing w:before="199" w:after="199"/>
        <w:ind w:left="120"/>
        <w:jc w:val="left"/>
      </w:pPr>
      <w:r>
        <w:rPr>
          <w:rFonts w:ascii="Times New Roman" w:hAnsi="Times New Roman"/>
          <w:color w:val="000000"/>
        </w:rPr>
        <w:t>Bedienung</w:t>
      </w:r>
    </w:p>
    <w:bookmarkEnd w:id="612"/>
    <w:bookmarkStart w:name="91cddd2d77e3201e65cd4b3d64831ee2" w:id="613"/>
    <w:tbl>
      <w:tblPr>
        <w:tblW w:w="0" w:type="auto"/>
        <w:tblCellSpacing w:w="20" w:type="dxa"/>
        <w:tblBorders>
          <w:top w:val="none"/>
          <w:left w:val="none"/>
          <w:bottom w:val="none"/>
          <w:right w:val="none"/>
          <w:insideH w:val="none"/>
          <w:insideV w:val="none"/>
        </w:tblBorders>
      </w:tblPr>
      <w:tblGrid>
        <w:gridCol w:w="560"/>
        <w:gridCol w:w="3511"/>
        <w:gridCol w:w="6074"/>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3511"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607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095" w:hRule="atLeast"/>
        </w:trPr>
        <w:bookmarkStart w:name="a1a3c8f4feaf012250e01239bc752360" w:id="614"/>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329</w:t>
            </w:r>
          </w:p>
        </w:tc>
        <w:bookmarkEnd w:id="614"/>
        <w:tc>
          <w:tcPr>
            <w:tcW w:w="351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Tastaturbedienung</w:t>
            </w:r>
          </w:p>
        </w:tc>
        <w:tc>
          <w:tcPr>
            <w:tcW w:w="607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Der Tooltip muss mit der Tastatur geöffnet und geschlossen werden können (siehe folgende Tabelle Tastaturbedienung).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9.2.1.1, 11.2.1.1</w:t>
            </w:r>
          </w:p>
        </w:tc>
      </w:tr>
      <w:tr>
        <w:trPr>
          <w:trHeight w:val="1365" w:hRule="atLeast"/>
        </w:trPr>
        <w:bookmarkStart w:name="769b333cb976c22b689f2dfaac35657e" w:id="615"/>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330</w:t>
            </w:r>
          </w:p>
        </w:tc>
        <w:bookmarkEnd w:id="615"/>
        <w:tc>
          <w:tcPr>
            <w:tcW w:w="351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Tastaturbedienung</w:t>
            </w:r>
          </w:p>
        </w:tc>
        <w:tc>
          <w:tcPr>
            <w:tcW w:w="607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Der Tooltip darf keine Bedienelemente enthalten, weil diese nicht tastaturbedienbar wären, außer in der Hilfe und Anwendung ist eine Bedienalternative (z. B. per Tastaturkürzel) dokumentiert.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9.2.1.1, 11.2.1.1</w:t>
            </w:r>
          </w:p>
        </w:tc>
      </w:tr>
      <w:tr>
        <w:trPr>
          <w:trHeight w:val="4050" w:hRule="atLeast"/>
        </w:trPr>
        <w:bookmarkStart w:name="f4d2aa10864d0a808fdbab9666bad263" w:id="616"/>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331</w:t>
            </w:r>
          </w:p>
        </w:tc>
        <w:bookmarkEnd w:id="616"/>
        <w:tc>
          <w:tcPr>
            <w:tcW w:w="351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Tastaturbedienung</w:t>
            </w:r>
          </w:p>
        </w:tc>
        <w:tc>
          <w:tcPr>
            <w:tcW w:w="6074"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Wenn der Tooltip bei der Navigation mit der Tastatur eingeblendet wird, muss der Tooltip wieder mit der Tastatur geschlossen werden können, ohne den Tastaturfokus wegzubewegen (z. B. mit ESC), außer</w:t>
            </w:r>
          </w:p>
          <w:p>
            <w:pPr>
              <w:numPr>
                <w:ilvl w:val="0"/>
                <w:numId w:val="170"/>
              </w:numPr>
              <w:spacing w:before="0" w:after="0"/>
              <w:jc w:val="left"/>
            </w:pPr>
            <w:r>
              <w:rPr>
                <w:rFonts w:ascii="Times New Roman" w:hAnsi="Times New Roman"/>
                <w:b w:val="false"/>
                <w:i w:val="false"/>
                <w:color w:val="000000"/>
                <w:sz w:val="22"/>
              </w:rPr>
              <w:t>bei dem Inhalt handelt es sich um eine Fehlermeldung oder</w:t>
            </w:r>
          </w:p>
          <w:p>
            <w:pPr>
              <w:numPr>
                <w:ilvl w:val="0"/>
                <w:numId w:val="170"/>
              </w:numPr>
              <w:spacing w:before="0" w:after="0"/>
              <w:jc w:val="left"/>
            </w:pPr>
            <w:r>
              <w:rPr>
                <w:rFonts w:ascii="Times New Roman" w:hAnsi="Times New Roman"/>
                <w:b w:val="false"/>
                <w:i w:val="false"/>
                <w:color w:val="000000"/>
                <w:sz w:val="22"/>
              </w:rPr>
              <w:t xml:space="preserve">der Inhalt verdeckt lediglich Weißraum oder </w:t>
            </w:r>
            <w:hyperlink w:anchor="5cc128cd40867a734b5f0702fe609e62">
              <w:r>
                <w:rPr>
                  <w:rFonts w:ascii="Times New Roman" w:hAnsi="Times New Roman"/>
                  <w:b w:val="false"/>
                  <w:i w:val="false"/>
                  <w:color w:val="0000ff"/>
                  <w:sz w:val="22"/>
                  <w:u w:val="single"/>
                </w:rPr>
                <w:t>dekorative Nicht-Text-Inhalte</w:t>
              </w:r>
            </w:hyperlink>
            <w:r>
              <w:rPr>
                <w:rFonts w:ascii="Times New Roman" w:hAnsi="Times New Roman"/>
                <w:b w:val="false"/>
                <w:i w:val="false"/>
                <w:color w:val="000000"/>
                <w:sz w:val="22"/>
              </w:rPr>
              <w:t>.</w:t>
            </w:r>
          </w:p>
          <w:p>
            <w:pPr>
              <w:spacing w:before="269" w:after="269"/>
              <w:ind w:left="135"/>
              <w:jc w:val="left"/>
            </w:pPr>
            <w:r>
              <w:rPr>
                <w:rFonts w:ascii="Times New Roman" w:hAnsi="Times New Roman"/>
                <w:b w:val="false"/>
                <w:i w:val="false"/>
                <w:color w:val="000000"/>
                <w:sz w:val="22"/>
              </w:rPr>
              <w:t>Hinweis: Davon ausgenommen sind Tooltips, deren Einblenden standardmäßig durch die Plattform-Software erfolgt.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9.1.4.13, 11.1.4.13</w:t>
            </w:r>
          </w:p>
        </w:tc>
      </w:tr>
      <w:tr>
        <w:trPr>
          <w:trHeight w:val="4590" w:hRule="atLeast"/>
        </w:trPr>
        <w:bookmarkStart w:name="3d6a1b58be3cd2dd3012182b43f9dd9e" w:id="617"/>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332</w:t>
            </w:r>
          </w:p>
        </w:tc>
        <w:bookmarkEnd w:id="617"/>
        <w:tc>
          <w:tcPr>
            <w:tcW w:w="351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Tastaturbedienung</w:t>
            </w:r>
          </w:p>
        </w:tc>
        <w:tc>
          <w:tcPr>
            <w:tcW w:w="6074"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Wenn der Tooltip bei der Navigation mit der Tastatur eingeblendet wird, muss der Tooltip so lange angezeigt werden, bis der Tastaturfokus vom auslösenden Element bzw. dem Tooltip wegbewegt wird, außer</w:t>
            </w:r>
          </w:p>
          <w:p>
            <w:pPr>
              <w:numPr>
                <w:ilvl w:val="0"/>
                <w:numId w:val="171"/>
              </w:numPr>
              <w:spacing w:before="0" w:after="0"/>
              <w:jc w:val="left"/>
            </w:pPr>
            <w:r>
              <w:rPr>
                <w:rFonts w:ascii="Times New Roman" w:hAnsi="Times New Roman"/>
                <w:b w:val="false"/>
                <w:i w:val="false"/>
                <w:color w:val="000000"/>
                <w:sz w:val="22"/>
              </w:rPr>
              <w:t>der Tooltip wurde explizit geschlossen (z. B. mit ESC) oder</w:t>
            </w:r>
          </w:p>
          <w:p>
            <w:pPr>
              <w:numPr>
                <w:ilvl w:val="0"/>
                <w:numId w:val="171"/>
              </w:numPr>
              <w:spacing w:before="0" w:after="0"/>
              <w:jc w:val="left"/>
            </w:pPr>
            <w:r>
              <w:rPr>
                <w:rFonts w:ascii="Times New Roman" w:hAnsi="Times New Roman"/>
                <w:b w:val="false"/>
                <w:i w:val="false"/>
                <w:color w:val="000000"/>
                <w:sz w:val="22"/>
              </w:rPr>
              <w:t>der Inhalt des Tooltips ist nicht mehr gültig (z. B. eine Fehlermeldung beim Eingabefeld nach Eingabe eines korrekten Werts).</w:t>
            </w:r>
          </w:p>
          <w:p>
            <w:pPr>
              <w:spacing w:before="269" w:after="269"/>
              <w:ind w:left="135"/>
              <w:jc w:val="left"/>
            </w:pPr>
            <w:r>
              <w:rPr>
                <w:rFonts w:ascii="Times New Roman" w:hAnsi="Times New Roman"/>
                <w:b w:val="false"/>
                <w:i w:val="false"/>
                <w:color w:val="000000"/>
                <w:sz w:val="22"/>
              </w:rPr>
              <w:t>Hinweis: Davon ausgenommen sind Tooltips, deren Einblenden standardmäßig durch die Plattform-Software erfolgt.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9.1.4.13, 11.1.4.13</w:t>
            </w:r>
          </w:p>
        </w:tc>
      </w:tr>
      <w:tr>
        <w:trPr>
          <w:trHeight w:val="5850" w:hRule="atLeast"/>
        </w:trPr>
        <w:bookmarkStart w:name="138f354d0b12ec6062e131f7a72b020d" w:id="618"/>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333</w:t>
            </w:r>
          </w:p>
        </w:tc>
        <w:bookmarkEnd w:id="618"/>
        <w:tc>
          <w:tcPr>
            <w:tcW w:w="351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Zeigeinstrumentbedienung</w:t>
            </w:r>
          </w:p>
        </w:tc>
        <w:tc>
          <w:tcPr>
            <w:tcW w:w="6074"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Wenn der Tooltip beim Hovern mit einem Zeigeinstrument eingeblendet wird, muss der Tooltip wieder ausgeblendet werden können, ohne das Zeigeinstrument wegzubewegen, außer</w:t>
            </w:r>
          </w:p>
          <w:p>
            <w:pPr>
              <w:numPr>
                <w:ilvl w:val="0"/>
                <w:numId w:val="172"/>
              </w:numPr>
              <w:spacing w:before="0" w:after="0"/>
              <w:jc w:val="left"/>
            </w:pPr>
            <w:r>
              <w:rPr>
                <w:rFonts w:ascii="Times New Roman" w:hAnsi="Times New Roman"/>
                <w:b w:val="false"/>
                <w:i w:val="false"/>
                <w:color w:val="000000"/>
                <w:sz w:val="22"/>
              </w:rPr>
              <w:t>bei dem Inhalt handelt es sich um eine Fehlermeldung oder</w:t>
            </w:r>
          </w:p>
          <w:p>
            <w:pPr>
              <w:numPr>
                <w:ilvl w:val="0"/>
                <w:numId w:val="172"/>
              </w:numPr>
              <w:spacing w:before="0" w:after="0"/>
              <w:jc w:val="left"/>
            </w:pPr>
            <w:r>
              <w:rPr>
                <w:rFonts w:ascii="Times New Roman" w:hAnsi="Times New Roman"/>
                <w:b w:val="false"/>
                <w:i w:val="false"/>
                <w:color w:val="000000"/>
                <w:sz w:val="22"/>
              </w:rPr>
              <w:t>der Inhalt verdeckt lediglich Weißraum oder dekorative Nicht-Text-Inhalte.</w:t>
            </w:r>
          </w:p>
          <w:p>
            <w:pPr>
              <w:spacing w:before="269" w:after="269"/>
              <w:ind w:left="135"/>
              <w:jc w:val="left"/>
            </w:pPr>
            <w:r>
              <w:rPr>
                <w:rFonts w:ascii="Times New Roman" w:hAnsi="Times New Roman"/>
                <w:b w:val="false"/>
                <w:i w:val="false"/>
                <w:color w:val="000000"/>
                <w:sz w:val="22"/>
              </w:rPr>
              <w:t>Hinweis 1: Davon ausgenommen sind Tooltips, deren Einblenden standardmäßig durch die Plattform-Software erfolgt.</w:t>
            </w:r>
          </w:p>
          <w:p>
            <w:pPr>
              <w:spacing w:before="269" w:after="269"/>
              <w:ind w:left="135"/>
              <w:jc w:val="left"/>
            </w:pPr>
            <w:r>
              <w:rPr>
                <w:rFonts w:ascii="Times New Roman" w:hAnsi="Times New Roman"/>
                <w:b w:val="false"/>
                <w:i w:val="false"/>
                <w:color w:val="000000"/>
                <w:sz w:val="22"/>
              </w:rPr>
              <w:t>Hinweis 2: Das Ausblenden des automatisch eingeblendeten Inhalts kann z. B. mit ESC oder Klick auf das auslösende Element erfolgen, sofern dabei keine weiteren Aktionen ausgelöst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11.1.4.13</w:t>
            </w:r>
          </w:p>
        </w:tc>
      </w:tr>
      <w:tr>
        <w:trPr>
          <w:trHeight w:val="4590" w:hRule="atLeast"/>
        </w:trPr>
        <w:bookmarkStart w:name="b7ed0a56cd164802d53ba6ba52f8c02b" w:id="619"/>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334</w:t>
            </w:r>
          </w:p>
        </w:tc>
        <w:bookmarkEnd w:id="619"/>
        <w:tc>
          <w:tcPr>
            <w:tcW w:w="351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Zeigeinstrumentbedienung</w:t>
            </w:r>
          </w:p>
        </w:tc>
        <w:tc>
          <w:tcPr>
            <w:tcW w:w="6074"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Wenn der Tooltip beim Hovern mit einem Zeigeinstrument eingeblendet wird, muss der Tooltip so lange angezeigt werden, bis das Zeigeinstrument vom auslösenden Element bzw. dem Tooltip wegbewegt wird, außer</w:t>
            </w:r>
          </w:p>
          <w:p>
            <w:pPr>
              <w:numPr>
                <w:ilvl w:val="0"/>
                <w:numId w:val="173"/>
              </w:numPr>
              <w:spacing w:before="0" w:after="0"/>
              <w:jc w:val="left"/>
            </w:pPr>
            <w:r>
              <w:rPr>
                <w:rFonts w:ascii="Times New Roman" w:hAnsi="Times New Roman"/>
                <w:b w:val="false"/>
                <w:i w:val="false"/>
                <w:color w:val="000000"/>
                <w:sz w:val="22"/>
              </w:rPr>
              <w:t>der Tooltip wurde explizit geschlossen (z. B. mit ESC) oder</w:t>
            </w:r>
          </w:p>
          <w:p>
            <w:pPr>
              <w:numPr>
                <w:ilvl w:val="0"/>
                <w:numId w:val="173"/>
              </w:numPr>
              <w:spacing w:before="0" w:after="0"/>
              <w:jc w:val="left"/>
            </w:pPr>
            <w:r>
              <w:rPr>
                <w:rFonts w:ascii="Times New Roman" w:hAnsi="Times New Roman"/>
                <w:b w:val="false"/>
                <w:i w:val="false"/>
                <w:color w:val="000000"/>
                <w:sz w:val="22"/>
              </w:rPr>
              <w:t>der Inhalt des Tooltips ist nicht mehr gültig (z. B. eine Fehlermeldung beim Eingabefeld nach Eingabe eines korrekten Werts).</w:t>
            </w:r>
          </w:p>
          <w:p>
            <w:pPr>
              <w:spacing w:before="269" w:after="269"/>
              <w:ind w:left="135"/>
              <w:jc w:val="left"/>
            </w:pPr>
            <w:r>
              <w:rPr>
                <w:rFonts w:ascii="Times New Roman" w:hAnsi="Times New Roman"/>
                <w:b w:val="false"/>
                <w:i w:val="false"/>
                <w:color w:val="000000"/>
                <w:sz w:val="22"/>
              </w:rPr>
              <w:t>Hinweis: Davon ausgenommen sind Tooltips, deren Einblenden standardmäßig durch die Plattform-Software erfolgt.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9.1.4.13, 11.1.4.13</w:t>
            </w:r>
          </w:p>
        </w:tc>
      </w:tr>
      <w:tr>
        <w:trPr>
          <w:trHeight w:val="3240" w:hRule="atLeast"/>
        </w:trPr>
        <w:bookmarkStart w:name="2b4d0e7fbd46596729066684f5659ed9" w:id="620"/>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335</w:t>
            </w:r>
          </w:p>
        </w:tc>
        <w:bookmarkEnd w:id="620"/>
        <w:tc>
          <w:tcPr>
            <w:tcW w:w="351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Zeigeinstrumentbedienung</w:t>
            </w:r>
          </w:p>
        </w:tc>
        <w:tc>
          <w:tcPr>
            <w:tcW w:w="6074"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Wenn ein Tooltip beim Hovern mit einem Zeigeinstrument eingeblendet wird, muss der Tooltip mit dem Zeigeinstrument überfahren werden können, d. h. der Tooltip darf nicht ausgeblendet werden, sobald sich das Zeigeinstrument nicht mehr über dem auslösenden Element befindet.</w:t>
            </w:r>
          </w:p>
          <w:p>
            <w:pPr>
              <w:spacing w:before="269" w:after="269"/>
              <w:ind w:left="135"/>
              <w:jc w:val="left"/>
            </w:pPr>
            <w:r>
              <w:rPr>
                <w:rFonts w:ascii="Times New Roman" w:hAnsi="Times New Roman"/>
                <w:b w:val="false"/>
                <w:i w:val="false"/>
                <w:color w:val="000000"/>
                <w:sz w:val="22"/>
              </w:rPr>
              <w:t>Hinweis: Davon ausgenommen sind Tooltips, deren Einblenden standardmäßig durch die Plattform-Software erfolgt.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11.1.4.13</w:t>
            </w:r>
          </w:p>
        </w:tc>
      </w:tr>
    </w:tbl>
    <w:bookmarkEnd w:id="613"/>
    <w:bookmarkStart w:name="298e3e5d19aaf1c179e2620eb615ff52" w:id="621"/>
    <w:p>
      <w:pPr>
        <w:pStyle w:val="Heading3"/>
        <w:spacing w:before="269" w:after="269"/>
        <w:ind w:left="120"/>
        <w:jc w:val="left"/>
      </w:pPr>
      <w:r>
        <w:rPr>
          <w:rFonts w:ascii="Times New Roman" w:hAnsi="Times New Roman"/>
          <w:color w:val="000000"/>
        </w:rPr>
        <w:t>Tastaturbedienung Tooltip</w:t>
      </w:r>
    </w:p>
    <w:bookmarkEnd w:id="621"/>
    <w:bookmarkStart w:name="15c6dfa476c78fada95bc6f38a8a844d" w:id="622"/>
    <w:tbl>
      <w:tblPr>
        <w:tblW w:w="0" w:type="auto"/>
        <w:tblCellSpacing w:w="20" w:type="dxa"/>
        <w:tblBorders>
          <w:top w:val="none"/>
          <w:left w:val="none"/>
          <w:bottom w:val="none"/>
          <w:right w:val="none"/>
          <w:insideH w:val="none"/>
          <w:insideV w:val="none"/>
        </w:tblBorders>
      </w:tblPr>
      <w:tblGrid>
        <w:gridCol w:w="2997"/>
        <w:gridCol w:w="3282"/>
        <w:gridCol w:w="2143"/>
      </w:tblGrid>
      <w:tr>
        <w:trPr>
          <w:trHeight w:val="300" w:hRule="atLeast"/>
        </w:trPr>
        <w:tc>
          <w:tcPr>
            <w:tcW w:w="2997"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Aktion</w:t>
            </w:r>
          </w:p>
        </w:tc>
        <w:tc>
          <w:tcPr>
            <w:tcW w:w="3282"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Taste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r>
      <w:tr>
        <w:trPr>
          <w:trHeight w:val="285" w:hRule="atLeast"/>
        </w:trPr>
        <w:tc>
          <w:tcPr>
            <w:tcW w:w="299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Öffnen des Tooltips</w:t>
            </w:r>
          </w:p>
        </w:tc>
        <w:tc>
          <w:tcPr>
            <w:tcW w:w="328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Navigation zum Element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285" w:hRule="atLeast"/>
        </w:trPr>
        <w:tc>
          <w:tcPr>
            <w:tcW w:w="299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Schließen des Tooltips</w:t>
            </w:r>
          </w:p>
        </w:tc>
        <w:tc>
          <w:tcPr>
            <w:tcW w:w="328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ESC</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bl>
    <w:bookmarkEnd w:id="622"/>
    <w:bookmarkStart w:name="3d24a222cae526b3b15b86efbeec86d5" w:id="623"/>
    <w:p>
      <w:pPr>
        <w:pStyle w:val="Heading3"/>
        <w:spacing w:before="269" w:after="269"/>
        <w:ind w:left="120"/>
        <w:jc w:val="left"/>
      </w:pPr>
      <w:r>
        <w:rPr>
          <w:rFonts w:ascii="Times New Roman" w:hAnsi="Times New Roman"/>
          <w:color w:val="000000"/>
        </w:rPr>
        <w:t>Zeigeinstrumentbedienung Tooltip</w:t>
      </w:r>
    </w:p>
    <w:bookmarkEnd w:id="623"/>
    <w:bookmarkStart w:name="9efdcb50c91310d2c933f8835ccddec0" w:id="624"/>
    <w:tbl>
      <w:tblPr>
        <w:tblW w:w="0" w:type="auto"/>
        <w:tblCellSpacing w:w="20" w:type="dxa"/>
        <w:tblBorders>
          <w:top w:val="none"/>
          <w:left w:val="none"/>
          <w:bottom w:val="none"/>
          <w:right w:val="none"/>
          <w:insideH w:val="none"/>
          <w:insideV w:val="none"/>
        </w:tblBorders>
      </w:tblPr>
      <w:tblGrid>
        <w:gridCol w:w="2641"/>
        <w:gridCol w:w="1040"/>
        <w:gridCol w:w="2143"/>
      </w:tblGrid>
      <w:tr>
        <w:trPr>
          <w:trHeight w:val="300" w:hRule="atLeast"/>
        </w:trPr>
        <w:tc>
          <w:tcPr>
            <w:tcW w:w="2641"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Aktion</w:t>
            </w:r>
          </w:p>
        </w:tc>
        <w:tc>
          <w:tcPr>
            <w:tcW w:w="104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Taste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r>
      <w:tr>
        <w:trPr>
          <w:trHeight w:val="285" w:hRule="atLeast"/>
        </w:trPr>
        <w:tc>
          <w:tcPr>
            <w:tcW w:w="264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Öffnen des Tooltips</w:t>
            </w:r>
          </w:p>
        </w:tc>
        <w:tc>
          <w:tcPr>
            <w:tcW w:w="10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Hovern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bl>
    <w:bookmarkEnd w:id="624"/>
    <w:bookmarkStart w:name="2a26fc8317e6b797a1b0a627115e29b0" w:id="625"/>
    <w:p>
      <w:pPr>
        <w:pStyle w:val="Heading3"/>
        <w:spacing w:before="269" w:after="269"/>
        <w:ind w:left="120"/>
        <w:jc w:val="left"/>
      </w:pPr>
      <w:r>
        <w:rPr>
          <w:rFonts w:ascii="Times New Roman" w:hAnsi="Times New Roman"/>
          <w:color w:val="000000"/>
        </w:rPr>
        <w:t>Programmierung/Schnittstellen</w:t>
      </w:r>
    </w:p>
    <w:bookmarkEnd w:id="625"/>
    <w:bookmarkStart w:name="3b8c31373f3f88847648683e87899eb5" w:id="626"/>
    <w:tbl>
      <w:tblPr>
        <w:tblW w:w="0" w:type="auto"/>
        <w:tblCellSpacing w:w="20" w:type="dxa"/>
        <w:tblBorders>
          <w:top w:val="none"/>
          <w:left w:val="none"/>
          <w:bottom w:val="none"/>
          <w:right w:val="none"/>
          <w:insideH w:val="none"/>
          <w:insideV w:val="none"/>
        </w:tblBorders>
      </w:tblPr>
      <w:tblGrid>
        <w:gridCol w:w="560"/>
        <w:gridCol w:w="1929"/>
        <w:gridCol w:w="7656"/>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1929"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65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365" w:hRule="atLeast"/>
        </w:trPr>
        <w:bookmarkStart w:name="4e669a7e1e39eaa86bcb6c24870461ae" w:id="627"/>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336</w:t>
            </w:r>
          </w:p>
        </w:tc>
        <w:bookmarkEnd w:id="627"/>
        <w:tc>
          <w:tcPr>
            <w:tcW w:w="19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Name</w:t>
            </w:r>
          </w:p>
        </w:tc>
        <w:tc>
          <w:tcPr>
            <w:tcW w:w="76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Wenn der Tooltip eine Beschreibung enthält, muss diese als Accessible Description an die </w:t>
            </w:r>
            <w:hyperlink w:anchor="25eacf838076cde0ed1e6777ed776b9b">
              <w:r>
                <w:rPr>
                  <w:rFonts w:ascii="Times New Roman" w:hAnsi="Times New Roman"/>
                  <w:b w:val="false"/>
                  <w:i w:val="false"/>
                  <w:color w:val="0000ff"/>
                  <w:sz w:val="22"/>
                  <w:u w:val="single"/>
                </w:rPr>
                <w:t>Accessibility API</w:t>
              </w:r>
            </w:hyperlink>
            <w:r>
              <w:rPr>
                <w:rFonts w:ascii="Times New Roman" w:hAnsi="Times New Roman"/>
                <w:b w:val="false"/>
                <w:i w:val="false"/>
                <w:color w:val="000000"/>
                <w:sz w:val="22"/>
              </w:rPr>
              <w:t xml:space="preserve"> übermittelt werden (siehe </w:t>
            </w:r>
            <w:hyperlink w:anchor="3a8bf2c86b65d0f55f42d0b065e481ee">
              <w:r>
                <w:rPr>
                  <w:rFonts w:ascii="Times New Roman" w:hAnsi="Times New Roman"/>
                  <w:b w:val="false"/>
                  <w:i w:val="false"/>
                  <w:color w:val="0000ff"/>
                  <w:sz w:val="22"/>
                  <w:u w:val="single"/>
                </w:rPr>
                <w:t>Beschreibung</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9.1.3.1, 11.1.3.1, 11.5.2.5</w:t>
            </w:r>
          </w:p>
        </w:tc>
      </w:tr>
      <w:tr>
        <w:trPr>
          <w:trHeight w:val="1095" w:hRule="atLeast"/>
        </w:trPr>
        <w:bookmarkStart w:name="a04c532bc0cee71f164a18027f9d0d23" w:id="628"/>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337</w:t>
            </w:r>
          </w:p>
        </w:tc>
        <w:bookmarkEnd w:id="628"/>
        <w:tc>
          <w:tcPr>
            <w:tcW w:w="19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Name</w:t>
            </w:r>
          </w:p>
        </w:tc>
        <w:tc>
          <w:tcPr>
            <w:tcW w:w="76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Wenn der Tooltip eine </w:t>
            </w:r>
            <w:hyperlink w:anchor="876a7d399555af9bb238ec73f383fde2">
              <w:r>
                <w:rPr>
                  <w:rFonts w:ascii="Times New Roman" w:hAnsi="Times New Roman"/>
                  <w:b w:val="false"/>
                  <w:i w:val="false"/>
                  <w:color w:val="0000ff"/>
                  <w:sz w:val="22"/>
                  <w:u w:val="single"/>
                </w:rPr>
                <w:t>Beschriftung</w:t>
              </w:r>
            </w:hyperlink>
            <w:r>
              <w:rPr>
                <w:rFonts w:ascii="Times New Roman" w:hAnsi="Times New Roman"/>
                <w:b w:val="false"/>
                <w:i w:val="false"/>
                <w:color w:val="000000"/>
                <w:sz w:val="22"/>
              </w:rPr>
              <w:t xml:space="preserve"> eines grafischen Elements enthält, dann soll diese mit dem Accessible Name übereinstimmen oder in diesem enthalten sein.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9.2.5.3, 11.2.5.3</w:t>
            </w:r>
          </w:p>
        </w:tc>
      </w:tr>
      <w:tr>
        <w:trPr>
          <w:trHeight w:val="2175" w:hRule="atLeast"/>
        </w:trPr>
        <w:bookmarkStart w:name="3e5be9a556ca00c225ae865075087510" w:id="629"/>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338</w:t>
            </w:r>
          </w:p>
        </w:tc>
        <w:bookmarkEnd w:id="629"/>
        <w:tc>
          <w:tcPr>
            <w:tcW w:w="19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Name</w:t>
            </w:r>
          </w:p>
        </w:tc>
        <w:tc>
          <w:tcPr>
            <w:tcW w:w="7656"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Der Tooltip soll keine strukturierten oder langen Textinhalte enthalten.</w:t>
            </w:r>
          </w:p>
          <w:p>
            <w:pPr>
              <w:spacing w:before="269" w:after="269"/>
              <w:ind w:left="135"/>
              <w:jc w:val="left"/>
            </w:pPr>
            <w:r>
              <w:rPr>
                <w:rFonts w:ascii="Times New Roman" w:hAnsi="Times New Roman"/>
                <w:b w:val="false"/>
                <w:i w:val="false"/>
                <w:color w:val="000000"/>
                <w:sz w:val="22"/>
              </w:rPr>
              <w:t>Hinweis: Für strukturierte oder lange Textinhalte sollte ein Anzeigeformat gewählt werden, bei dem der Text mit dem virtuellen Cursor des Screenreaders gelesen werden kann.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9.1.3.1, 11.1.3.1</w:t>
            </w:r>
          </w:p>
        </w:tc>
      </w:tr>
      <w:tr>
        <w:trPr>
          <w:trHeight w:val="1095" w:hRule="atLeast"/>
        </w:trPr>
        <w:bookmarkStart w:name="35a48345e1609e5bfd3acc32fd4e8033" w:id="630"/>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339</w:t>
            </w:r>
          </w:p>
        </w:tc>
        <w:bookmarkEnd w:id="630"/>
        <w:tc>
          <w:tcPr>
            <w:tcW w:w="19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Tastaturkürzel</w:t>
            </w:r>
          </w:p>
        </w:tc>
        <w:tc>
          <w:tcPr>
            <w:tcW w:w="76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Wenn der Tooltip ein Tastaturkürzel für das jeweilige Bedienelement enthält, dann muss dieses an die Accessibility API übermittelt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9.1.3.1, 11.1.3.1</w:t>
            </w:r>
          </w:p>
        </w:tc>
      </w:tr>
    </w:tbl>
    <w:bookmarkEnd w:id="626"/>
    <w:bookmarkStart w:name="7a1e4b9dea0c960b1eb74c2ea431fd99" w:id="631"/>
    <w:p>
      <w:pPr>
        <w:pStyle w:val="Heading1"/>
        <w:spacing w:before="180" w:after="180"/>
        <w:ind w:left="120"/>
        <w:jc w:val="left"/>
      </w:pPr>
      <w:r>
        <w:rPr>
          <w:rFonts w:ascii="Times New Roman" w:hAnsi="Times New Roman"/>
          <w:color w:val="000000"/>
          <w:sz w:val="33"/>
        </w:rPr>
        <w:t>Formular</w:t>
      </w:r>
    </w:p>
    <w:bookmarkEnd w:id="631"/>
    <w:p>
      <w:pPr>
        <w:spacing w:before="269" w:after="269"/>
        <w:ind w:left="120"/>
        <w:jc w:val="left"/>
      </w:pPr>
      <w:hyperlink r:id="rId108">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Synonyme: Formularbereich, Form</w:t>
      </w:r>
    </w:p>
    <w:p>
      <w:pPr>
        <w:spacing w:before="269" w:after="269"/>
        <w:ind w:left="120"/>
        <w:jc w:val="left"/>
      </w:pPr>
      <w:r>
        <w:rPr>
          <w:rFonts w:ascii="Times New Roman" w:hAnsi="Times New Roman"/>
          <w:b w:val="false"/>
          <w:i w:val="false"/>
          <w:color w:val="000000"/>
          <w:sz w:val="22"/>
        </w:rPr>
        <w:t xml:space="preserve">Siehe auch: </w:t>
      </w:r>
      <w:hyperlink w:anchor="1752d71ec21c8a55a7da8d728308cb21">
        <w:r>
          <w:rPr>
            <w:rFonts w:ascii="Times New Roman" w:hAnsi="Times New Roman"/>
            <w:b w:val="false"/>
            <w:i w:val="false"/>
            <w:color w:val="0000ff"/>
            <w:sz w:val="22"/>
            <w:u w:val="single"/>
          </w:rPr>
          <w:t>Gruppe</w:t>
        </w:r>
      </w:hyperlink>
    </w:p>
    <w:p>
      <w:pPr>
        <w:spacing w:before="269" w:after="269"/>
        <w:ind w:left="120"/>
        <w:jc w:val="left"/>
      </w:pPr>
      <w:r>
        <w:rPr>
          <w:rFonts w:ascii="Times New Roman" w:hAnsi="Times New Roman"/>
          <w:b w:val="false"/>
          <w:i w:val="false"/>
          <w:color w:val="000000"/>
          <w:sz w:val="22"/>
        </w:rPr>
        <w:t>Formulare dienen der Eingabe von Daten. Ein Formular enthält ein oder mehrere Formularelemente.</w:t>
      </w:r>
    </w:p>
    <w:p>
      <w:pPr>
        <w:spacing w:before="0" w:after="0"/>
        <w:ind w:left="120"/>
        <w:jc w:val="left"/>
      </w:pPr>
      <w:r>
        <w:drawing>
          <wp:inline distT="0" distB="0" distL="0" distR="0">
            <wp:extent cx="5732145" cy="1892753"/>
            <wp:effectExtent l="0" t="0" r="0" b="0"/>
            <wp:docPr id="2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5732145" cy="1892753"/>
                    </a:xfrm>
                    <a:prstGeom prst="rect">
                      <a:avLst/>
                    </a:prstGeom>
                  </pic:spPr>
                </pic:pic>
              </a:graphicData>
            </a:graphic>
          </wp:inline>
        </w:drawing>
      </w:r>
    </w:p>
    <w:p>
      <w:pPr>
        <w:pStyle w:val="Caption"/>
        <w:spacing w:before="0" w:after="0"/>
        <w:ind w:left="120"/>
        <w:jc w:val="left"/>
      </w:pPr>
      <w:r>
        <w:t xml:space="preserve">Figure </w:t>
      </w:r>
      <w:fldSimple w:instr=" SEQ Figure  \* ARABIC ">
        <w:r>
          <w:t>19</w:t>
        </w:r>
      </w:fldSimple>
      <w:r>
        <w:rPr>
          <w:rFonts w:ascii="Times New Roman" w:hAnsi="Times New Roman"/>
        </w:rPr>
        <w:t>Abbildung: Formular zur Eingabe der Adresse</w:t>
      </w:r>
    </w:p>
    <w:bookmarkStart w:name="ec0f673ddd5804146e6295e974262bbc" w:id="632"/>
    <w:p>
      <w:pPr>
        <w:pStyle w:val="Heading2"/>
        <w:spacing w:before="199" w:after="199"/>
        <w:ind w:left="120"/>
        <w:jc w:val="left"/>
      </w:pPr>
      <w:r>
        <w:rPr>
          <w:rFonts w:ascii="Times New Roman" w:hAnsi="Times New Roman"/>
          <w:color w:val="000000"/>
        </w:rPr>
        <w:t>Darstellung</w:t>
      </w:r>
    </w:p>
    <w:bookmarkEnd w:id="632"/>
    <w:p>
      <w:pPr>
        <w:spacing w:before="269" w:after="269"/>
        <w:ind w:left="120"/>
        <w:jc w:val="left"/>
      </w:pPr>
      <w:r>
        <w:rPr>
          <w:rFonts w:ascii="Times New Roman" w:hAnsi="Times New Roman"/>
          <w:b w:val="false"/>
          <w:i w:val="false"/>
          <w:color w:val="000000"/>
          <w:sz w:val="22"/>
        </w:rPr>
        <w:t>Im Folgenden werden nur die Anforderungen beschrieben, die sich direkt auf das Formular beziehen. Anforderungen an die interaktiven Elemente innerhalb des Formulars sind beim jeweiligen Element beschrieben.</w:t>
      </w:r>
    </w:p>
    <w:bookmarkStart w:name="6f89c5352fad07bcd3b98eaa7593f2c0" w:id="633"/>
    <w:tbl>
      <w:tblPr>
        <w:tblW w:w="0" w:type="auto"/>
        <w:tblCellSpacing w:w="20" w:type="dxa"/>
        <w:tblBorders>
          <w:top w:val="none"/>
          <w:left w:val="none"/>
          <w:bottom w:val="none"/>
          <w:right w:val="none"/>
          <w:insideH w:val="none"/>
          <w:insideV w:val="none"/>
        </w:tblBorders>
      </w:tblPr>
      <w:tblGrid>
        <w:gridCol w:w="560"/>
        <w:gridCol w:w="2427"/>
        <w:gridCol w:w="7158"/>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2427"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158"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635" w:hRule="atLeast"/>
        </w:trPr>
        <w:bookmarkStart w:name="52140234839b13e79cff0962c018047f" w:id="634"/>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340</w:t>
            </w:r>
          </w:p>
        </w:tc>
        <w:bookmarkEnd w:id="634"/>
        <w:tc>
          <w:tcPr>
            <w:tcW w:w="242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Vergrößerung</w:t>
            </w:r>
          </w:p>
        </w:tc>
        <w:tc>
          <w:tcPr>
            <w:tcW w:w="7158"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Alle Elemente des Formulars müssen bei einer Schriftgrößenanpassung bis 400% (und einer resultierenden Anzeigebreite von 320px) wahrnehmbar und bedienbar sein, indem sie umbrechen und nicht horizontal gescrollt werden müssen.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9.1.4.10, 11.1.4.10</w:t>
            </w:r>
          </w:p>
        </w:tc>
      </w:tr>
      <w:tr>
        <w:trPr>
          <w:trHeight w:val="2190" w:hRule="atLeast"/>
        </w:trPr>
        <w:bookmarkStart w:name="53c63685cc51016b60ae71703e551041" w:id="635"/>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341</w:t>
            </w:r>
          </w:p>
        </w:tc>
        <w:bookmarkEnd w:id="635"/>
        <w:tc>
          <w:tcPr>
            <w:tcW w:w="242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Fehlervermeidung</w:t>
            </w:r>
          </w:p>
        </w:tc>
        <w:tc>
          <w:tcPr>
            <w:tcW w:w="7158"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Das Formular muss so gestaltet werden, dass Fehler vermieden und korrigiert werden können (siehe auch </w:t>
            </w:r>
            <w:hyperlink w:anchor="710d49e61ec1ab93e9d6edbcd01300a6">
              <w:r>
                <w:rPr>
                  <w:rFonts w:ascii="Times New Roman" w:hAnsi="Times New Roman"/>
                  <w:b w:val="false"/>
                  <w:i w:val="false"/>
                  <w:color w:val="0000ff"/>
                  <w:sz w:val="22"/>
                  <w:u w:val="single"/>
                </w:rPr>
                <w:t>Fehlervermeidung und -korrektur</w:t>
              </w:r>
            </w:hyperlink>
            <w:r>
              <w:rPr>
                <w:rFonts w:ascii="Times New Roman" w:hAnsi="Times New Roman"/>
                <w:b w:val="false"/>
                <w:i w:val="false"/>
                <w:color w:val="000000"/>
                <w:sz w:val="22"/>
              </w:rPr>
              <w:t xml:space="preserve"> und </w:t>
            </w:r>
            <w:hyperlink w:anchor="2adb0f6e6fdd1abc9b48dc1b968d17f4">
              <w:r>
                <w:rPr>
                  <w:rFonts w:ascii="Times New Roman" w:hAnsi="Times New Roman"/>
                  <w:b w:val="false"/>
                  <w:i w:val="false"/>
                  <w:color w:val="0000ff"/>
                  <w:sz w:val="22"/>
                  <w:u w:val="single"/>
                </w:rPr>
                <w:t>Pflichtfeldkennzeichnung</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9.3.3.1 bis 9.3.3.4, 11.3.3.1 bis 11.3.3.4</w:t>
            </w:r>
          </w:p>
        </w:tc>
      </w:tr>
      <w:tr>
        <w:trPr>
          <w:trHeight w:val="1365" w:hRule="atLeast"/>
        </w:trPr>
        <w:bookmarkStart w:name="b5c956b48fb90e884514848435aaa1b0" w:id="636"/>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342</w:t>
            </w:r>
          </w:p>
        </w:tc>
        <w:bookmarkEnd w:id="636"/>
        <w:tc>
          <w:tcPr>
            <w:tcW w:w="242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Komplexität</w:t>
            </w:r>
          </w:p>
        </w:tc>
        <w:tc>
          <w:tcPr>
            <w:tcW w:w="7158"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Das Formular soll übersichtlich gestaltet werden. Inhalte komplexer Formulare sollen programmatisch und visuell gruppiert oder auf verschiedene Masken aufgeteilt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DIN EN ISO 9241-125: 5.1.8</w:t>
            </w:r>
          </w:p>
        </w:tc>
      </w:tr>
    </w:tbl>
    <w:bookmarkEnd w:id="633"/>
    <w:bookmarkStart w:name="2e8a2a4f6d3e4afcffb702b26a133bb6" w:id="637"/>
    <w:p>
      <w:pPr>
        <w:pStyle w:val="Heading3"/>
        <w:spacing w:before="269" w:after="269"/>
        <w:ind w:left="120"/>
        <w:jc w:val="left"/>
      </w:pPr>
      <w:r>
        <w:rPr>
          <w:rFonts w:ascii="Times New Roman" w:hAnsi="Times New Roman"/>
          <w:color w:val="000000"/>
        </w:rPr>
        <w:t>Bedienung</w:t>
      </w:r>
    </w:p>
    <w:bookmarkEnd w:id="637"/>
    <w:bookmarkStart w:name="91cddd2d77e3201e65cd4b3d64831ee2" w:id="638"/>
    <w:tbl>
      <w:tblPr>
        <w:tblW w:w="0" w:type="auto"/>
        <w:tblCellSpacing w:w="20" w:type="dxa"/>
        <w:tblBorders>
          <w:top w:val="none"/>
          <w:left w:val="none"/>
          <w:bottom w:val="none"/>
          <w:right w:val="none"/>
          <w:insideH w:val="none"/>
          <w:insideV w:val="none"/>
        </w:tblBorders>
      </w:tblPr>
      <w:tblGrid>
        <w:gridCol w:w="560"/>
        <w:gridCol w:w="3084"/>
        <w:gridCol w:w="6501"/>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308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6501"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635" w:hRule="atLeast"/>
        </w:trPr>
        <w:bookmarkStart w:name="4517730308afa6d6c41b4518dc6d3fe2" w:id="639"/>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343</w:t>
            </w:r>
          </w:p>
        </w:tc>
        <w:bookmarkEnd w:id="639"/>
        <w:tc>
          <w:tcPr>
            <w:tcW w:w="308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Tastaturbedienung</w:t>
            </w:r>
          </w:p>
        </w:tc>
        <w:tc>
          <w:tcPr>
            <w:tcW w:w="650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interaktiven Elemente im Formular müssen mit der Tastatur erreicht, bedient und verlassen werden können (siehe Tabelle Tastaturbedienung).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9.2.1.1, 11.2.1.1, 9.2.1.2, 11.2.1.2</w:t>
            </w:r>
          </w:p>
        </w:tc>
      </w:tr>
      <w:tr>
        <w:trPr>
          <w:trHeight w:val="1635" w:hRule="atLeast"/>
        </w:trPr>
        <w:bookmarkStart w:name="6fc74ad24ad224da74f4373fab26d3c9" w:id="640"/>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344</w:t>
            </w:r>
          </w:p>
        </w:tc>
        <w:bookmarkEnd w:id="640"/>
        <w:tc>
          <w:tcPr>
            <w:tcW w:w="308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Tastaturbedienung</w:t>
            </w:r>
          </w:p>
        </w:tc>
        <w:tc>
          <w:tcPr>
            <w:tcW w:w="650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Häufig benötigte Schalter des Formulars (z. B. der Absenden-Schalter) sollen per </w:t>
            </w:r>
            <w:hyperlink w:anchor="96bd1171664d9d914743140462a1ab46">
              <w:r>
                <w:rPr>
                  <w:rFonts w:ascii="Times New Roman" w:hAnsi="Times New Roman"/>
                  <w:b w:val="false"/>
                  <w:i w:val="false"/>
                  <w:color w:val="0000ff"/>
                  <w:sz w:val="22"/>
                  <w:u w:val="single"/>
                </w:rPr>
                <w:t>Tastaturkürzel</w:t>
              </w:r>
            </w:hyperlink>
            <w:r>
              <w:rPr>
                <w:rFonts w:ascii="Times New Roman" w:hAnsi="Times New Roman"/>
                <w:b w:val="false"/>
                <w:i w:val="false"/>
                <w:color w:val="000000"/>
                <w:sz w:val="22"/>
              </w:rPr>
              <w:t xml:space="preserve"> erreichbar sein.</w:t>
            </w:r>
            <w:r>
              <w:br/>
            </w:r>
            <w:r>
              <w:br/>
            </w:r>
            <w:r>
              <w:rPr>
                <w:rFonts w:ascii="Times New Roman" w:hAnsi="Times New Roman"/>
                <w:b w:val="false"/>
                <w:i w:val="false"/>
                <w:color w:val="000000"/>
                <w:sz w:val="22"/>
              </w:rPr>
              <w:t>Die Tastaturkürzel sollen in der Hilfe und Anwendung dokumentiert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DIN EN ISO 9241-171: 9.3.10</w:t>
            </w:r>
          </w:p>
        </w:tc>
      </w:tr>
      <w:tr>
        <w:trPr>
          <w:trHeight w:val="2970" w:hRule="atLeast"/>
        </w:trPr>
        <w:bookmarkStart w:name="9609b7634639092a975bac8332566dc0" w:id="641"/>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345</w:t>
            </w:r>
          </w:p>
        </w:tc>
        <w:bookmarkEnd w:id="641"/>
        <w:tc>
          <w:tcPr>
            <w:tcW w:w="308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Navigationsreihenfolge</w:t>
            </w:r>
          </w:p>
        </w:tc>
        <w:tc>
          <w:tcPr>
            <w:tcW w:w="6501"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Die Navigationsreihenfolge im Formular muss so gestaltet sein, dass die Inhalte in einer sinnvollen Reihenfolge wahrgenommen werden können und die Bedienelemente gemäß ihrer aufgabenangemessenen Abarbeitungsreihenfolge erreicht werden.</w:t>
            </w:r>
          </w:p>
          <w:p>
            <w:pPr>
              <w:spacing w:before="269" w:after="269"/>
              <w:ind w:left="135"/>
              <w:jc w:val="left"/>
            </w:pPr>
            <w:r>
              <w:rPr>
                <w:rFonts w:ascii="Times New Roman" w:hAnsi="Times New Roman"/>
                <w:b w:val="false"/>
                <w:i w:val="false"/>
                <w:color w:val="000000"/>
                <w:sz w:val="22"/>
              </w:rPr>
              <w:t>Hinweis: Dies gilt z. B. für den Absenden-Schalter, der am Formularende den Fokus erhalten muss.</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9.2.4.3, 11.2.4.3</w:t>
            </w:r>
          </w:p>
        </w:tc>
      </w:tr>
      <w:tr>
        <w:trPr>
          <w:trHeight w:val="1635" w:hRule="atLeast"/>
        </w:trPr>
        <w:bookmarkStart w:name="6fd2b6c3bebf9cb1aba6170df4561d3c" w:id="642"/>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346</w:t>
            </w:r>
          </w:p>
        </w:tc>
        <w:bookmarkEnd w:id="642"/>
        <w:tc>
          <w:tcPr>
            <w:tcW w:w="308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Aktualisierungen</w:t>
            </w:r>
          </w:p>
        </w:tc>
        <w:tc>
          <w:tcPr>
            <w:tcW w:w="650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Bei Fokussierung und Bedienung der interaktiven Elemente innerhalb des Formulars darf keine unerwartete Kontextänderung erfolgen.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9.3.2.1, 11.3.2.1, 9.3.2.2, 11.3.2.2</w:t>
            </w:r>
          </w:p>
        </w:tc>
      </w:tr>
      <w:tr>
        <w:trPr>
          <w:trHeight w:val="825" w:hRule="atLeast"/>
        </w:trPr>
        <w:bookmarkStart w:name="a81048ee1bc3e65600923dfb909bcb77" w:id="643"/>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347</w:t>
            </w:r>
          </w:p>
        </w:tc>
        <w:bookmarkEnd w:id="643"/>
        <w:tc>
          <w:tcPr>
            <w:tcW w:w="308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Klickbereich</w:t>
            </w:r>
          </w:p>
        </w:tc>
        <w:tc>
          <w:tcPr>
            <w:tcW w:w="650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Der Klickbereich der interaktiven Elemente im Formular soll mindestens 24 x 24 px betragen (siehe </w:t>
            </w:r>
            <w:hyperlink w:anchor="8914aac72e7f4116cabeffb754a343d5">
              <w:r>
                <w:rPr>
                  <w:rFonts w:ascii="Times New Roman" w:hAnsi="Times New Roman"/>
                  <w:b w:val="false"/>
                  <w:i w:val="false"/>
                  <w:color w:val="0000ff"/>
                  <w:sz w:val="22"/>
                  <w:u w:val="single"/>
                </w:rPr>
                <w:t>Zeigeinstrumentbedienung</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2.2</w:t>
            </w:r>
          </w:p>
        </w:tc>
      </w:tr>
    </w:tbl>
    <w:bookmarkEnd w:id="638"/>
    <w:bookmarkStart w:name="e3b5bfbca46bfdf46cac92f4e54d37ea" w:id="644"/>
    <w:p>
      <w:pPr>
        <w:pStyle w:val="Heading4"/>
        <w:spacing w:before="360" w:after="360"/>
        <w:ind w:left="120"/>
        <w:jc w:val="left"/>
      </w:pPr>
      <w:r>
        <w:rPr>
          <w:rFonts w:ascii="Times New Roman" w:hAnsi="Times New Roman"/>
          <w:i w:val="false"/>
          <w:color w:val="000000"/>
          <w:sz w:val="18"/>
        </w:rPr>
        <w:t>Tastaturbedienung Formular</w:t>
      </w:r>
    </w:p>
    <w:bookmarkEnd w:id="644"/>
    <w:bookmarkStart w:name="15c6dfa476c78fada95bc6f38a8a844d" w:id="645"/>
    <w:tbl>
      <w:tblPr>
        <w:tblW w:w="0" w:type="auto"/>
        <w:tblCellSpacing w:w="20" w:type="dxa"/>
        <w:tblBorders>
          <w:top w:val="none"/>
          <w:left w:val="none"/>
          <w:bottom w:val="none"/>
          <w:right w:val="none"/>
          <w:insideH w:val="none"/>
          <w:insideV w:val="none"/>
        </w:tblBorders>
      </w:tblPr>
      <w:tblGrid>
        <w:gridCol w:w="7414"/>
        <w:gridCol w:w="1485"/>
        <w:gridCol w:w="2143"/>
      </w:tblGrid>
      <w:tr>
        <w:trPr>
          <w:trHeight w:val="300" w:hRule="atLeast"/>
        </w:trPr>
        <w:tc>
          <w:tcPr>
            <w:tcW w:w="741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Aktion</w:t>
            </w:r>
          </w:p>
        </w:tc>
        <w:tc>
          <w:tcPr>
            <w:tcW w:w="1485"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Taste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r>
      <w:tr>
        <w:trPr>
          <w:trHeight w:val="285" w:hRule="atLeast"/>
        </w:trPr>
        <w:tc>
          <w:tcPr>
            <w:tcW w:w="741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Fokussieren des Formulars (erstes Element)</w:t>
            </w:r>
          </w:p>
        </w:tc>
        <w:tc>
          <w:tcPr>
            <w:tcW w:w="148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TAB</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285" w:hRule="atLeast"/>
        </w:trPr>
        <w:tc>
          <w:tcPr>
            <w:tcW w:w="741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Desktop: Schnellnavigation zwischen Formularbereichen</w:t>
            </w:r>
          </w:p>
        </w:tc>
        <w:tc>
          <w:tcPr>
            <w:tcW w:w="148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F6</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Empfohlen</w:t>
            </w:r>
          </w:p>
        </w:tc>
      </w:tr>
      <w:tr>
        <w:trPr>
          <w:trHeight w:val="420" w:hRule="atLeast"/>
        </w:trPr>
        <w:tc>
          <w:tcPr>
            <w:tcW w:w="741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Absenden des Formulars</w:t>
            </w:r>
          </w:p>
        </w:tc>
        <w:tc>
          <w:tcPr>
            <w:tcW w:w="148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EINGABE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Empfohlen</w:t>
            </w:r>
          </w:p>
        </w:tc>
      </w:tr>
    </w:tbl>
    <w:bookmarkEnd w:id="645"/>
    <w:bookmarkStart w:name="68c9297e401cc130f5e74cd4617b53a4" w:id="646"/>
    <w:p>
      <w:pPr>
        <w:pStyle w:val="Heading3"/>
        <w:spacing w:before="269" w:after="269"/>
        <w:ind w:left="120"/>
        <w:jc w:val="left"/>
      </w:pPr>
      <w:r>
        <w:rPr>
          <w:rFonts w:ascii="Times New Roman" w:hAnsi="Times New Roman"/>
          <w:color w:val="000000"/>
        </w:rPr>
        <w:t>Programmierung/Schnittstellen</w:t>
      </w:r>
    </w:p>
    <w:bookmarkEnd w:id="646"/>
    <w:bookmarkStart w:name="9efdcb50c91310d2c933f8835ccddec0" w:id="647"/>
    <w:tbl>
      <w:tblPr>
        <w:tblW w:w="0" w:type="auto"/>
        <w:tblCellSpacing w:w="20" w:type="dxa"/>
        <w:tblBorders>
          <w:top w:val="none"/>
          <w:left w:val="none"/>
          <w:bottom w:val="none"/>
          <w:right w:val="none"/>
          <w:insideH w:val="none"/>
          <w:insideV w:val="none"/>
        </w:tblBorders>
      </w:tblPr>
      <w:tblGrid>
        <w:gridCol w:w="560"/>
        <w:gridCol w:w="2426"/>
        <w:gridCol w:w="7159"/>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159"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365" w:hRule="atLeast"/>
        </w:trPr>
        <w:bookmarkStart w:name="9f36b1b759985158c721795ceadb1336" w:id="648"/>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348</w:t>
            </w:r>
          </w:p>
        </w:tc>
        <w:bookmarkEnd w:id="648"/>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Name</w:t>
            </w:r>
          </w:p>
        </w:tc>
        <w:tc>
          <w:tcPr>
            <w:tcW w:w="715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Wenn das Formular eine visuelle Beschriftung besitzt, so muss diese als Accessible Name übermittelt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9.4.1.2, 11.4.1.2, 11.5.2.5</w:t>
            </w:r>
          </w:p>
        </w:tc>
      </w:tr>
      <w:tr>
        <w:trPr>
          <w:trHeight w:val="825" w:hRule="atLeast"/>
        </w:trPr>
        <w:bookmarkStart w:name="9e7f1898afefb62ed831ec7c585c27c3" w:id="649"/>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349</w:t>
            </w:r>
          </w:p>
        </w:tc>
        <w:bookmarkEnd w:id="649"/>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Desktop: Elementhierarchie</w:t>
            </w:r>
          </w:p>
        </w:tc>
        <w:tc>
          <w:tcPr>
            <w:tcW w:w="715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Eltern-Kind-Beziehungen der Elemente innerhalb des Formulars müssen an die Accessibility API übermittelt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11.5.2.9</w:t>
            </w:r>
          </w:p>
        </w:tc>
      </w:tr>
    </w:tbl>
    <w:bookmarkEnd w:id="647"/>
    <w:bookmarkStart w:name="ea25f2a0fdc2ca1b6878596654355321" w:id="650"/>
    <w:p>
      <w:pPr>
        <w:pStyle w:val="Heading1"/>
        <w:spacing w:before="180" w:after="180"/>
        <w:ind w:left="120"/>
        <w:jc w:val="left"/>
      </w:pPr>
      <w:r>
        <w:rPr>
          <w:rFonts w:ascii="Times New Roman" w:hAnsi="Times New Roman"/>
          <w:color w:val="000000"/>
          <w:sz w:val="33"/>
        </w:rPr>
        <w:t>Werkzeugleiste</w:t>
      </w:r>
    </w:p>
    <w:bookmarkEnd w:id="650"/>
    <w:p>
      <w:pPr>
        <w:spacing w:before="269" w:after="269"/>
        <w:ind w:left="120"/>
        <w:jc w:val="left"/>
      </w:pPr>
      <w:hyperlink r:id="rId110">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Synonyme: Symbolleiste, Toolbar, Toolbox, Command Bar Tab</w:t>
      </w:r>
    </w:p>
    <w:p>
      <w:pPr>
        <w:spacing w:before="269" w:after="269"/>
        <w:ind w:left="120"/>
        <w:jc w:val="left"/>
      </w:pPr>
      <w:r>
        <w:rPr>
          <w:rFonts w:ascii="Times New Roman" w:hAnsi="Times New Roman"/>
          <w:b w:val="false"/>
          <w:i w:val="false"/>
          <w:color w:val="000000"/>
          <w:sz w:val="22"/>
        </w:rPr>
        <w:t xml:space="preserve">Siehe auch: </w:t>
      </w:r>
      <w:hyperlink w:anchor="2c6dbb9f30a43026dd2e51ead6fdab21">
        <w:r>
          <w:rPr>
            <w:rFonts w:ascii="Times New Roman" w:hAnsi="Times New Roman"/>
            <w:b w:val="false"/>
            <w:i w:val="false"/>
            <w:color w:val="0000ff"/>
            <w:sz w:val="22"/>
            <w:u w:val="single"/>
          </w:rPr>
          <w:t>Menü</w:t>
        </w:r>
      </w:hyperlink>
      <w:r>
        <w:rPr>
          <w:rFonts w:ascii="Times New Roman" w:hAnsi="Times New Roman"/>
          <w:b w:val="false"/>
          <w:i w:val="false"/>
          <w:color w:val="000000"/>
          <w:sz w:val="22"/>
        </w:rPr>
        <w:t xml:space="preserve">, </w:t>
      </w:r>
      <w:hyperlink w:anchor="90d5a129db70878704a813fc286171ac">
        <w:r>
          <w:rPr>
            <w:rFonts w:ascii="Times New Roman" w:hAnsi="Times New Roman"/>
            <w:b w:val="false"/>
            <w:i w:val="false"/>
            <w:color w:val="0000ff"/>
            <w:sz w:val="22"/>
            <w:u w:val="single"/>
          </w:rPr>
          <w:t>Gruppe</w:t>
        </w:r>
      </w:hyperlink>
      <w:r>
        <w:rPr>
          <w:rFonts w:ascii="Times New Roman" w:hAnsi="Times New Roman"/>
          <w:b w:val="false"/>
          <w:i w:val="false"/>
          <w:color w:val="000000"/>
          <w:sz w:val="22"/>
        </w:rPr>
        <w:t xml:space="preserve">, </w:t>
      </w:r>
      <w:hyperlink w:anchor="b15b1f9b37613a5e16edc442e484f5f3">
        <w:r>
          <w:rPr>
            <w:rFonts w:ascii="Times New Roman" w:hAnsi="Times New Roman"/>
            <w:b w:val="false"/>
            <w:i w:val="false"/>
            <w:color w:val="0000ff"/>
            <w:sz w:val="22"/>
            <w:u w:val="single"/>
          </w:rPr>
          <w:t>Menü-Schalter</w:t>
        </w:r>
      </w:hyperlink>
    </w:p>
    <w:p>
      <w:pPr>
        <w:spacing w:before="269" w:after="269"/>
        <w:ind w:left="120"/>
        <w:jc w:val="left"/>
      </w:pPr>
      <w:r>
        <w:rPr>
          <w:rFonts w:ascii="Times New Roman" w:hAnsi="Times New Roman"/>
          <w:b w:val="false"/>
          <w:i w:val="false"/>
          <w:color w:val="000000"/>
          <w:sz w:val="22"/>
        </w:rPr>
        <w:t>Werkzeugleisten dienen der Gruppierung von interaktiven Elementen zur Bearbeitung von Inhalten oder Daten (siehe DIN EN ISO 9241-161: 8.49).</w:t>
      </w:r>
    </w:p>
    <w:p>
      <w:pPr>
        <w:spacing w:before="269" w:after="269"/>
        <w:ind w:left="120"/>
        <w:jc w:val="left"/>
      </w:pPr>
      <w:r>
        <w:rPr>
          <w:rFonts w:ascii="Times New Roman" w:hAnsi="Times New Roman"/>
          <w:b w:val="false"/>
          <w:i w:val="false"/>
          <w:color w:val="000000"/>
          <w:sz w:val="22"/>
        </w:rPr>
        <w:t>Eine Werkzeugleiste enthält interaktive Elemente (meist Schalter oder Umschalter), die visuell gruppiert sind, z. B. mit einem Rahmen. Die Inhalte der Werkzeugleiste sind meist horizontal oberhalb oder unterhalb des Bereichs, dessen Inhalt mit den Elementen der Werkzeugleiste bearbeitet wird, angeordnet. Die Elemente der Werkzeugleiste können mehrzeilig angeordnet sein. Bei Werkzeugleisten mit vielen Schaltern werden aus Platzgründen häufig Icons als Beschriftung der Schalter verwendet.</w:t>
      </w:r>
    </w:p>
    <w:p>
      <w:pPr>
        <w:spacing w:before="0" w:after="0"/>
        <w:ind w:left="120"/>
        <w:jc w:val="left"/>
      </w:pPr>
      <w:r>
        <w:drawing>
          <wp:inline distT="0" distB="0" distL="0" distR="0">
            <wp:extent cx="5732145" cy="815685"/>
            <wp:effectExtent l="0" t="0" r="0" b="0"/>
            <wp:docPr id="21"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5732145" cy="815685"/>
                    </a:xfrm>
                    <a:prstGeom prst="rect">
                      <a:avLst/>
                    </a:prstGeom>
                  </pic:spPr>
                </pic:pic>
              </a:graphicData>
            </a:graphic>
          </wp:inline>
        </w:drawing>
      </w:r>
    </w:p>
    <w:p>
      <w:pPr>
        <w:pStyle w:val="Caption"/>
        <w:spacing w:before="0" w:after="0"/>
        <w:ind w:left="120"/>
        <w:jc w:val="left"/>
      </w:pPr>
      <w:r>
        <w:t xml:space="preserve">Figure </w:t>
      </w:r>
      <w:fldSimple w:instr=" SEQ Figure  \* ARABIC ">
        <w:r>
          <w:t>20</w:t>
        </w:r>
      </w:fldSimple>
      <w:r>
        <w:rPr>
          <w:rFonts w:ascii="Times New Roman" w:hAnsi="Times New Roman"/>
        </w:rPr>
        <w:t>Abbildung: Werkzeugleiste zum Einstellen von Schriftarteigenschaften</w:t>
      </w:r>
    </w:p>
    <w:bookmarkStart w:name="bb29031376e49a0d98873724fb473c22" w:id="651"/>
    <w:p>
      <w:pPr>
        <w:pStyle w:val="Heading2"/>
        <w:spacing w:before="199" w:after="199"/>
        <w:ind w:left="120"/>
        <w:jc w:val="left"/>
      </w:pPr>
      <w:r>
        <w:rPr>
          <w:rFonts w:ascii="Times New Roman" w:hAnsi="Times New Roman"/>
          <w:color w:val="000000"/>
        </w:rPr>
        <w:t>Darstellung</w:t>
      </w:r>
    </w:p>
    <w:bookmarkEnd w:id="651"/>
    <w:p>
      <w:pPr>
        <w:spacing w:before="269" w:after="269"/>
        <w:ind w:left="120"/>
        <w:jc w:val="left"/>
      </w:pPr>
      <w:r>
        <w:rPr>
          <w:rFonts w:ascii="Times New Roman" w:hAnsi="Times New Roman"/>
          <w:b w:val="false"/>
          <w:i w:val="false"/>
          <w:color w:val="000000"/>
          <w:sz w:val="22"/>
        </w:rPr>
        <w:t>Im Folgenden werden nur die Anforderungen beschrieben, die sich direkt auf die Werkzeugleiste beziehen. Anforderungen an die interaktiven Elemente innerhalb der Werkzeugleiste sind beim jeweiligen Element beschrieben.</w:t>
      </w:r>
    </w:p>
    <w:bookmarkStart w:name="6f89c5352fad07bcd3b98eaa7593f2c0" w:id="652"/>
    <w:tbl>
      <w:tblPr>
        <w:tblW w:w="0" w:type="auto"/>
        <w:tblCellSpacing w:w="20" w:type="dxa"/>
        <w:tblBorders>
          <w:top w:val="none"/>
          <w:left w:val="none"/>
          <w:bottom w:val="none"/>
          <w:right w:val="none"/>
          <w:insideH w:val="none"/>
          <w:insideV w:val="none"/>
        </w:tblBorders>
      </w:tblPr>
      <w:tblGrid>
        <w:gridCol w:w="560"/>
        <w:gridCol w:w="1875"/>
        <w:gridCol w:w="7710"/>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1875"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71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3240" w:hRule="atLeast"/>
        </w:trPr>
        <w:bookmarkStart w:name="2aa380594cadfc45242a04c13e40bd2e" w:id="653"/>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350</w:t>
            </w:r>
          </w:p>
        </w:tc>
        <w:bookmarkEnd w:id="653"/>
        <w:tc>
          <w:tcPr>
            <w:tcW w:w="187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Vergrößerung</w:t>
            </w:r>
          </w:p>
        </w:tc>
        <w:tc>
          <w:tcPr>
            <w:tcW w:w="7710"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Alle Elemente der Werkzeugleiste müssen bei einer Schriftgrößenanpassung bis 400% (und einer resultierenden Anzeigebreite von 320px) wahrnehmbar und bedienbar sein,</w:t>
            </w:r>
          </w:p>
          <w:p>
            <w:pPr>
              <w:numPr>
                <w:ilvl w:val="0"/>
                <w:numId w:val="174"/>
              </w:numPr>
              <w:spacing w:before="0" w:after="0"/>
              <w:jc w:val="left"/>
            </w:pPr>
            <w:r>
              <w:rPr>
                <w:rFonts w:ascii="Times New Roman" w:hAnsi="Times New Roman"/>
                <w:b w:val="false"/>
                <w:i w:val="false"/>
                <w:color w:val="000000"/>
                <w:sz w:val="22"/>
              </w:rPr>
              <w:t>indem sie umbrechen (d. h. in mehreren Zeilen untereinander angezeigt werden) oder</w:t>
            </w:r>
          </w:p>
          <w:p>
            <w:pPr>
              <w:numPr>
                <w:ilvl w:val="0"/>
                <w:numId w:val="174"/>
              </w:numPr>
              <w:spacing w:before="0" w:after="0"/>
              <w:jc w:val="left"/>
            </w:pPr>
            <w:r>
              <w:rPr>
                <w:rFonts w:ascii="Times New Roman" w:hAnsi="Times New Roman"/>
                <w:b w:val="false"/>
                <w:i w:val="false"/>
                <w:color w:val="000000"/>
                <w:sz w:val="22"/>
              </w:rPr>
              <w:t>indem die nicht in einer Zeile darstellbaren Elemente über eine Menü-Schaltfläche aufrufbar sind oder</w:t>
            </w:r>
          </w:p>
          <w:p>
            <w:pPr>
              <w:numPr>
                <w:ilvl w:val="0"/>
                <w:numId w:val="174"/>
              </w:numPr>
              <w:spacing w:before="0" w:after="0"/>
              <w:jc w:val="left"/>
            </w:pPr>
            <w:r>
              <w:rPr>
                <w:rFonts w:ascii="Times New Roman" w:hAnsi="Times New Roman"/>
                <w:b w:val="false"/>
                <w:i w:val="false"/>
                <w:color w:val="000000"/>
                <w:sz w:val="22"/>
              </w:rPr>
              <w:t>indem sie gescrollt werden können.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9.1.4.10, 11.1.4.10</w:t>
            </w:r>
          </w:p>
        </w:tc>
      </w:tr>
      <w:tr>
        <w:trPr>
          <w:trHeight w:val="2985" w:hRule="atLeast"/>
        </w:trPr>
        <w:bookmarkStart w:name="0e0c5e5cd8c0e3ff6ac9b585bead33f1" w:id="654"/>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351</w:t>
            </w:r>
          </w:p>
        </w:tc>
        <w:bookmarkEnd w:id="654"/>
        <w:tc>
          <w:tcPr>
            <w:tcW w:w="187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Gruppierung</w:t>
            </w:r>
          </w:p>
        </w:tc>
        <w:tc>
          <w:tcPr>
            <w:tcW w:w="7710"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Damit die Tastaturbedienung visuell ersichtlich ist, soll die Werkzeugleiste so gestaltet werden, dass deren Elemente als zusammengehörig identifiziert werden können.</w:t>
            </w:r>
          </w:p>
          <w:p>
            <w:pPr>
              <w:spacing w:before="269" w:after="269"/>
              <w:ind w:left="135"/>
              <w:jc w:val="left"/>
            </w:pPr>
            <w:r>
              <w:rPr>
                <w:rFonts w:ascii="Times New Roman" w:hAnsi="Times New Roman"/>
                <w:b w:val="false"/>
                <w:i w:val="false"/>
                <w:color w:val="000000"/>
                <w:sz w:val="22"/>
              </w:rPr>
              <w:t>Hinweis: Dies kann z. B. durch einen Rahmen oder Position und Anordnung erfolgen.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DIN EN ISO 9241-125: 5.1.8</w:t>
            </w:r>
          </w:p>
        </w:tc>
      </w:tr>
    </w:tbl>
    <w:bookmarkEnd w:id="652"/>
    <w:bookmarkStart w:name="c7292fa6b194edf47ee02f2a98ca34f4" w:id="655"/>
    <w:p>
      <w:pPr>
        <w:pStyle w:val="Heading2"/>
        <w:spacing w:before="199" w:after="199"/>
        <w:ind w:left="120"/>
        <w:jc w:val="left"/>
      </w:pPr>
      <w:r>
        <w:rPr>
          <w:rFonts w:ascii="Times New Roman" w:hAnsi="Times New Roman"/>
          <w:color w:val="000000"/>
        </w:rPr>
        <w:t>Bedienung</w:t>
      </w:r>
    </w:p>
    <w:bookmarkEnd w:id="655"/>
    <w:bookmarkStart w:name="91cddd2d77e3201e65cd4b3d64831ee2" w:id="656"/>
    <w:tbl>
      <w:tblPr>
        <w:tblW w:w="0" w:type="auto"/>
        <w:tblCellSpacing w:w="20" w:type="dxa"/>
        <w:tblBorders>
          <w:top w:val="none"/>
          <w:left w:val="none"/>
          <w:bottom w:val="none"/>
          <w:right w:val="none"/>
          <w:insideH w:val="none"/>
          <w:insideV w:val="none"/>
        </w:tblBorders>
      </w:tblPr>
      <w:tblGrid>
        <w:gridCol w:w="560"/>
        <w:gridCol w:w="2462"/>
        <w:gridCol w:w="7123"/>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635" w:hRule="atLeast"/>
        </w:trPr>
        <w:bookmarkStart w:name="c5a9fa158bc88ab1f566ad7a6d499a8e" w:id="657"/>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352</w:t>
            </w:r>
          </w:p>
        </w:tc>
        <w:bookmarkEnd w:id="657"/>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Tastaturbedienung</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interaktiven Elemente in der Werkzeugleiste müssen mit der Tastatur erreicht, bedient und verlassen werden können (siehe folgende Tabelle Tastaturbedienung).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9.2.1.1, 11.2.1.1, 9.2.1.2, 11.2.1.2</w:t>
            </w:r>
          </w:p>
        </w:tc>
      </w:tr>
      <w:tr>
        <w:trPr>
          <w:trHeight w:val="3240" w:hRule="atLeast"/>
        </w:trPr>
        <w:bookmarkStart w:name="af407fe1c6ae1add8bd4e5f9a2b5ecd2" w:id="658"/>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353</w:t>
            </w:r>
          </w:p>
        </w:tc>
        <w:bookmarkEnd w:id="658"/>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Tastaturbedienung</w:t>
            </w:r>
          </w:p>
        </w:tc>
        <w:tc>
          <w:tcPr>
            <w:tcW w:w="7123"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Die Werkzeugleiste darf keine Bedienelemente enthalten, die mit den Tasten bedient werden, die zur Navigation durch die Werkzeugleiste dienen.</w:t>
            </w:r>
          </w:p>
          <w:p>
            <w:pPr>
              <w:spacing w:before="269" w:after="269"/>
              <w:ind w:left="135"/>
              <w:jc w:val="left"/>
            </w:pPr>
            <w:r>
              <w:rPr>
                <w:rFonts w:ascii="Times New Roman" w:hAnsi="Times New Roman"/>
                <w:b w:val="false"/>
                <w:i w:val="false"/>
                <w:color w:val="000000"/>
                <w:sz w:val="22"/>
              </w:rPr>
              <w:t>Hinweis 1: Dies kann z. B. Eingabefelder und Ausklapplisten betreffen, da diese mit den Pfeiltasten bedient werden.</w:t>
            </w:r>
          </w:p>
          <w:p>
            <w:pPr>
              <w:spacing w:before="269" w:after="269"/>
              <w:ind w:left="135"/>
              <w:jc w:val="left"/>
            </w:pPr>
            <w:r>
              <w:rPr>
                <w:rFonts w:ascii="Times New Roman" w:hAnsi="Times New Roman"/>
                <w:b w:val="false"/>
                <w:i w:val="false"/>
                <w:color w:val="000000"/>
                <w:sz w:val="22"/>
              </w:rPr>
              <w:t>Hinweis 2: Alternativ müssen Tastaturkürzel implementiert und dokumentiert werden, mit denen die Bedienelemente verlassen werden können.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11.2.1.1</w:t>
            </w:r>
          </w:p>
        </w:tc>
      </w:tr>
      <w:tr>
        <w:trPr>
          <w:trHeight w:val="1095" w:hRule="atLeast"/>
        </w:trPr>
        <w:bookmarkStart w:name="a32e81ec0e078a38e0de670586f6629a" w:id="659"/>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354</w:t>
            </w:r>
          </w:p>
        </w:tc>
        <w:bookmarkEnd w:id="659"/>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Tastaturbedienung</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Ist die Werkzeugleiste nur per </w:t>
            </w:r>
            <w:hyperlink w:anchor="96bd1171664d9d914743140462a1ab46">
              <w:r>
                <w:rPr>
                  <w:rFonts w:ascii="Times New Roman" w:hAnsi="Times New Roman"/>
                  <w:b w:val="false"/>
                  <w:i w:val="false"/>
                  <w:color w:val="0000ff"/>
                  <w:sz w:val="22"/>
                  <w:u w:val="single"/>
                </w:rPr>
                <w:t>Tastaturkürzel</w:t>
              </w:r>
            </w:hyperlink>
            <w:r>
              <w:rPr>
                <w:rFonts w:ascii="Times New Roman" w:hAnsi="Times New Roman"/>
                <w:b w:val="false"/>
                <w:i w:val="false"/>
                <w:color w:val="000000"/>
                <w:sz w:val="22"/>
              </w:rPr>
              <w:t xml:space="preserve"> erreichbar, muss dieses Tastaturkürzel in der Anwendung und Hilfe dokumentiert sein.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9.2.1.1, 11.2.1.1</w:t>
            </w:r>
          </w:p>
        </w:tc>
      </w:tr>
      <w:tr>
        <w:trPr>
          <w:trHeight w:val="2445" w:hRule="atLeast"/>
        </w:trPr>
        <w:bookmarkStart w:name="a52c7af90d0a8ccde2e090c424a8b7b5" w:id="660"/>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355</w:t>
            </w:r>
          </w:p>
        </w:tc>
        <w:bookmarkEnd w:id="660"/>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Tastaturbedienung</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Werkzeugleiste soll per Tastaturkürzel erreichbar sein.</w:t>
            </w:r>
            <w:r>
              <w:br/>
            </w:r>
            <w:r>
              <w:br/>
            </w:r>
            <w:r>
              <w:rPr>
                <w:rFonts w:ascii="Times New Roman" w:hAnsi="Times New Roman"/>
                <w:b w:val="false"/>
                <w:i w:val="false"/>
                <w:color w:val="000000"/>
                <w:sz w:val="22"/>
              </w:rPr>
              <w:t>Zusätzlich sollen häufig benötigte interaktive Elemente innerhalb der Werkzeugleiste ein Tastaturkürzel erhalten.</w:t>
            </w:r>
            <w:r>
              <w:br/>
            </w:r>
            <w:r>
              <w:br/>
            </w:r>
            <w:r>
              <w:rPr>
                <w:rFonts w:ascii="Times New Roman" w:hAnsi="Times New Roman"/>
                <w:b w:val="false"/>
                <w:i w:val="false"/>
                <w:color w:val="000000"/>
                <w:sz w:val="22"/>
              </w:rPr>
              <w:t>Die Tastaturkürzel sollen in der Hilfe und Anwendung dokumentiert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DIN EN ISO 9241-171: 9.3.10</w:t>
            </w:r>
          </w:p>
        </w:tc>
      </w:tr>
      <w:tr>
        <w:trPr>
          <w:trHeight w:val="1095" w:hRule="atLeast"/>
        </w:trPr>
        <w:bookmarkStart w:name="f909f3f3b83ef2a996ee89c2abd9f156" w:id="661"/>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356</w:t>
            </w:r>
          </w:p>
        </w:tc>
        <w:bookmarkEnd w:id="661"/>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Aktualisierungen</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Bei Fokussierung und Bedienung der interaktiven Elemente innerhalb der Werkzeugleiste darf keine unerwartete Kontextänderung erfolgen.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9.3.2.1, 11.3.2.1</w:t>
            </w:r>
          </w:p>
        </w:tc>
      </w:tr>
      <w:tr>
        <w:trPr>
          <w:trHeight w:val="1095" w:hRule="atLeast"/>
        </w:trPr>
        <w:bookmarkStart w:name="18372cf5bd1cee18c141ab1fcfca46cc" w:id="662"/>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357</w:t>
            </w:r>
          </w:p>
        </w:tc>
        <w:bookmarkEnd w:id="662"/>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Aktualisierungen</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Bei Wertänderung der Formularelemente innerhalb der Werkzeugleiste darf keine unerwartete Kontextänderung erfolgen.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9.3.2.2, 11.3.2.2</w:t>
            </w:r>
          </w:p>
        </w:tc>
      </w:tr>
      <w:tr>
        <w:trPr>
          <w:trHeight w:val="3105" w:hRule="atLeast"/>
        </w:trPr>
        <w:bookmarkStart w:name="332b623e8f6dc67bfddf01e888de7326" w:id="663"/>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358</w:t>
            </w:r>
          </w:p>
        </w:tc>
        <w:bookmarkEnd w:id="663"/>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Aktualisierungen</w:t>
            </w:r>
          </w:p>
        </w:tc>
        <w:tc>
          <w:tcPr>
            <w:tcW w:w="7123"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Bei Aktivierung der Bedienelemente innerhalb der Werkzeugleiste darf kein Fokusverlust erfolgen.</w:t>
            </w:r>
          </w:p>
          <w:p>
            <w:pPr>
              <w:spacing w:before="269" w:after="269"/>
              <w:ind w:left="135"/>
              <w:jc w:val="left"/>
            </w:pPr>
            <w:r>
              <w:rPr>
                <w:rFonts w:ascii="Times New Roman" w:hAnsi="Times New Roman"/>
                <w:b w:val="false"/>
                <w:i w:val="false"/>
                <w:color w:val="000000"/>
                <w:sz w:val="22"/>
              </w:rPr>
              <w:t>Hinweis: So muss nach Bedienung eines Schalters der Fokus auf diesem verbleiben oder auf das Element gesetzt werden, welches über den Schalter gesteuert wird (z. B. Eingabefeld eines Rich Text Editors oder modaler Dialog, der geöffnet wird).</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9.2.4.3, 11.2.4.3</w:t>
            </w:r>
          </w:p>
        </w:tc>
      </w:tr>
      <w:tr>
        <w:trPr>
          <w:trHeight w:val="825" w:hRule="atLeast"/>
        </w:trPr>
        <w:bookmarkStart w:name="6504680453ee3f50da8ad17fcb911b27" w:id="664"/>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359</w:t>
            </w:r>
          </w:p>
        </w:tc>
        <w:bookmarkEnd w:id="664"/>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Klickbereich</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Der Klickbereich der interaktiven Elemente der Werkzeugleiste soll mindestens 24 x 24 px betragen (siehe </w:t>
            </w:r>
            <w:hyperlink w:anchor="8914aac72e7f4116cabeffb754a343d5">
              <w:r>
                <w:rPr>
                  <w:rFonts w:ascii="Times New Roman" w:hAnsi="Times New Roman"/>
                  <w:b w:val="false"/>
                  <w:i w:val="false"/>
                  <w:color w:val="0000ff"/>
                  <w:sz w:val="22"/>
                  <w:u w:val="single"/>
                </w:rPr>
                <w:t>Zeigeinstrumentbedienung</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2.2</w:t>
            </w:r>
          </w:p>
        </w:tc>
      </w:tr>
    </w:tbl>
    <w:bookmarkEnd w:id="656"/>
    <w:bookmarkStart w:name="efa4978079c37645e434739599ac1d95" w:id="665"/>
    <w:p>
      <w:pPr>
        <w:pStyle w:val="Heading3"/>
        <w:spacing w:before="269" w:after="269"/>
        <w:ind w:left="120"/>
        <w:jc w:val="left"/>
      </w:pPr>
      <w:r>
        <w:rPr>
          <w:rFonts w:ascii="Times New Roman" w:hAnsi="Times New Roman"/>
          <w:color w:val="000000"/>
        </w:rPr>
        <w:t>Tastaturbedienung Werkzeugleiste</w:t>
      </w:r>
    </w:p>
    <w:bookmarkEnd w:id="665"/>
    <w:bookmarkStart w:name="15c6dfa476c78fada95bc6f38a8a844d" w:id="666"/>
    <w:tbl>
      <w:tblPr>
        <w:tblW w:w="0" w:type="auto"/>
        <w:tblCellSpacing w:w="20" w:type="dxa"/>
        <w:tblBorders>
          <w:top w:val="none"/>
          <w:left w:val="none"/>
          <w:bottom w:val="none"/>
          <w:right w:val="none"/>
          <w:insideH w:val="none"/>
          <w:insideV w:val="none"/>
        </w:tblBorders>
      </w:tblPr>
      <w:tblGrid>
        <w:gridCol w:w="3638"/>
        <w:gridCol w:w="7813"/>
        <w:gridCol w:w="2143"/>
      </w:tblGrid>
      <w:tr>
        <w:trPr>
          <w:trHeight w:val="300" w:hRule="atLeast"/>
        </w:trPr>
        <w:tc>
          <w:tcPr>
            <w:tcW w:w="3638"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Aktion</w:t>
            </w:r>
          </w:p>
        </w:tc>
        <w:tc>
          <w:tcPr>
            <w:tcW w:w="781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Taste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r>
      <w:tr>
        <w:trPr>
          <w:trHeight w:val="1365" w:hRule="atLeast"/>
        </w:trPr>
        <w:tc>
          <w:tcPr>
            <w:tcW w:w="3638"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Fokussieren der Werkzeugleiste (erstes oder zuletzt fokussiertes Element)</w:t>
            </w:r>
          </w:p>
        </w:tc>
        <w:tc>
          <w:tcPr>
            <w:tcW w:w="7813"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TAB</w:t>
            </w:r>
          </w:p>
          <w:p>
            <w:pPr>
              <w:spacing w:before="269" w:after="269"/>
              <w:ind w:left="135"/>
              <w:jc w:val="left"/>
            </w:pPr>
            <w:r>
              <w:rPr>
                <w:rFonts w:ascii="Times New Roman" w:hAnsi="Times New Roman"/>
                <w:b w:val="false"/>
                <w:i w:val="false"/>
                <w:color w:val="000000"/>
                <w:sz w:val="22"/>
              </w:rPr>
              <w:t>Hinweis: Alternativ können Werkzeugleisten über die Bereichsnavigation oder per Tastaturkürzel erreichbar sein.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1905" w:hRule="atLeast"/>
        </w:trPr>
        <w:tc>
          <w:tcPr>
            <w:tcW w:w="3638"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Verlassen der Werkzeugleiste</w:t>
            </w:r>
          </w:p>
        </w:tc>
        <w:tc>
          <w:tcPr>
            <w:tcW w:w="7813"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TAB</w:t>
            </w:r>
          </w:p>
          <w:p>
            <w:pPr>
              <w:spacing w:before="269" w:after="269"/>
              <w:ind w:left="135"/>
              <w:jc w:val="left"/>
            </w:pPr>
            <w:r>
              <w:rPr>
                <w:rFonts w:ascii="Times New Roman" w:hAnsi="Times New Roman"/>
                <w:b w:val="false"/>
                <w:i w:val="false"/>
                <w:color w:val="000000"/>
                <w:sz w:val="22"/>
              </w:rPr>
              <w:t>Hinweis: Alternativ können Werkzeugleisten über die Bereichsnavigation oder eine erwartbare Kontextänderung nach Bedienung eines Elements in der Werkzeugleiste verlassen werden.</w:t>
            </w:r>
          </w:p>
        </w:tc>
        <w:tc>
          <w:tcPr>
            <w:tcW w:w="2143"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Erforderlich</w:t>
            </w:r>
          </w:p>
          <w:p>
            <w:pPr>
              <w:spacing w:before="269" w:after="269"/>
              <w:ind w:left="135"/>
              <w:jc w:val="left"/>
            </w:pPr>
          </w:p>
        </w:tc>
      </w:tr>
      <w:tr>
        <w:trPr>
          <w:trHeight w:val="1635" w:hRule="atLeast"/>
        </w:trPr>
        <w:tc>
          <w:tcPr>
            <w:tcW w:w="3638"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Navigation innerhalb der Werkzeugleiste</w:t>
            </w:r>
          </w:p>
        </w:tc>
        <w:tc>
          <w:tcPr>
            <w:tcW w:w="7813" w:type="dxa"/>
            <w:tcBorders/>
            <w:tcMar>
              <w:top w:w="15" w:type="dxa"/>
              <w:left w:w="15" w:type="dxa"/>
              <w:bottom w:w="15" w:type="dxa"/>
              <w:right w:w="15" w:type="dxa"/>
            </w:tcMar>
            <w:vAlign w:val="center"/>
          </w:tcPr>
          <w:p>
            <w:pPr>
              <w:numPr>
                <w:ilvl w:val="0"/>
                <w:numId w:val="175"/>
              </w:numPr>
              <w:spacing w:before="0" w:after="0"/>
              <w:jc w:val="left"/>
            </w:pPr>
            <w:r>
              <w:rPr>
                <w:rFonts w:ascii="Times New Roman" w:hAnsi="Times New Roman"/>
                <w:b w:val="false"/>
                <w:i w:val="false"/>
                <w:color w:val="000000"/>
                <w:sz w:val="22"/>
              </w:rPr>
              <w:t>Horizontale Werkzeugleiste: PFEIL RECHTS/LINKS,</w:t>
            </w:r>
          </w:p>
          <w:p>
            <w:pPr>
              <w:numPr>
                <w:ilvl w:val="0"/>
                <w:numId w:val="175"/>
              </w:numPr>
              <w:spacing w:before="0" w:after="0"/>
              <w:jc w:val="left"/>
            </w:pPr>
            <w:r>
              <w:rPr>
                <w:rFonts w:ascii="Times New Roman" w:hAnsi="Times New Roman"/>
                <w:b w:val="false"/>
                <w:i w:val="false"/>
                <w:color w:val="000000"/>
                <w:sz w:val="22"/>
              </w:rPr>
              <w:t>Vertikale Werkzeugleiste: PFEIL RECHTS/LINKS/AUF/AB</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1095" w:hRule="atLeast"/>
        </w:trPr>
        <w:tc>
          <w:tcPr>
            <w:tcW w:w="3638"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Schnellnavigation zum ersten bzw. letzten Element innerhalb der Werkzeugleiste</w:t>
            </w:r>
          </w:p>
        </w:tc>
        <w:tc>
          <w:tcPr>
            <w:tcW w:w="781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POS1, ENDE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Empfohlen</w:t>
            </w:r>
          </w:p>
        </w:tc>
      </w:tr>
    </w:tbl>
    <w:bookmarkEnd w:id="666"/>
    <w:bookmarkStart w:name="5052a02d36526cd210609b4a646a76ea" w:id="667"/>
    <w:p>
      <w:pPr>
        <w:pStyle w:val="Heading2"/>
        <w:spacing w:before="199" w:after="199"/>
        <w:ind w:left="120"/>
        <w:jc w:val="left"/>
      </w:pPr>
      <w:r>
        <w:rPr>
          <w:rFonts w:ascii="Times New Roman" w:hAnsi="Times New Roman"/>
          <w:color w:val="000000"/>
        </w:rPr>
        <w:t>Programmierung/Schnittstellen</w:t>
      </w:r>
    </w:p>
    <w:bookmarkEnd w:id="667"/>
    <w:bookmarkStart w:name="9efdcb50c91310d2c933f8835ccddec0" w:id="668"/>
    <w:tbl>
      <w:tblPr>
        <w:tblW w:w="0" w:type="auto"/>
        <w:tblCellSpacing w:w="20" w:type="dxa"/>
        <w:tblBorders>
          <w:top w:val="none"/>
          <w:left w:val="none"/>
          <w:bottom w:val="none"/>
          <w:right w:val="none"/>
          <w:insideH w:val="none"/>
          <w:insideV w:val="none"/>
        </w:tblBorders>
      </w:tblPr>
      <w:tblGrid>
        <w:gridCol w:w="560"/>
        <w:gridCol w:w="2426"/>
        <w:gridCol w:w="7025"/>
        <w:gridCol w:w="2143"/>
        <w:gridCol w:w="1440"/>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025"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365" w:hRule="atLeast"/>
        </w:trPr>
        <w:bookmarkStart w:name="0ee9b3f38878fe08dc56f7264f852a6b" w:id="669"/>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360</w:t>
            </w:r>
          </w:p>
        </w:tc>
        <w:bookmarkEnd w:id="669"/>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Rolle</w:t>
            </w:r>
          </w:p>
        </w:tc>
        <w:tc>
          <w:tcPr>
            <w:tcW w:w="70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Die Rolle Werkzeugleiste muss an die </w:t>
            </w:r>
            <w:hyperlink w:anchor="25eacf838076cde0ed1e6777ed776b9b">
              <w:r>
                <w:rPr>
                  <w:rFonts w:ascii="Times New Roman" w:hAnsi="Times New Roman"/>
                  <w:b w:val="false"/>
                  <w:i w:val="false"/>
                  <w:color w:val="0000ff"/>
                  <w:sz w:val="22"/>
                  <w:u w:val="single"/>
                </w:rPr>
                <w:t>Accessibility API</w:t>
              </w:r>
            </w:hyperlink>
            <w:r>
              <w:rPr>
                <w:rFonts w:ascii="Times New Roman" w:hAnsi="Times New Roman"/>
                <w:b w:val="false"/>
                <w:i w:val="false"/>
                <w:color w:val="000000"/>
                <w:sz w:val="22"/>
              </w:rPr>
              <w:t xml:space="preserve"> übermittelt werden (siehe Accessibility API).</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11.5.2.5</w:t>
            </w:r>
          </w:p>
        </w:tc>
      </w:tr>
      <w:tr>
        <w:trPr>
          <w:trHeight w:val="825" w:hRule="atLeast"/>
        </w:trPr>
        <w:bookmarkStart w:name="2fd204cfe4083b186d09a4b9ebe37200" w:id="670"/>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361</w:t>
            </w:r>
          </w:p>
        </w:tc>
        <w:bookmarkEnd w:id="670"/>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Desktop: Elementhierarchie</w:t>
            </w:r>
          </w:p>
        </w:tc>
        <w:tc>
          <w:tcPr>
            <w:tcW w:w="70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Eltern-Kind-Beziehungen der Elemente innerhalb der Werkzeugleiste müssen an die Accessibility API übermittelt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11.5.2.9</w:t>
            </w:r>
          </w:p>
        </w:tc>
      </w:tr>
      <w:tr>
        <w:trPr>
          <w:trHeight w:val="2400" w:hRule="atLeast"/>
        </w:trPr>
        <w:bookmarkStart w:name="0b04a862831be812e625b8a3b1a2d9e5" w:id="671"/>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362</w:t>
            </w:r>
          </w:p>
        </w:tc>
        <w:bookmarkEnd w:id="671"/>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Ausrichtung</w:t>
            </w:r>
          </w:p>
        </w:tc>
        <w:tc>
          <w:tcPr>
            <w:tcW w:w="70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Ausrichtung der Werkzeugleiste (vertikal oder horizontal) muss an die Accessibility API übermittelt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9.2.4.6, 11.2.4.6, 9.4.1.2, 11.4.1.2, 11.5.2.5, 11.5.2.8</w:t>
            </w:r>
          </w:p>
        </w:tc>
      </w:tr>
      <w:tr>
        <w:trPr>
          <w:trHeight w:val="2445" w:hRule="atLeast"/>
        </w:trPr>
        <w:bookmarkStart w:name="7fd0368c78127a055dab6909a439de47" w:id="672"/>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363</w:t>
            </w:r>
          </w:p>
        </w:tc>
        <w:bookmarkEnd w:id="672"/>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Name</w:t>
            </w:r>
          </w:p>
        </w:tc>
        <w:tc>
          <w:tcPr>
            <w:tcW w:w="7025"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 xml:space="preserve">Sofern die Werkzeugleiste eine Beschriftung oder Beschreibung besitzt, müssen diese als Accessible Name bzw. Accessible Description übermittelt werden (siehe </w:t>
            </w:r>
            <w:hyperlink w:anchor="876a7d399555af9bb238ec73f383fde2">
              <w:r>
                <w:rPr>
                  <w:rFonts w:ascii="Times New Roman" w:hAnsi="Times New Roman"/>
                  <w:b w:val="false"/>
                  <w:i w:val="false"/>
                  <w:color w:val="0000ff"/>
                  <w:sz w:val="22"/>
                  <w:u w:val="single"/>
                </w:rPr>
                <w:t>Beschriftung</w:t>
              </w:r>
            </w:hyperlink>
            <w:r>
              <w:rPr>
                <w:rFonts w:ascii="Times New Roman" w:hAnsi="Times New Roman"/>
                <w:b w:val="false"/>
                <w:i w:val="false"/>
                <w:color w:val="000000"/>
                <w:sz w:val="22"/>
              </w:rPr>
              <w:t xml:space="preserve"> und </w:t>
            </w:r>
            <w:hyperlink w:anchor="3a8bf2c86b65d0f55f42d0b065e481ee">
              <w:r>
                <w:rPr>
                  <w:rFonts w:ascii="Times New Roman" w:hAnsi="Times New Roman"/>
                  <w:b w:val="false"/>
                  <w:i w:val="false"/>
                  <w:color w:val="0000ff"/>
                  <w:sz w:val="22"/>
                  <w:u w:val="single"/>
                </w:rPr>
                <w:t>Beschreibung</w:t>
              </w:r>
            </w:hyperlink>
            <w:r>
              <w:rPr>
                <w:rFonts w:ascii="Times New Roman" w:hAnsi="Times New Roman"/>
                <w:b w:val="false"/>
                <w:i w:val="false"/>
                <w:color w:val="000000"/>
                <w:sz w:val="22"/>
              </w:rPr>
              <w:t>).</w:t>
            </w:r>
          </w:p>
          <w:p>
            <w:pPr>
              <w:spacing w:before="269" w:after="269"/>
              <w:ind w:left="135"/>
              <w:jc w:val="left"/>
            </w:pPr>
            <w:r>
              <w:rPr>
                <w:rFonts w:ascii="Times New Roman" w:hAnsi="Times New Roman"/>
                <w:b w:val="false"/>
                <w:i w:val="false"/>
                <w:color w:val="000000"/>
                <w:sz w:val="22"/>
              </w:rPr>
              <w:t>Hinweis: Wenn die Seite mehrere Werkzeugleisten enthält, müssen diese einen knappen und aussagekräftigen Accessible Name besitzen.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11.2.4.6, 11.4.1.2, 11.5.2.5, 11.5.2.8</w:t>
            </w:r>
          </w:p>
        </w:tc>
      </w:tr>
      <w:tr>
        <w:trPr>
          <w:trHeight w:val="1095" w:hRule="atLeast"/>
        </w:trPr>
        <w:bookmarkStart w:name="4c556331e271b34028b18320b9b62dc6" w:id="673"/>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364</w:t>
            </w:r>
          </w:p>
        </w:tc>
        <w:bookmarkEnd w:id="673"/>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Tastaturkürzel</w:t>
            </w:r>
          </w:p>
        </w:tc>
        <w:tc>
          <w:tcPr>
            <w:tcW w:w="70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Besitzen die Werkzeugleiste oder Bedienelemente innerhalb der Werkzeugleiste visuell sichtbare Tastaturkürzel, so müssen diese an die Accessibility API übermittelt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9.1.3.1, 11.1.3.1</w:t>
            </w:r>
          </w:p>
        </w:tc>
      </w:tr>
      <w:tr>
        <w:trPr>
          <w:trHeight w:val="1635" w:hRule="atLeast"/>
        </w:trPr>
        <w:bookmarkStart w:name="8c7cd799911d1b5236cb269b40155f62" w:id="674"/>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365</w:t>
            </w:r>
          </w:p>
        </w:tc>
        <w:bookmarkEnd w:id="674"/>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Bedienung</w:t>
            </w:r>
          </w:p>
        </w:tc>
        <w:tc>
          <w:tcPr>
            <w:tcW w:w="70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Elemente der Werkzeugleiste müssen mit Assistenztechnologie erreicht, bedient und verlassen werden können (siehe Accessibility API).</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11.5.2.12, 11.5.2.17</w:t>
            </w:r>
          </w:p>
        </w:tc>
      </w:tr>
    </w:tbl>
    <w:bookmarkEnd w:id="668"/>
    <w:bookmarkStart w:name="bce8a5ad4ded50fc162e46fb56beab7f" w:id="675"/>
    <w:p>
      <w:pPr>
        <w:pStyle w:val="Heading2"/>
        <w:spacing w:before="199" w:after="199"/>
        <w:ind w:left="120"/>
        <w:jc w:val="left"/>
      </w:pPr>
      <w:r>
        <w:rPr>
          <w:rFonts w:ascii="Times New Roman" w:hAnsi="Times New Roman"/>
          <w:color w:val="000000"/>
        </w:rPr>
        <w:t>Praxistipp Werkzeugleiste in Web-Anwendungen</w:t>
      </w:r>
    </w:p>
    <w:bookmarkEnd w:id="675"/>
    <w:bookmarkStart w:name="b76d6e45505faad35616a7fcc3cb39ab" w:id="676"/>
    <w:p>
      <w:pPr>
        <w:pStyle w:val="Heading3"/>
        <w:spacing w:before="269" w:after="269"/>
        <w:ind w:left="120"/>
        <w:jc w:val="left"/>
      </w:pPr>
      <w:r>
        <w:rPr>
          <w:rFonts w:ascii="Times New Roman" w:hAnsi="Times New Roman"/>
          <w:color w:val="000000"/>
        </w:rPr>
        <w:t>Screenreader-Ausgabe</w:t>
      </w:r>
    </w:p>
    <w:bookmarkEnd w:id="676"/>
    <w:p>
      <w:pPr>
        <w:spacing w:before="269" w:after="269"/>
        <w:ind w:left="120"/>
        <w:jc w:val="left"/>
      </w:pPr>
      <w:r>
        <w:rPr>
          <w:rFonts w:ascii="Times New Roman" w:hAnsi="Times New Roman"/>
          <w:b w:val="false"/>
          <w:i w:val="false"/>
          <w:color w:val="000000"/>
          <w:sz w:val="22"/>
        </w:rPr>
        <w:t>Bei TAB-Navigation:</w:t>
      </w:r>
    </w:p>
    <w:p>
      <w:pPr>
        <w:numPr>
          <w:ilvl w:val="0"/>
          <w:numId w:val="176"/>
        </w:numPr>
        <w:spacing w:before="0" w:after="0"/>
        <w:jc w:val="left"/>
      </w:pPr>
      <w:r>
        <w:rPr>
          <w:rFonts w:ascii="Times New Roman" w:hAnsi="Times New Roman"/>
          <w:b w:val="false"/>
          <w:i w:val="false"/>
          <w:color w:val="000000"/>
          <w:sz w:val="22"/>
        </w:rPr>
        <w:t xml:space="preserve">JAWS: [Beschriftung] </w:t>
      </w:r>
      <w:r>
        <w:rPr>
          <w:rFonts w:ascii="Times New Roman" w:hAnsi="Times New Roman"/>
          <w:b/>
          <w:i w:val="false"/>
          <w:color w:val="000000"/>
          <w:sz w:val="22"/>
        </w:rPr>
        <w:t>Symbolleiste</w:t>
      </w:r>
    </w:p>
    <w:p>
      <w:pPr>
        <w:numPr>
          <w:ilvl w:val="0"/>
          <w:numId w:val="176"/>
        </w:numPr>
        <w:spacing w:before="0" w:after="0"/>
        <w:jc w:val="left"/>
      </w:pPr>
      <w:r>
        <w:rPr>
          <w:rFonts w:ascii="Times New Roman" w:hAnsi="Times New Roman"/>
          <w:b w:val="false"/>
          <w:i w:val="false"/>
          <w:color w:val="000000"/>
          <w:sz w:val="22"/>
        </w:rPr>
        <w:t xml:space="preserve">NVDA: [Beschriftung] </w:t>
      </w:r>
      <w:r>
        <w:rPr>
          <w:rFonts w:ascii="Times New Roman" w:hAnsi="Times New Roman"/>
          <w:b/>
          <w:i w:val="false"/>
          <w:color w:val="000000"/>
          <w:sz w:val="22"/>
        </w:rPr>
        <w:t>Werkzeugleiste</w:t>
      </w:r>
    </w:p>
    <w:p>
      <w:pPr>
        <w:numPr>
          <w:ilvl w:val="0"/>
          <w:numId w:val="176"/>
        </w:numPr>
        <w:spacing w:before="0" w:after="0"/>
        <w:jc w:val="left"/>
      </w:pPr>
      <w:r>
        <w:rPr>
          <w:rFonts w:ascii="Times New Roman" w:hAnsi="Times New Roman"/>
          <w:b w:val="false"/>
          <w:i w:val="false"/>
          <w:color w:val="000000"/>
          <w:sz w:val="22"/>
        </w:rPr>
        <w:t xml:space="preserve">Windows Sprachausgabe: [Beschriftung] </w:t>
      </w:r>
      <w:r>
        <w:rPr>
          <w:rFonts w:ascii="Times New Roman" w:hAnsi="Times New Roman"/>
          <w:b/>
          <w:i w:val="false"/>
          <w:color w:val="000000"/>
          <w:sz w:val="22"/>
        </w:rPr>
        <w:t>Symbolleiste</w:t>
      </w:r>
    </w:p>
    <w:p>
      <w:pPr>
        <w:spacing w:before="269" w:after="269"/>
        <w:ind w:left="120"/>
        <w:jc w:val="left"/>
      </w:pPr>
      <w:r>
        <w:rPr>
          <w:rFonts w:ascii="Times New Roman" w:hAnsi="Times New Roman"/>
          <w:b w:val="false"/>
          <w:i w:val="false"/>
          <w:color w:val="000000"/>
          <w:sz w:val="22"/>
        </w:rPr>
        <w:t xml:space="preserve">Mit dem </w:t>
      </w:r>
      <w:hyperlink w:anchor="e0d5ce4a8ad61d62fb6d8a2ac9d27ce4">
        <w:r>
          <w:rPr>
            <w:rFonts w:ascii="Times New Roman" w:hAnsi="Times New Roman"/>
            <w:b w:val="false"/>
            <w:i w:val="false"/>
            <w:color w:val="0000ff"/>
            <w:sz w:val="22"/>
            <w:u w:val="single"/>
          </w:rPr>
          <w:t>virtuellen Cursor</w:t>
        </w:r>
      </w:hyperlink>
      <w:r>
        <w:rPr>
          <w:rFonts w:ascii="Times New Roman" w:hAnsi="Times New Roman"/>
          <w:b w:val="false"/>
          <w:i w:val="false"/>
          <w:color w:val="000000"/>
          <w:sz w:val="22"/>
        </w:rPr>
        <w:t>:</w:t>
      </w:r>
    </w:p>
    <w:p>
      <w:pPr>
        <w:numPr>
          <w:ilvl w:val="0"/>
          <w:numId w:val="177"/>
        </w:numPr>
        <w:spacing w:before="0" w:after="0"/>
        <w:jc w:val="left"/>
      </w:pPr>
      <w:r>
        <w:rPr>
          <w:rFonts w:ascii="Times New Roman" w:hAnsi="Times New Roman"/>
          <w:b w:val="false"/>
          <w:i w:val="false"/>
          <w:color w:val="000000"/>
          <w:sz w:val="22"/>
        </w:rPr>
        <w:t xml:space="preserve">JAWS: </w:t>
      </w:r>
      <w:r>
        <w:rPr>
          <w:rFonts w:ascii="Times New Roman" w:hAnsi="Times New Roman"/>
          <w:b/>
          <w:i w:val="false"/>
          <w:color w:val="000000"/>
          <w:sz w:val="22"/>
        </w:rPr>
        <w:t>Werkzeugleiste</w:t>
      </w:r>
      <w:r>
        <w:rPr>
          <w:rFonts w:ascii="Times New Roman" w:hAnsi="Times New Roman"/>
          <w:b w:val="false"/>
          <w:i w:val="false"/>
          <w:color w:val="000000"/>
          <w:sz w:val="22"/>
        </w:rPr>
        <w:t xml:space="preserve"> mit [Anzahl] Schaltern … </w:t>
      </w:r>
      <w:r>
        <w:rPr>
          <w:rFonts w:ascii="Times New Roman" w:hAnsi="Times New Roman"/>
          <w:b/>
          <w:i w:val="false"/>
          <w:color w:val="000000"/>
          <w:sz w:val="22"/>
        </w:rPr>
        <w:t>Werkzeugleiste Ende</w:t>
      </w:r>
    </w:p>
    <w:p>
      <w:pPr>
        <w:numPr>
          <w:ilvl w:val="0"/>
          <w:numId w:val="177"/>
        </w:numPr>
        <w:spacing w:before="0" w:after="0"/>
        <w:jc w:val="left"/>
      </w:pPr>
      <w:r>
        <w:rPr>
          <w:rFonts w:ascii="Times New Roman" w:hAnsi="Times New Roman"/>
          <w:b w:val="false"/>
          <w:i w:val="false"/>
          <w:color w:val="000000"/>
          <w:sz w:val="22"/>
        </w:rPr>
        <w:t xml:space="preserve">NVDA: </w:t>
      </w:r>
      <w:r>
        <w:rPr>
          <w:rFonts w:ascii="Times New Roman" w:hAnsi="Times New Roman"/>
          <w:b/>
          <w:i w:val="false"/>
          <w:color w:val="000000"/>
          <w:sz w:val="22"/>
        </w:rPr>
        <w:t>Werkzeugleiste</w:t>
      </w:r>
      <w:r>
        <w:rPr>
          <w:rFonts w:ascii="Times New Roman" w:hAnsi="Times New Roman"/>
          <w:b w:val="false"/>
          <w:i w:val="false"/>
          <w:color w:val="000000"/>
          <w:sz w:val="22"/>
        </w:rPr>
        <w:t xml:space="preserve"> … </w:t>
      </w:r>
      <w:r>
        <w:rPr>
          <w:rFonts w:ascii="Times New Roman" w:hAnsi="Times New Roman"/>
          <w:b/>
          <w:i w:val="false"/>
          <w:color w:val="000000"/>
          <w:sz w:val="22"/>
        </w:rPr>
        <w:t>außerhalb von Werkzeugleiste</w:t>
      </w:r>
    </w:p>
    <w:p>
      <w:pPr>
        <w:numPr>
          <w:ilvl w:val="0"/>
          <w:numId w:val="177"/>
        </w:numPr>
        <w:spacing w:before="0" w:after="0"/>
        <w:jc w:val="left"/>
      </w:pPr>
      <w:r>
        <w:rPr>
          <w:rFonts w:ascii="Times New Roman" w:hAnsi="Times New Roman"/>
          <w:b w:val="false"/>
          <w:i w:val="false"/>
          <w:color w:val="000000"/>
          <w:sz w:val="22"/>
        </w:rPr>
        <w:t>Windows Sprachausgabe: -</w:t>
      </w:r>
    </w:p>
    <w:bookmarkStart w:name="d61ccee0d7be5e13704c1e18949e13af" w:id="677"/>
    <w:p>
      <w:pPr>
        <w:pStyle w:val="Heading4"/>
        <w:spacing w:before="360" w:after="360"/>
        <w:ind w:left="120"/>
        <w:jc w:val="left"/>
      </w:pPr>
      <w:r>
        <w:rPr>
          <w:rFonts w:ascii="Times New Roman" w:hAnsi="Times New Roman"/>
          <w:i w:val="false"/>
          <w:color w:val="000000"/>
          <w:sz w:val="18"/>
        </w:rPr>
        <w:t>HTML</w:t>
      </w:r>
    </w:p>
    <w:bookmarkEnd w:id="677"/>
    <w:p>
      <w:pPr>
        <w:spacing w:before="269" w:after="269"/>
        <w:ind w:left="120"/>
        <w:jc w:val="left"/>
      </w:pPr>
      <w:r>
        <w:rPr>
          <w:rFonts w:ascii="Times New Roman" w:hAnsi="Times New Roman"/>
          <w:b w:val="false"/>
          <w:i w:val="false"/>
          <w:color w:val="000000"/>
          <w:sz w:val="22"/>
        </w:rPr>
        <w:t>In HTML existiert kein Element für Werkzeugleisten. Stattdessen können Schalter und weitere Bedienelemente in einer Liste (</w:t>
      </w:r>
      <w:r>
        <w:rPr>
          <w:rFonts w:ascii="Courier New" w:hAnsi="Courier New"/>
          <w:b w:val="false"/>
          <w:i w:val="false"/>
          <w:color w:val="000000"/>
          <w:sz w:val="22"/>
        </w:rPr>
        <w:t>&lt;menu&gt;</w:t>
      </w:r>
      <w:r>
        <w:rPr>
          <w:rFonts w:ascii="Times New Roman" w:hAnsi="Times New Roman"/>
          <w:b w:val="false"/>
          <w:i w:val="false"/>
          <w:color w:val="000000"/>
          <w:sz w:val="22"/>
        </w:rPr>
        <w:t xml:space="preserve"> und </w:t>
      </w:r>
      <w:r>
        <w:rPr>
          <w:rFonts w:ascii="Courier New" w:hAnsi="Courier New"/>
          <w:b w:val="false"/>
          <w:i w:val="false"/>
          <w:color w:val="000000"/>
          <w:sz w:val="22"/>
        </w:rPr>
        <w:t>&lt;li&gt;</w:t>
      </w:r>
      <w:r>
        <w:rPr>
          <w:rFonts w:ascii="Times New Roman" w:hAnsi="Times New Roman"/>
          <w:b w:val="false"/>
          <w:i w:val="false"/>
          <w:color w:val="000000"/>
          <w:sz w:val="22"/>
        </w:rPr>
        <w:t xml:space="preserve">), beschrifteten Region (z. B. </w:t>
      </w:r>
      <w:r>
        <w:rPr>
          <w:rFonts w:ascii="Courier New" w:hAnsi="Courier New"/>
          <w:b w:val="false"/>
          <w:i w:val="false"/>
          <w:color w:val="000000"/>
          <w:sz w:val="22"/>
        </w:rPr>
        <w:t>&lt;section&gt;</w:t>
      </w:r>
      <w:r>
        <w:rPr>
          <w:rFonts w:ascii="Times New Roman" w:hAnsi="Times New Roman"/>
          <w:b w:val="false"/>
          <w:i w:val="false"/>
          <w:color w:val="000000"/>
          <w:sz w:val="22"/>
        </w:rPr>
        <w:t>) oder einer Formularfeldgruppe (</w:t>
      </w:r>
      <w:r>
        <w:rPr>
          <w:rFonts w:ascii="Courier New" w:hAnsi="Courier New"/>
          <w:b w:val="false"/>
          <w:i w:val="false"/>
          <w:color w:val="000000"/>
          <w:sz w:val="22"/>
        </w:rPr>
        <w:t>&lt;fieldset&gt;</w:t>
      </w:r>
      <w:r>
        <w:rPr>
          <w:rFonts w:ascii="Times New Roman" w:hAnsi="Times New Roman"/>
          <w:b w:val="false"/>
          <w:i w:val="false"/>
          <w:color w:val="000000"/>
          <w:sz w:val="22"/>
        </w:rPr>
        <w:t xml:space="preserve">, beschriftet mit </w:t>
      </w:r>
      <w:r>
        <w:rPr>
          <w:rFonts w:ascii="Courier New" w:hAnsi="Courier New"/>
          <w:b w:val="false"/>
          <w:i w:val="false"/>
          <w:color w:val="000000"/>
          <w:sz w:val="22"/>
        </w:rPr>
        <w:t>&lt;legend&gt;</w:t>
      </w:r>
      <w:r>
        <w:rPr>
          <w:rFonts w:ascii="Times New Roman" w:hAnsi="Times New Roman"/>
          <w:b w:val="false"/>
          <w:i w:val="false"/>
          <w:color w:val="000000"/>
          <w:sz w:val="22"/>
        </w:rPr>
        <w:t>) gruppiert werden. Die Navigation zwischen den Elementen erfolgt dann allerdings mit der TAB-Taste und nicht mit den Pfeiltasten. Um die effiziente Tastaturnavigation zu unterstützen, sollte die Region bzw. Formularfeldgruppe übersprungen werden können (siehe Praxistipp Effiziente Navigation).</w:t>
      </w:r>
    </w:p>
    <w:p>
      <w:pPr>
        <w:spacing w:before="0" w:after="0"/>
        <w:ind w:left="120"/>
        <w:jc w:val="left"/>
      </w:pPr>
      <w:r>
        <w:rPr>
          <w:rFonts w:ascii="Times New Roman" w:hAnsi="Times New Roman"/>
          <w:b w:val="false"/>
          <w:i w:val="false"/>
          <w:color w:val="000000"/>
          <w:sz w:val="22"/>
        </w:rPr>
        <w:t xml:space="preserve">Weitere Informationen: </w:t>
      </w:r>
      <w:hyperlink r:id="rId112">
        <w:r>
          <w:rPr>
            <w:rFonts w:ascii="Times New Roman" w:hAnsi="Times New Roman"/>
            <w:b w:val="false"/>
            <w:i w:val="false"/>
            <w:color w:val="0000ff"/>
            <w:sz w:val="22"/>
            <w:u w:val="single"/>
          </w:rPr>
          <w:t/>
        </w:r>
        <w:r>
          <w:rPr>
            <w:rFonts w:ascii="Times New Roman" w:hAnsi="Times New Roman"/>
            <w:b w:val="false"/>
            <w:i w:val="false"/>
            <w:color w:val="0000ff"/>
            <w:sz w:val="22"/>
          </w:rPr>
          <w:t>4.4.7 The menu element - HTML Standard (whatwg.org)</w:t>
        </w:r>
        <w:r>
          <w:rPr>
            <w:rFonts w:ascii="Times New Roman" w:hAnsi="Times New Roman"/>
            <w:b w:val="false"/>
            <w:i w:val="false"/>
            <w:color w:val="0000ff"/>
            <w:sz w:val="22"/>
          </w:rPr>
          <w:t> (Externer Link)</w:t>
        </w:r>
      </w:hyperlink>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hyperlink r:id="rId113">
        <w:r>
          <w:rPr>
            <w:rFonts w:ascii="Times New Roman" w:hAnsi="Times New Roman"/>
            <w:b w:val="false"/>
            <w:i w:val="false"/>
            <w:color w:val="0000ff"/>
            <w:sz w:val="22"/>
            <w:u w:val="single"/>
          </w:rPr>
          <w:t/>
        </w:r>
        <w:r>
          <w:rPr>
            <w:rFonts w:ascii="Times New Roman" w:hAnsi="Times New Roman"/>
            <w:b w:val="false"/>
            <w:i w:val="false"/>
            <w:color w:val="0000ff"/>
            <w:sz w:val="22"/>
          </w:rPr>
          <w:t>4.3.3 The section element - HTML Standard (whatwg.org)</w:t>
        </w:r>
        <w:r>
          <w:rPr>
            <w:rFonts w:ascii="Times New Roman" w:hAnsi="Times New Roman"/>
            <w:b w:val="false"/>
            <w:i w:val="false"/>
            <w:color w:val="0000ff"/>
            <w:sz w:val="22"/>
          </w:rPr>
          <w:t> (Externer Link)</w:t>
        </w:r>
      </w:hyperlink>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hyperlink r:id="rId114">
        <w:r>
          <w:rPr>
            <w:rFonts w:ascii="Times New Roman" w:hAnsi="Times New Roman"/>
            <w:b w:val="false"/>
            <w:i w:val="false"/>
            <w:color w:val="0000ff"/>
            <w:sz w:val="22"/>
            <w:u w:val="single"/>
          </w:rPr>
          <w:t>4.10.15 The fieldset element - HTML Standard (whatwg.org)</w:t>
        </w:r>
      </w:hyperlink>
    </w:p>
    <w:bookmarkStart w:name="a60175688325954fd116a0b20c299a67" w:id="678"/>
    <w:p>
      <w:pPr>
        <w:pStyle w:val="Heading3"/>
        <w:spacing w:before="269" w:after="269"/>
        <w:ind w:left="120"/>
        <w:jc w:val="left"/>
      </w:pPr>
      <w:r>
        <w:rPr>
          <w:rFonts w:ascii="Times New Roman" w:hAnsi="Times New Roman"/>
          <w:color w:val="000000"/>
        </w:rPr>
        <w:t>ARIA</w:t>
      </w:r>
    </w:p>
    <w:bookmarkEnd w:id="678"/>
    <w:p>
      <w:pPr>
        <w:spacing w:before="269" w:after="269"/>
        <w:ind w:left="120"/>
        <w:jc w:val="left"/>
      </w:pPr>
      <w:r>
        <w:rPr>
          <w:rFonts w:ascii="Times New Roman" w:hAnsi="Times New Roman"/>
          <w:b w:val="false"/>
          <w:i w:val="false"/>
          <w:color w:val="000000"/>
          <w:sz w:val="22"/>
        </w:rPr>
        <w:t>Bei der Umsetzung von Werkzeugleisten sollte Folgendes beachtet werden:</w:t>
      </w:r>
    </w:p>
    <w:p>
      <w:pPr>
        <w:numPr>
          <w:ilvl w:val="0"/>
          <w:numId w:val="178"/>
        </w:numPr>
        <w:spacing w:before="0" w:after="0"/>
        <w:jc w:val="left"/>
      </w:pPr>
      <w:r>
        <w:rPr>
          <w:rFonts w:ascii="Times New Roman" w:hAnsi="Times New Roman"/>
          <w:b w:val="false"/>
          <w:i w:val="false"/>
          <w:color w:val="000000"/>
          <w:sz w:val="22"/>
        </w:rPr>
        <w:t xml:space="preserve">Die Rolle wird mit </w:t>
      </w:r>
      <w:r>
        <w:rPr>
          <w:rFonts w:ascii="Courier New" w:hAnsi="Courier New"/>
          <w:b w:val="false"/>
          <w:i w:val="false"/>
          <w:color w:val="000000"/>
          <w:sz w:val="22"/>
        </w:rPr>
        <w:t>role=toolbar</w:t>
      </w:r>
      <w:r>
        <w:rPr>
          <w:rFonts w:ascii="Times New Roman" w:hAnsi="Times New Roman"/>
          <w:b w:val="false"/>
          <w:i w:val="false"/>
          <w:color w:val="000000"/>
          <w:sz w:val="22"/>
        </w:rPr>
        <w:t xml:space="preserve"> übermittelt.</w:t>
      </w:r>
    </w:p>
    <w:p>
      <w:pPr>
        <w:numPr>
          <w:ilvl w:val="0"/>
          <w:numId w:val="178"/>
        </w:numPr>
        <w:spacing w:before="0" w:after="0"/>
        <w:jc w:val="left"/>
      </w:pPr>
      <w:r>
        <w:rPr>
          <w:rFonts w:ascii="Times New Roman" w:hAnsi="Times New Roman"/>
          <w:b w:val="false"/>
          <w:i w:val="false"/>
          <w:color w:val="000000"/>
          <w:sz w:val="22"/>
        </w:rPr>
        <w:t xml:space="preserve">Die Werkzeugleiste sollte mit </w:t>
      </w:r>
      <w:r>
        <w:rPr>
          <w:rFonts w:ascii="Courier New" w:hAnsi="Courier New"/>
          <w:b w:val="false"/>
          <w:i w:val="false"/>
          <w:color w:val="000000"/>
          <w:sz w:val="22"/>
        </w:rPr>
        <w:t>aria-label</w:t>
      </w:r>
      <w:r>
        <w:rPr>
          <w:rFonts w:ascii="Times New Roman" w:hAnsi="Times New Roman"/>
          <w:b w:val="false"/>
          <w:i w:val="false"/>
          <w:color w:val="000000"/>
          <w:sz w:val="22"/>
        </w:rPr>
        <w:t xml:space="preserve"> oder </w:t>
      </w:r>
      <w:r>
        <w:rPr>
          <w:rFonts w:ascii="Courier New" w:hAnsi="Courier New"/>
          <w:b w:val="false"/>
          <w:i w:val="false"/>
          <w:color w:val="000000"/>
          <w:sz w:val="22"/>
        </w:rPr>
        <w:t>aria-labelledby</w:t>
      </w:r>
      <w:r>
        <w:rPr>
          <w:rFonts w:ascii="Times New Roman" w:hAnsi="Times New Roman"/>
          <w:b w:val="false"/>
          <w:i w:val="false"/>
          <w:color w:val="000000"/>
          <w:sz w:val="22"/>
        </w:rPr>
        <w:t xml:space="preserve"> beschriftet werden.</w:t>
      </w:r>
    </w:p>
    <w:p>
      <w:pPr>
        <w:numPr>
          <w:ilvl w:val="0"/>
          <w:numId w:val="178"/>
        </w:numPr>
        <w:spacing w:before="0" w:after="0"/>
        <w:jc w:val="left"/>
      </w:pPr>
      <w:r>
        <w:rPr>
          <w:rFonts w:ascii="Times New Roman" w:hAnsi="Times New Roman"/>
          <w:b w:val="false"/>
          <w:i w:val="false"/>
          <w:color w:val="000000"/>
          <w:sz w:val="22"/>
        </w:rPr>
        <w:t xml:space="preserve">Eine vom Standard abweichende vertikale Ausrichtung der Werkzeugleiste kann mit </w:t>
      </w:r>
      <w:r>
        <w:rPr>
          <w:rFonts w:ascii="Courier New" w:hAnsi="Courier New"/>
          <w:b w:val="false"/>
          <w:i w:val="false"/>
          <w:color w:val="000000"/>
          <w:sz w:val="22"/>
        </w:rPr>
        <w:t>aria-orientation=vertical</w:t>
      </w:r>
      <w:r>
        <w:rPr>
          <w:rFonts w:ascii="Times New Roman" w:hAnsi="Times New Roman"/>
          <w:b w:val="false"/>
          <w:i w:val="false"/>
          <w:color w:val="000000"/>
          <w:sz w:val="22"/>
        </w:rPr>
        <w:t xml:space="preserve"> angegeben werden. Die Ausrichtung wird von Assistenztechnologie häufig nicht ausgegeben, so dass bei einer vertikal ausgerichteten Werkzeugleiste die Bedienung mit allen Pfeiltasten möglich sein sollte.</w:t>
      </w:r>
    </w:p>
    <w:p>
      <w:pPr>
        <w:numPr>
          <w:ilvl w:val="0"/>
          <w:numId w:val="178"/>
        </w:numPr>
        <w:spacing w:before="0" w:after="0"/>
        <w:jc w:val="left"/>
      </w:pPr>
      <w:r>
        <w:rPr>
          <w:rFonts w:ascii="Times New Roman" w:hAnsi="Times New Roman"/>
          <w:b w:val="false"/>
          <w:i w:val="false"/>
          <w:color w:val="000000"/>
          <w:sz w:val="22"/>
        </w:rPr>
        <w:t>Die Werkzeugleiste sollte auch visuell als solche erkennbar sein, damit sehende Tastaturnutzende die Bedienung mit den Pfeiltasten erkennen können.</w:t>
      </w:r>
    </w:p>
    <w:p>
      <w:pPr>
        <w:numPr>
          <w:ilvl w:val="0"/>
          <w:numId w:val="178"/>
        </w:numPr>
        <w:spacing w:before="0" w:after="0"/>
        <w:jc w:val="left"/>
      </w:pPr>
      <w:r>
        <w:rPr>
          <w:rFonts w:ascii="Times New Roman" w:hAnsi="Times New Roman"/>
          <w:b w:val="false"/>
          <w:i w:val="false"/>
          <w:color w:val="000000"/>
          <w:sz w:val="22"/>
        </w:rPr>
        <w:t>Die Werkzeugleiste sollte mindestens drei Bedienelemente enthalten.</w:t>
      </w:r>
    </w:p>
    <w:p>
      <w:pPr>
        <w:numPr>
          <w:ilvl w:val="0"/>
          <w:numId w:val="178"/>
        </w:numPr>
        <w:spacing w:before="0" w:after="0"/>
        <w:jc w:val="left"/>
      </w:pPr>
      <w:r>
        <w:rPr>
          <w:rFonts w:ascii="Times New Roman" w:hAnsi="Times New Roman"/>
          <w:b w:val="false"/>
          <w:i w:val="false"/>
          <w:color w:val="000000"/>
          <w:sz w:val="22"/>
        </w:rPr>
        <w:t>Die sichtbaren Elemente innerhalb der Werkzeugleiste und das programmatisch fokussierte Element sollten die gleiche Position und Größe besitzen.</w:t>
      </w:r>
    </w:p>
    <w:p>
      <w:pPr>
        <w:spacing w:before="0" w:after="0"/>
        <w:ind w:left="120"/>
        <w:jc w:val="left"/>
      </w:pPr>
      <w:r>
        <w:rPr>
          <w:rFonts w:ascii="Times New Roman" w:hAnsi="Times New Roman"/>
          <w:b w:val="false"/>
          <w:i w:val="false"/>
          <w:color w:val="000000"/>
          <w:sz w:val="22"/>
        </w:rPr>
        <w:t xml:space="preserve">Weitere Informationen: </w:t>
      </w:r>
      <w:hyperlink r:id="rId115">
        <w:r>
          <w:rPr>
            <w:rFonts w:ascii="Times New Roman" w:hAnsi="Times New Roman"/>
            <w:b w:val="false"/>
            <w:i w:val="false"/>
            <w:color w:val="0000ff"/>
            <w:sz w:val="22"/>
            <w:u w:val="single"/>
          </w:rPr>
          <w:t/>
        </w:r>
        <w:r>
          <w:rPr>
            <w:rFonts w:ascii="Times New Roman" w:hAnsi="Times New Roman"/>
            <w:b w:val="false"/>
            <w:i w:val="false"/>
            <w:color w:val="0000ff"/>
            <w:sz w:val="22"/>
          </w:rPr>
          <w:t>toolbar role - Accessible Rich Internet Applications (WAI-ARIA) 1.2 (w3.org)</w:t>
        </w:r>
        <w:r>
          <w:rPr>
            <w:rFonts w:ascii="Times New Roman" w:hAnsi="Times New Roman"/>
            <w:b w:val="false"/>
            <w:i w:val="false"/>
            <w:color w:val="0000ff"/>
            <w:sz w:val="22"/>
          </w:rPr>
          <w:t> (Externer Link)</w:t>
        </w:r>
      </w:hyperlink>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hyperlink r:id="rId116">
        <w:r>
          <w:rPr>
            <w:rFonts w:ascii="Times New Roman" w:hAnsi="Times New Roman"/>
            <w:b w:val="false"/>
            <w:i w:val="false"/>
            <w:color w:val="0000ff"/>
            <w:sz w:val="22"/>
            <w:u w:val="single"/>
          </w:rPr>
          <w:t>Toolbar Pattern | APG | WAI | W3C</w:t>
        </w:r>
      </w:hyperlink>
    </w:p>
    <w:bookmarkStart w:name="90d5a129db70878704a813fc286171ac" w:id="679"/>
    <w:p>
      <w:pPr>
        <w:pStyle w:val="Heading1"/>
        <w:spacing w:before="180" w:after="180"/>
        <w:ind w:left="120"/>
        <w:jc w:val="left"/>
      </w:pPr>
      <w:r>
        <w:rPr>
          <w:rFonts w:ascii="Times New Roman" w:hAnsi="Times New Roman"/>
          <w:color w:val="000000"/>
          <w:sz w:val="33"/>
        </w:rPr>
        <w:t>Gruppe</w:t>
      </w:r>
    </w:p>
    <w:bookmarkEnd w:id="679"/>
    <w:p>
      <w:pPr>
        <w:spacing w:before="269" w:after="269"/>
        <w:ind w:left="120"/>
        <w:jc w:val="left"/>
      </w:pPr>
      <w:hyperlink r:id="rId117">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Synonyme: Formularfeldgruppe, Gruppenfeld, Gruppierung, Groupbox</w:t>
      </w:r>
    </w:p>
    <w:p>
      <w:pPr>
        <w:spacing w:before="269" w:after="269"/>
        <w:ind w:left="120"/>
        <w:jc w:val="left"/>
      </w:pPr>
      <w:r>
        <w:rPr>
          <w:rFonts w:ascii="Times New Roman" w:hAnsi="Times New Roman"/>
          <w:b w:val="false"/>
          <w:i w:val="false"/>
          <w:color w:val="000000"/>
          <w:sz w:val="22"/>
        </w:rPr>
        <w:t xml:space="preserve">Siehe auch: </w:t>
      </w:r>
      <w:hyperlink w:anchor="2c9a98cc5221cf2f6dfbac744e8f2a76">
        <w:r>
          <w:rPr>
            <w:rFonts w:ascii="Times New Roman" w:hAnsi="Times New Roman"/>
            <w:b w:val="false"/>
            <w:i w:val="false"/>
            <w:color w:val="0000ff"/>
            <w:sz w:val="22"/>
            <w:u w:val="single"/>
          </w:rPr>
          <w:t>Überschriften</w:t>
        </w:r>
      </w:hyperlink>
      <w:r>
        <w:rPr>
          <w:rFonts w:ascii="Times New Roman" w:hAnsi="Times New Roman"/>
          <w:b w:val="false"/>
          <w:i w:val="false"/>
          <w:color w:val="000000"/>
          <w:sz w:val="22"/>
        </w:rPr>
        <w:t xml:space="preserve">, </w:t>
      </w:r>
      <w:hyperlink w:anchor="7a1e4b9dea0c960b1eb74c2ea431fd99">
        <w:r>
          <w:rPr>
            <w:rFonts w:ascii="Times New Roman" w:hAnsi="Times New Roman"/>
            <w:b w:val="false"/>
            <w:i w:val="false"/>
            <w:color w:val="0000ff"/>
            <w:sz w:val="22"/>
            <w:u w:val="single"/>
          </w:rPr>
          <w:t>Formular</w:t>
        </w:r>
      </w:hyperlink>
      <w:r>
        <w:rPr>
          <w:rFonts w:ascii="Times New Roman" w:hAnsi="Times New Roman"/>
          <w:b w:val="false"/>
          <w:i w:val="false"/>
          <w:color w:val="000000"/>
          <w:sz w:val="22"/>
        </w:rPr>
        <w:t xml:space="preserve">, </w:t>
      </w:r>
      <w:hyperlink w:anchor="ea25f2a0fdc2ca1b6878596654355321">
        <w:r>
          <w:rPr>
            <w:rFonts w:ascii="Times New Roman" w:hAnsi="Times New Roman"/>
            <w:b w:val="false"/>
            <w:i w:val="false"/>
            <w:color w:val="0000ff"/>
            <w:sz w:val="22"/>
            <w:u w:val="single"/>
          </w:rPr>
          <w:t>Werkzeugleiste</w:t>
        </w:r>
      </w:hyperlink>
    </w:p>
    <w:p>
      <w:pPr>
        <w:spacing w:before="269" w:after="269"/>
        <w:ind w:left="120"/>
        <w:jc w:val="left"/>
      </w:pPr>
      <w:r>
        <w:rPr>
          <w:rFonts w:ascii="Times New Roman" w:hAnsi="Times New Roman"/>
          <w:b w:val="false"/>
          <w:i w:val="false"/>
          <w:color w:val="000000"/>
          <w:sz w:val="22"/>
        </w:rPr>
        <w:t xml:space="preserve">Gruppen dienen der Zusammenfassung von inhaltlich zusammengehörigen Elementen (siehe DIN EN ISO 9241-161: 8.15). Die Gruppe besitzt eine </w:t>
      </w:r>
      <w:hyperlink w:anchor="876a7d399555af9bb238ec73f383fde2">
        <w:r>
          <w:rPr>
            <w:rFonts w:ascii="Times New Roman" w:hAnsi="Times New Roman"/>
            <w:b w:val="false"/>
            <w:i w:val="false"/>
            <w:color w:val="0000ff"/>
            <w:sz w:val="22"/>
            <w:u w:val="single"/>
          </w:rPr>
          <w:t>Beschriftung</w:t>
        </w:r>
      </w:hyperlink>
      <w:r>
        <w:rPr>
          <w:rFonts w:ascii="Times New Roman" w:hAnsi="Times New Roman"/>
          <w:b w:val="false"/>
          <w:i w:val="false"/>
          <w:color w:val="000000"/>
          <w:sz w:val="22"/>
        </w:rPr>
        <w:t>, die als Gruppenbeschriftung für die enthaltenen Elemente dient.</w:t>
      </w:r>
    </w:p>
    <w:p>
      <w:pPr>
        <w:spacing w:before="0" w:after="0"/>
        <w:ind w:left="120"/>
        <w:jc w:val="left"/>
      </w:pPr>
      <w:r>
        <w:drawing>
          <wp:inline distT="0" distB="0" distL="0" distR="0">
            <wp:extent cx="5732145" cy="1201901"/>
            <wp:effectExtent l="0" t="0" r="0" b="0"/>
            <wp:docPr id="22"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5732145" cy="1201901"/>
                    </a:xfrm>
                    <a:prstGeom prst="rect">
                      <a:avLst/>
                    </a:prstGeom>
                  </pic:spPr>
                </pic:pic>
              </a:graphicData>
            </a:graphic>
          </wp:inline>
        </w:drawing>
      </w:r>
    </w:p>
    <w:p>
      <w:pPr>
        <w:pStyle w:val="Caption"/>
        <w:spacing w:before="0" w:after="0"/>
        <w:ind w:left="120"/>
        <w:jc w:val="left"/>
      </w:pPr>
      <w:r>
        <w:t xml:space="preserve">Figure </w:t>
      </w:r>
      <w:fldSimple w:instr=" SEQ Figure  \* ARABIC ">
        <w:r>
          <w:t>21</w:t>
        </w:r>
      </w:fldSimple>
      <w:r>
        <w:rPr>
          <w:rFonts w:ascii="Times New Roman" w:hAnsi="Times New Roman"/>
        </w:rPr>
        <w:t>Abbildung: Gruppierte Radiobuttons mit einer Gruppenbeschriftung</w:t>
      </w:r>
    </w:p>
    <w:bookmarkStart w:name="758cc80aee704ff6a4980c9db8b408c1" w:id="680"/>
    <w:p>
      <w:pPr>
        <w:pStyle w:val="Heading2"/>
        <w:spacing w:before="199" w:after="199"/>
        <w:ind w:left="120"/>
        <w:jc w:val="left"/>
      </w:pPr>
      <w:r>
        <w:rPr>
          <w:rFonts w:ascii="Times New Roman" w:hAnsi="Times New Roman"/>
          <w:color w:val="000000"/>
        </w:rPr>
        <w:t>Darstellung</w:t>
      </w:r>
    </w:p>
    <w:bookmarkEnd w:id="680"/>
    <w:bookmarkStart w:name="6f89c5352fad07bcd3b98eaa7593f2c0" w:id="681"/>
    <w:tbl>
      <w:tblPr>
        <w:tblW w:w="0" w:type="auto"/>
        <w:tblCellSpacing w:w="20" w:type="dxa"/>
        <w:tblBorders>
          <w:top w:val="none"/>
          <w:left w:val="none"/>
          <w:bottom w:val="none"/>
          <w:right w:val="none"/>
          <w:insideH w:val="none"/>
          <w:insideV w:val="none"/>
        </w:tblBorders>
      </w:tblPr>
      <w:tblGrid>
        <w:gridCol w:w="560"/>
        <w:gridCol w:w="1734"/>
        <w:gridCol w:w="7851"/>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17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851"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3780" w:hRule="atLeast"/>
        </w:trPr>
        <w:bookmarkStart w:name="65fbd4e379f5b7aa6be5d3f2738324d6" w:id="682"/>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366</w:t>
            </w:r>
          </w:p>
        </w:tc>
        <w:bookmarkEnd w:id="682"/>
        <w:tc>
          <w:tcPr>
            <w:tcW w:w="173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Kontrast</w:t>
            </w:r>
          </w:p>
        </w:tc>
        <w:tc>
          <w:tcPr>
            <w:tcW w:w="7851"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Der visuelle Indikator für die Gruppe (z. B. der Rahmen um die Gruppe) muss zum Hintergrund oder benachbarten Farben ein Kontrastverhältnis von mindestens 3:1 aufweisen.</w:t>
            </w:r>
            <w:r>
              <w:br/>
            </w:r>
            <w:r>
              <w:br/>
            </w:r>
            <w:r>
              <w:rPr>
                <w:rFonts w:ascii="Times New Roman" w:hAnsi="Times New Roman"/>
                <w:b w:val="false"/>
                <w:i w:val="false"/>
                <w:color w:val="000000"/>
                <w:sz w:val="22"/>
              </w:rPr>
              <w:t>Ausnahmen:</w:t>
            </w:r>
          </w:p>
          <w:p>
            <w:pPr>
              <w:numPr>
                <w:ilvl w:val="0"/>
                <w:numId w:val="179"/>
              </w:numPr>
              <w:spacing w:before="0" w:after="0"/>
              <w:jc w:val="left"/>
            </w:pPr>
            <w:r>
              <w:rPr>
                <w:rFonts w:ascii="Times New Roman" w:hAnsi="Times New Roman"/>
                <w:b w:val="false"/>
                <w:i w:val="false"/>
                <w:color w:val="000000"/>
                <w:sz w:val="22"/>
              </w:rPr>
              <w:t>Der visuelle Indikator wurde nicht farblich, sondern räumlich gestaltet (z. B. mittels geeigneter Abstände zwischen der Gruppe und Inhalten außerhalb der Gruppe).</w:t>
            </w:r>
          </w:p>
          <w:p>
            <w:pPr>
              <w:numPr>
                <w:ilvl w:val="0"/>
                <w:numId w:val="179"/>
              </w:numPr>
              <w:spacing w:before="0" w:after="0"/>
              <w:jc w:val="left"/>
            </w:pPr>
            <w:r>
              <w:rPr>
                <w:rFonts w:ascii="Times New Roman" w:hAnsi="Times New Roman"/>
                <w:b w:val="false"/>
                <w:i w:val="false"/>
                <w:color w:val="000000"/>
                <w:sz w:val="22"/>
              </w:rPr>
              <w:t>Ein visueller Indikator ist nicht notwendig, weil z. B. die Gruppe die gesamte Maske umfasst.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9.1.4.11, 11.1.4.11</w:t>
            </w:r>
          </w:p>
        </w:tc>
      </w:tr>
      <w:tr>
        <w:trPr>
          <w:trHeight w:val="1905" w:hRule="atLeast"/>
        </w:trPr>
        <w:bookmarkStart w:name="352f7a02de58a44f9c89ca5b11166d3b" w:id="683"/>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367</w:t>
            </w:r>
          </w:p>
        </w:tc>
        <w:bookmarkEnd w:id="683"/>
        <w:tc>
          <w:tcPr>
            <w:tcW w:w="173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Kontrast</w:t>
            </w:r>
          </w:p>
        </w:tc>
        <w:tc>
          <w:tcPr>
            <w:tcW w:w="7851"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Die Beschriftung der Gruppe muss zum Hintergrund ein Kontrastverhältnis von mindestens 4,5:1 aufweisen.</w:t>
            </w:r>
          </w:p>
          <w:p>
            <w:pPr>
              <w:spacing w:before="269" w:after="269"/>
              <w:ind w:left="135"/>
              <w:jc w:val="left"/>
            </w:pPr>
            <w:r>
              <w:rPr>
                <w:rFonts w:ascii="Times New Roman" w:hAnsi="Times New Roman"/>
                <w:b w:val="false"/>
                <w:i w:val="false"/>
                <w:color w:val="000000"/>
                <w:sz w:val="22"/>
              </w:rPr>
              <w:t>Hinweis: Bei großer Schrift (ab 24 px bzw. ab 18,7 px bei fettem Schriftschnitt) ist ein Kontrastverhältnis von mindestens 3:1 ausreichend.</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9.1.4.3, 11.1.4.3</w:t>
            </w:r>
          </w:p>
        </w:tc>
      </w:tr>
      <w:tr>
        <w:trPr>
          <w:trHeight w:val="1635" w:hRule="atLeast"/>
        </w:trPr>
        <w:bookmarkStart w:name="4efa7dd022c1db1f7616e3204f313559" w:id="684"/>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368</w:t>
            </w:r>
          </w:p>
        </w:tc>
        <w:bookmarkEnd w:id="684"/>
        <w:tc>
          <w:tcPr>
            <w:tcW w:w="173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Beschriftung</w:t>
            </w:r>
          </w:p>
        </w:tc>
        <w:tc>
          <w:tcPr>
            <w:tcW w:w="7851"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Die Beschriftung der Gruppe muss aussagekräftig sein.</w:t>
            </w:r>
          </w:p>
          <w:p>
            <w:pPr>
              <w:spacing w:before="269" w:after="269"/>
              <w:ind w:left="135"/>
              <w:jc w:val="left"/>
            </w:pPr>
            <w:r>
              <w:rPr>
                <w:rFonts w:ascii="Times New Roman" w:hAnsi="Times New Roman"/>
                <w:b w:val="false"/>
                <w:i w:val="false"/>
                <w:color w:val="000000"/>
                <w:sz w:val="22"/>
              </w:rPr>
              <w:t>Hinweis: Um das zu erreichen, soll die Beschriftung der Gruppe knapp und eindeutig sein.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9.2.4.6, 11.2.4.6</w:t>
            </w:r>
          </w:p>
        </w:tc>
      </w:tr>
      <w:tr>
        <w:trPr>
          <w:trHeight w:val="1635" w:hRule="atLeast"/>
        </w:trPr>
        <w:bookmarkStart w:name="d776ffb48a5c5f2f27d3fdf32b79cd47" w:id="685"/>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369</w:t>
            </w:r>
          </w:p>
        </w:tc>
        <w:bookmarkEnd w:id="685"/>
        <w:tc>
          <w:tcPr>
            <w:tcW w:w="173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Beschriftung</w:t>
            </w:r>
          </w:p>
        </w:tc>
        <w:tc>
          <w:tcPr>
            <w:tcW w:w="785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Beschriftung der Gruppe soll eindeutig und innerhalb des Kontexts verständlich sein.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DIN EN ISO 9241-171: 8.1.2, 8.1.3</w:t>
            </w:r>
          </w:p>
        </w:tc>
      </w:tr>
      <w:tr>
        <w:trPr>
          <w:trHeight w:val="1635" w:hRule="atLeast"/>
        </w:trPr>
        <w:bookmarkStart w:name="1946027e57c804ceff2d2129ea31a963" w:id="686"/>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370</w:t>
            </w:r>
          </w:p>
        </w:tc>
        <w:bookmarkEnd w:id="686"/>
        <w:tc>
          <w:tcPr>
            <w:tcW w:w="173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Beschriftung</w:t>
            </w:r>
          </w:p>
        </w:tc>
        <w:tc>
          <w:tcPr>
            <w:tcW w:w="7851"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Inhaltlich zusammengehörige Formularelemente sollen gruppiert und mit einer Beschriftung versehen werden.</w:t>
            </w:r>
          </w:p>
          <w:p>
            <w:pPr>
              <w:spacing w:before="269" w:after="269"/>
              <w:ind w:left="135"/>
              <w:jc w:val="left"/>
            </w:pPr>
            <w:r>
              <w:rPr>
                <w:rFonts w:ascii="Times New Roman" w:hAnsi="Times New Roman"/>
                <w:b w:val="false"/>
                <w:i w:val="false"/>
                <w:color w:val="000000"/>
                <w:sz w:val="22"/>
              </w:rPr>
              <w:t>Hinweis: Dies gilt insbesondere für Gruppen von [](</w:t>
            </w:r>
            <w:hyperlink w:anchor="46c422db542387b945ef99a491e1316c">
              <w:r>
                <w:rPr>
                  <w:rFonts w:ascii="Times New Roman" w:hAnsi="Times New Roman"/>
                  <w:b w:val="false"/>
                  <w:i w:val="false"/>
                  <w:color w:val="0000ff"/>
                  <w:sz w:val="22"/>
                  <w:u w:val="single"/>
                </w:rPr>
                <w:t>Radiobuttons</w:t>
              </w:r>
            </w:hyperlink>
            <w:r>
              <w:rPr>
                <w:rFonts w:ascii="Times New Roman" w:hAnsi="Times New Roman"/>
                <w:b w:val="false"/>
                <w:i w:val="false"/>
                <w:color w:val="000000"/>
                <w:sz w:val="22"/>
              </w:rPr>
              <w:t xml:space="preserve">) und </w:t>
            </w:r>
            <w:hyperlink w:anchor="9fced129522f128b2445a41fb0b6ef9f">
              <w:r>
                <w:rPr>
                  <w:rFonts w:ascii="Times New Roman" w:hAnsi="Times New Roman"/>
                  <w:b w:val="false"/>
                  <w:i w:val="false"/>
                  <w:color w:val="0000ff"/>
                  <w:sz w:val="22"/>
                  <w:u w:val="single"/>
                </w:rPr>
                <w:t>Checkboxen</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DIN EN ISO 9241-125: 5.1.8</w:t>
            </w:r>
          </w:p>
        </w:tc>
      </w:tr>
    </w:tbl>
    <w:bookmarkEnd w:id="681"/>
    <w:bookmarkStart w:name="53935bda32f83c1a28475d569b86dc58" w:id="687"/>
    <w:p>
      <w:pPr>
        <w:pStyle w:val="Heading2"/>
        <w:spacing w:before="199" w:after="199"/>
        <w:ind w:left="120"/>
        <w:jc w:val="left"/>
      </w:pPr>
      <w:r>
        <w:rPr>
          <w:rFonts w:ascii="Times New Roman" w:hAnsi="Times New Roman"/>
          <w:color w:val="000000"/>
        </w:rPr>
        <w:t>Programmierung/Schnittstellen</w:t>
      </w:r>
    </w:p>
    <w:bookmarkEnd w:id="687"/>
    <w:bookmarkStart w:name="91cddd2d77e3201e65cd4b3d64831ee2" w:id="688"/>
    <w:tbl>
      <w:tblPr>
        <w:tblW w:w="0" w:type="auto"/>
        <w:tblCellSpacing w:w="20" w:type="dxa"/>
        <w:tblBorders>
          <w:top w:val="none"/>
          <w:left w:val="none"/>
          <w:bottom w:val="none"/>
          <w:right w:val="none"/>
          <w:insideH w:val="none"/>
          <w:insideV w:val="none"/>
        </w:tblBorders>
      </w:tblPr>
      <w:tblGrid>
        <w:gridCol w:w="560"/>
        <w:gridCol w:w="2426"/>
        <w:gridCol w:w="7159"/>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159"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365" w:hRule="atLeast"/>
        </w:trPr>
        <w:bookmarkStart w:name="1946027e57c804ceff2d2129ea31a963" w:id="689"/>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370</w:t>
            </w:r>
          </w:p>
        </w:tc>
        <w:bookmarkEnd w:id="689"/>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Rolle</w:t>
            </w:r>
          </w:p>
        </w:tc>
        <w:tc>
          <w:tcPr>
            <w:tcW w:w="715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Die Rollen „Gruppe“ oder ggf. eine spezifische Rolle für den jeweiligen Gruppentyp muss an die Accessibility API übermittelt werden (siehe </w:t>
            </w:r>
            <w:hyperlink w:anchor="25eacf838076cde0ed1e6777ed776b9b">
              <w:r>
                <w:rPr>
                  <w:rFonts w:ascii="Times New Roman" w:hAnsi="Times New Roman"/>
                  <w:b w:val="false"/>
                  <w:i w:val="false"/>
                  <w:color w:val="0000ff"/>
                  <w:sz w:val="22"/>
                  <w:u w:val="single"/>
                </w:rPr>
                <w:t>Accessibility API</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9.1.3.1, 11.1.3.1, 11.5.2.5</w:t>
            </w:r>
          </w:p>
        </w:tc>
      </w:tr>
      <w:tr>
        <w:trPr>
          <w:trHeight w:val="1905" w:hRule="atLeast"/>
        </w:trPr>
        <w:bookmarkStart w:name="bddb4348e766efb2140f99a46958fd37" w:id="690"/>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371</w:t>
            </w:r>
          </w:p>
        </w:tc>
        <w:bookmarkEnd w:id="690"/>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Web: Gliederung</w:t>
            </w:r>
          </w:p>
        </w:tc>
        <w:tc>
          <w:tcPr>
            <w:tcW w:w="7159"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Alle visuell wahrnehmbaren Seitenbereiche müssen auch programmatisch wahrnehmbar sein, z. B. über</w:t>
            </w:r>
          </w:p>
          <w:p>
            <w:pPr>
              <w:numPr>
                <w:ilvl w:val="0"/>
                <w:numId w:val="180"/>
              </w:numPr>
              <w:spacing w:before="0" w:after="0"/>
              <w:jc w:val="left"/>
            </w:pPr>
            <w:r>
              <w:rPr>
                <w:rFonts w:ascii="Times New Roman" w:hAnsi="Times New Roman"/>
                <w:b w:val="false"/>
                <w:i w:val="false"/>
                <w:color w:val="000000"/>
                <w:sz w:val="22"/>
              </w:rPr>
              <w:t>Überschriften,</w:t>
            </w:r>
          </w:p>
          <w:p>
            <w:pPr>
              <w:numPr>
                <w:ilvl w:val="0"/>
                <w:numId w:val="180"/>
              </w:numPr>
              <w:spacing w:before="0" w:after="0"/>
              <w:jc w:val="left"/>
            </w:pPr>
            <w:r>
              <w:rPr>
                <w:rFonts w:ascii="Times New Roman" w:hAnsi="Times New Roman"/>
                <w:b w:val="false"/>
                <w:i w:val="false"/>
                <w:color w:val="000000"/>
                <w:sz w:val="22"/>
              </w:rPr>
              <w:t>Regionen,</w:t>
            </w:r>
          </w:p>
          <w:p>
            <w:pPr>
              <w:numPr>
                <w:ilvl w:val="0"/>
                <w:numId w:val="180"/>
              </w:numPr>
              <w:spacing w:before="0" w:after="0"/>
              <w:jc w:val="left"/>
            </w:pPr>
            <w:r>
              <w:rPr>
                <w:rFonts w:ascii="Times New Roman" w:hAnsi="Times New Roman"/>
                <w:b w:val="false"/>
                <w:i w:val="false"/>
                <w:color w:val="000000"/>
                <w:sz w:val="22"/>
              </w:rPr>
              <w:t>sonstige Gruppierungen.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9.1.3.1</w:t>
            </w:r>
          </w:p>
        </w:tc>
      </w:tr>
      <w:tr>
        <w:trPr>
          <w:trHeight w:val="1905" w:hRule="atLeast"/>
        </w:trPr>
        <w:bookmarkStart w:name="30632c250e2dacd07b5fe8b1efb4d8cc" w:id="691"/>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372</w:t>
            </w:r>
          </w:p>
        </w:tc>
        <w:bookmarkEnd w:id="691"/>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Name</w:t>
            </w:r>
          </w:p>
        </w:tc>
        <w:tc>
          <w:tcPr>
            <w:tcW w:w="715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Gruppe muss einen knappen und aussagekräftigen Accessible Name besitzen.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9.2.4.6, 11.2.4.6, 9.4.1.2, 11.4.1.2, 11.5.2.5</w:t>
            </w:r>
          </w:p>
        </w:tc>
      </w:tr>
      <w:tr>
        <w:trPr>
          <w:trHeight w:val="825" w:hRule="atLeast"/>
        </w:trPr>
        <w:bookmarkStart w:name="91b2e2f8544e5e8cf5ef1dda3f21f679" w:id="692"/>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373</w:t>
            </w:r>
          </w:p>
        </w:tc>
        <w:bookmarkEnd w:id="692"/>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Desktop: Elementhierarchie</w:t>
            </w:r>
          </w:p>
        </w:tc>
        <w:tc>
          <w:tcPr>
            <w:tcW w:w="715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Eltern-Kind-Beziehungen der Elemente innerhalb der Gruppe müssen an die Accessibility API übermittelt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11.5.2.9</w:t>
            </w:r>
          </w:p>
        </w:tc>
      </w:tr>
    </w:tbl>
    <w:bookmarkEnd w:id="688"/>
    <w:bookmarkStart w:name="7d27184d719c4170d6ff8d4be2ccbb8e" w:id="693"/>
    <w:p>
      <w:pPr>
        <w:pStyle w:val="Heading2"/>
        <w:spacing w:before="199" w:after="199"/>
        <w:ind w:left="120"/>
        <w:jc w:val="left"/>
      </w:pPr>
      <w:r>
        <w:rPr>
          <w:rFonts w:ascii="Times New Roman" w:hAnsi="Times New Roman"/>
          <w:color w:val="000000"/>
        </w:rPr>
        <w:t>Praxistipp Formularfeldgruppen in Web-Anwendungen</w:t>
      </w:r>
    </w:p>
    <w:bookmarkEnd w:id="693"/>
    <w:bookmarkStart w:name="6d8c099a6da67c8bc3ba6f3fab411c11" w:id="694"/>
    <w:p>
      <w:pPr>
        <w:pStyle w:val="Heading3"/>
        <w:spacing w:before="269" w:after="269"/>
        <w:ind w:left="120"/>
        <w:jc w:val="left"/>
      </w:pPr>
      <w:r>
        <w:rPr>
          <w:rFonts w:ascii="Times New Roman" w:hAnsi="Times New Roman"/>
          <w:color w:val="000000"/>
        </w:rPr>
        <w:t>Screenreader-Ausgabe</w:t>
      </w:r>
    </w:p>
    <w:bookmarkEnd w:id="694"/>
    <w:p>
      <w:pPr>
        <w:numPr>
          <w:ilvl w:val="0"/>
          <w:numId w:val="181"/>
        </w:numPr>
        <w:spacing w:before="0" w:after="0"/>
        <w:jc w:val="left"/>
      </w:pPr>
      <w:r>
        <w:rPr>
          <w:rFonts w:ascii="Times New Roman" w:hAnsi="Times New Roman"/>
          <w:b w:val="false"/>
          <w:i w:val="false"/>
          <w:color w:val="000000"/>
          <w:sz w:val="22"/>
        </w:rPr>
        <w:t xml:space="preserve">JAWS: [Beschriftung] </w:t>
      </w:r>
      <w:r>
        <w:rPr>
          <w:rFonts w:ascii="Times New Roman" w:hAnsi="Times New Roman"/>
          <w:b/>
          <w:i w:val="false"/>
          <w:color w:val="000000"/>
          <w:sz w:val="22"/>
        </w:rPr>
        <w:t>Gruppe</w:t>
      </w:r>
      <w:r>
        <w:rPr>
          <w:rFonts w:ascii="Times New Roman" w:hAnsi="Times New Roman"/>
          <w:b w:val="false"/>
          <w:i w:val="false"/>
          <w:color w:val="000000"/>
          <w:sz w:val="22"/>
        </w:rPr>
        <w:t xml:space="preserve"> … </w:t>
      </w:r>
      <w:r>
        <w:rPr>
          <w:rFonts w:ascii="Times New Roman" w:hAnsi="Times New Roman"/>
          <w:b/>
          <w:i w:val="false"/>
          <w:color w:val="000000"/>
          <w:sz w:val="22"/>
        </w:rPr>
        <w:t>Gruppe Ende</w:t>
      </w:r>
    </w:p>
    <w:p>
      <w:pPr>
        <w:numPr>
          <w:ilvl w:val="0"/>
          <w:numId w:val="181"/>
        </w:numPr>
        <w:spacing w:before="0" w:after="0"/>
        <w:jc w:val="left"/>
      </w:pPr>
      <w:r>
        <w:rPr>
          <w:rFonts w:ascii="Times New Roman" w:hAnsi="Times New Roman"/>
          <w:b w:val="false"/>
          <w:i w:val="false"/>
          <w:color w:val="000000"/>
          <w:sz w:val="22"/>
        </w:rPr>
        <w:t xml:space="preserve">NVDA: [Beschriftung] </w:t>
      </w:r>
      <w:r>
        <w:rPr>
          <w:rFonts w:ascii="Times New Roman" w:hAnsi="Times New Roman"/>
          <w:b/>
          <w:i w:val="false"/>
          <w:color w:val="000000"/>
          <w:sz w:val="22"/>
        </w:rPr>
        <w:t>Gruppierung</w:t>
      </w:r>
      <w:r>
        <w:rPr>
          <w:rFonts w:ascii="Times New Roman" w:hAnsi="Times New Roman"/>
          <w:b w:val="false"/>
          <w:i w:val="false"/>
          <w:color w:val="000000"/>
          <w:sz w:val="22"/>
        </w:rPr>
        <w:t xml:space="preserve"> … </w:t>
      </w:r>
      <w:r>
        <w:rPr>
          <w:rFonts w:ascii="Times New Roman" w:hAnsi="Times New Roman"/>
          <w:b/>
          <w:i w:val="false"/>
          <w:color w:val="000000"/>
          <w:sz w:val="22"/>
        </w:rPr>
        <w:t>außerhalb von Gruppierung</w:t>
      </w:r>
    </w:p>
    <w:p>
      <w:pPr>
        <w:numPr>
          <w:ilvl w:val="0"/>
          <w:numId w:val="181"/>
        </w:numPr>
        <w:spacing w:before="0" w:after="0"/>
        <w:jc w:val="left"/>
      </w:pPr>
      <w:r>
        <w:rPr>
          <w:rFonts w:ascii="Times New Roman" w:hAnsi="Times New Roman"/>
          <w:b w:val="false"/>
          <w:i w:val="false"/>
          <w:color w:val="000000"/>
          <w:sz w:val="22"/>
        </w:rPr>
        <w:t>Windows Sprachausgabe: -</w:t>
      </w:r>
    </w:p>
    <w:p>
      <w:pPr>
        <w:spacing w:before="269" w:after="269"/>
        <w:ind w:left="120"/>
        <w:jc w:val="left"/>
      </w:pPr>
      <w:r>
        <w:rPr>
          <w:rFonts w:ascii="Times New Roman" w:hAnsi="Times New Roman"/>
          <w:b w:val="false"/>
          <w:i w:val="false"/>
          <w:color w:val="000000"/>
          <w:sz w:val="22"/>
        </w:rPr>
        <w:t>Hinweise:</w:t>
      </w:r>
    </w:p>
    <w:p>
      <w:pPr>
        <w:numPr>
          <w:ilvl w:val="0"/>
          <w:numId w:val="182"/>
        </w:numPr>
        <w:spacing w:before="0" w:after="0"/>
        <w:jc w:val="left"/>
      </w:pPr>
      <w:r>
        <w:rPr>
          <w:rFonts w:ascii="Times New Roman" w:hAnsi="Times New Roman"/>
          <w:b w:val="false"/>
          <w:i w:val="false"/>
          <w:color w:val="000000"/>
          <w:sz w:val="22"/>
        </w:rPr>
        <w:t>Formularfeldgruppen werden von der Windows Sprachausgabe nicht ausgegeben.</w:t>
      </w:r>
    </w:p>
    <w:p>
      <w:pPr>
        <w:numPr>
          <w:ilvl w:val="0"/>
          <w:numId w:val="182"/>
        </w:numPr>
        <w:spacing w:before="0" w:after="0"/>
        <w:jc w:val="left"/>
      </w:pPr>
      <w:r>
        <w:rPr>
          <w:rFonts w:ascii="Times New Roman" w:hAnsi="Times New Roman"/>
          <w:b w:val="false"/>
          <w:i w:val="false"/>
          <w:color w:val="000000"/>
          <w:sz w:val="22"/>
        </w:rPr>
        <w:t xml:space="preserve">Bei JAWS und NVDA ist das Ende der Formularfeldgruppe nur beim Lesen mit dem </w:t>
      </w:r>
      <w:hyperlink w:anchor="e0d5ce4a8ad61d62fb6d8a2ac9d27ce4">
        <w:r>
          <w:rPr>
            <w:rFonts w:ascii="Times New Roman" w:hAnsi="Times New Roman"/>
            <w:b w:val="false"/>
            <w:i w:val="false"/>
            <w:color w:val="0000ff"/>
            <w:sz w:val="22"/>
            <w:u w:val="single"/>
          </w:rPr>
          <w:t>virtuellen Cursor</w:t>
        </w:r>
      </w:hyperlink>
      <w:r>
        <w:rPr>
          <w:rFonts w:ascii="Times New Roman" w:hAnsi="Times New Roman"/>
          <w:b w:val="false"/>
          <w:i w:val="false"/>
          <w:color w:val="000000"/>
          <w:sz w:val="22"/>
        </w:rPr>
        <w:t xml:space="preserve"> wahrnehmbar. Bei der TAB-Navigation wird die Rolle „Gruppe“ bzw. „Gruppierung“ lediglich beim ersten (bzw. bei UMSCHALT+TAB beim letzten) Formularelement in der Gruppe, d. h. beim Betreten der Gruppe ausgegeben. Das Verlassen der Gruppe ist bei TAB-Navigation nicht wahrnehmbar. In den Elementübersichten der Screenreader wird die Beschriftung der Formularfeldgruppe bei jedem Formularelement innerhalb der Gruppe angezeigt.</w:t>
      </w:r>
    </w:p>
    <w:p>
      <w:pPr>
        <w:numPr>
          <w:ilvl w:val="0"/>
          <w:numId w:val="182"/>
        </w:numPr>
        <w:spacing w:before="0" w:after="0"/>
        <w:jc w:val="left"/>
      </w:pPr>
      <w:r>
        <w:rPr>
          <w:rFonts w:ascii="Times New Roman" w:hAnsi="Times New Roman"/>
          <w:b w:val="false"/>
          <w:i w:val="false"/>
          <w:color w:val="000000"/>
          <w:sz w:val="22"/>
        </w:rPr>
        <w:t xml:space="preserve">Damit JAWS und NVDA die Formularfeldgruppen erkennen können, müssen sie beschriftet werden, unabhängig davon, ob sie mit dem HTML-Element </w:t>
      </w:r>
      <w:r>
        <w:rPr>
          <w:rFonts w:ascii="Courier New" w:hAnsi="Courier New"/>
          <w:b w:val="false"/>
          <w:i w:val="false"/>
          <w:color w:val="000000"/>
          <w:sz w:val="22"/>
        </w:rPr>
        <w:t>&lt;fieldset&gt;</w:t>
      </w:r>
      <w:r>
        <w:rPr>
          <w:rFonts w:ascii="Times New Roman" w:hAnsi="Times New Roman"/>
          <w:b w:val="false"/>
          <w:i w:val="false"/>
          <w:color w:val="000000"/>
          <w:sz w:val="22"/>
        </w:rPr>
        <w:t xml:space="preserve"> oder mit den ARIA-Rollen </w:t>
      </w:r>
      <w:r>
        <w:rPr>
          <w:rFonts w:ascii="Courier New" w:hAnsi="Courier New"/>
          <w:b w:val="false"/>
          <w:i w:val="false"/>
          <w:color w:val="000000"/>
          <w:sz w:val="22"/>
        </w:rPr>
        <w:t>group</w:t>
      </w:r>
      <w:r>
        <w:rPr>
          <w:rFonts w:ascii="Times New Roman" w:hAnsi="Times New Roman"/>
          <w:b w:val="false"/>
          <w:i w:val="false"/>
          <w:color w:val="000000"/>
          <w:sz w:val="22"/>
        </w:rPr>
        <w:t xml:space="preserve"> bzw. </w:t>
      </w:r>
      <w:r>
        <w:rPr>
          <w:rFonts w:ascii="Courier New" w:hAnsi="Courier New"/>
          <w:b w:val="false"/>
          <w:i w:val="false"/>
          <w:color w:val="000000"/>
          <w:sz w:val="22"/>
        </w:rPr>
        <w:t>radiogroup</w:t>
      </w:r>
      <w:r>
        <w:rPr>
          <w:rFonts w:ascii="Times New Roman" w:hAnsi="Times New Roman"/>
          <w:b w:val="false"/>
          <w:i w:val="false"/>
          <w:color w:val="000000"/>
          <w:sz w:val="22"/>
        </w:rPr>
        <w:t xml:space="preserve"> ausgezeichnet sind.</w:t>
      </w:r>
    </w:p>
    <w:p>
      <w:pPr>
        <w:numPr>
          <w:ilvl w:val="0"/>
          <w:numId w:val="182"/>
        </w:numPr>
        <w:spacing w:before="0" w:after="0"/>
        <w:jc w:val="left"/>
      </w:pPr>
      <w:r>
        <w:rPr>
          <w:rFonts w:ascii="Times New Roman" w:hAnsi="Times New Roman"/>
          <w:b w:val="false"/>
          <w:i w:val="false"/>
          <w:color w:val="000000"/>
          <w:sz w:val="22"/>
        </w:rPr>
        <w:t xml:space="preserve">Befindet sich innerhalb des </w:t>
      </w:r>
      <w:r>
        <w:rPr>
          <w:rFonts w:ascii="Courier New" w:hAnsi="Courier New"/>
          <w:b w:val="false"/>
          <w:i w:val="false"/>
          <w:color w:val="000000"/>
          <w:sz w:val="22"/>
        </w:rPr>
        <w:t>&lt;fieldset&gt;</w:t>
      </w:r>
      <w:r>
        <w:rPr>
          <w:rFonts w:ascii="Times New Roman" w:hAnsi="Times New Roman"/>
          <w:b w:val="false"/>
          <w:i w:val="false"/>
          <w:color w:val="000000"/>
          <w:sz w:val="22"/>
        </w:rPr>
        <w:t xml:space="preserve">- und außerhalb des </w:t>
      </w:r>
      <w:r>
        <w:rPr>
          <w:rFonts w:ascii="Courier New" w:hAnsi="Courier New"/>
          <w:b w:val="false"/>
          <w:i w:val="false"/>
          <w:color w:val="000000"/>
          <w:sz w:val="22"/>
        </w:rPr>
        <w:t>&lt;legend&gt;</w:t>
      </w:r>
      <w:r>
        <w:rPr>
          <w:rFonts w:ascii="Times New Roman" w:hAnsi="Times New Roman"/>
          <w:b w:val="false"/>
          <w:i w:val="false"/>
          <w:color w:val="000000"/>
          <w:sz w:val="22"/>
        </w:rPr>
        <w:t xml:space="preserve">-Elements eine Überschrift, wird von JAWS die Gruppenbeschriftung nicht korrekt ausgegeben. Somit sollten Überschriften im </w:t>
      </w:r>
      <w:r>
        <w:rPr>
          <w:rFonts w:ascii="Courier New" w:hAnsi="Courier New"/>
          <w:b w:val="false"/>
          <w:i w:val="false"/>
          <w:color w:val="000000"/>
          <w:sz w:val="22"/>
        </w:rPr>
        <w:t>&lt;fieldset&gt;</w:t>
      </w:r>
      <w:r>
        <w:rPr>
          <w:rFonts w:ascii="Times New Roman" w:hAnsi="Times New Roman"/>
          <w:b w:val="false"/>
          <w:i w:val="false"/>
          <w:color w:val="000000"/>
          <w:sz w:val="22"/>
        </w:rPr>
        <w:t xml:space="preserve"> vermieden werden.</w:t>
      </w:r>
    </w:p>
    <w:bookmarkStart w:name="ea8d7f6f17b5372214012a48e534de4e" w:id="695"/>
    <w:p>
      <w:pPr>
        <w:pStyle w:val="Heading3"/>
        <w:spacing w:before="269" w:after="269"/>
        <w:ind w:left="120"/>
        <w:jc w:val="left"/>
      </w:pPr>
      <w:r>
        <w:rPr>
          <w:rFonts w:ascii="Times New Roman" w:hAnsi="Times New Roman"/>
          <w:color w:val="000000"/>
        </w:rPr>
        <w:t>HTML</w:t>
      </w:r>
    </w:p>
    <w:bookmarkEnd w:id="695"/>
    <w:p>
      <w:pPr>
        <w:spacing w:before="269" w:after="269"/>
        <w:ind w:left="120"/>
        <w:jc w:val="left"/>
      </w:pPr>
      <w:r>
        <w:rPr>
          <w:rFonts w:ascii="Times New Roman" w:hAnsi="Times New Roman"/>
          <w:b w:val="false"/>
          <w:i w:val="false"/>
          <w:color w:val="000000"/>
          <w:sz w:val="22"/>
        </w:rPr>
        <w:t xml:space="preserve">Formularfeldgruppen werden mit dem </w:t>
      </w:r>
      <w:r>
        <w:rPr>
          <w:rFonts w:ascii="Courier New" w:hAnsi="Courier New"/>
          <w:b w:val="false"/>
          <w:i w:val="false"/>
          <w:color w:val="000000"/>
          <w:sz w:val="22"/>
        </w:rPr>
        <w:t>&lt;fieldset&gt;</w:t>
      </w:r>
      <w:r>
        <w:rPr>
          <w:rFonts w:ascii="Times New Roman" w:hAnsi="Times New Roman"/>
          <w:b w:val="false"/>
          <w:i w:val="false"/>
          <w:color w:val="000000"/>
          <w:sz w:val="22"/>
        </w:rPr>
        <w:t xml:space="preserve">-Element ausgezeichnet und dienen der Gruppierung von zusammengehörenden Formularfeldern, insbesondere bei </w:t>
      </w:r>
      <w:hyperlink w:anchor="46c422db542387b945ef99a491e1316c">
        <w:r>
          <w:rPr>
            <w:rFonts w:ascii="Times New Roman" w:hAnsi="Times New Roman"/>
            <w:b w:val="false"/>
            <w:i w:val="false"/>
            <w:color w:val="0000ff"/>
            <w:sz w:val="22"/>
            <w:u w:val="single"/>
          </w:rPr>
          <w:t>Radiobuttons</w:t>
        </w:r>
      </w:hyperlink>
      <w:r>
        <w:rPr>
          <w:rFonts w:ascii="Times New Roman" w:hAnsi="Times New Roman"/>
          <w:b w:val="false"/>
          <w:i w:val="false"/>
          <w:color w:val="000000"/>
          <w:sz w:val="22"/>
        </w:rPr>
        <w:t xml:space="preserve">. Die Formularelemente, die zur Gruppe gehören, sind im Quellcode innerhalb des </w:t>
      </w:r>
      <w:r>
        <w:rPr>
          <w:rFonts w:ascii="Courier New" w:hAnsi="Courier New"/>
          <w:b w:val="false"/>
          <w:i w:val="false"/>
          <w:color w:val="000000"/>
          <w:sz w:val="22"/>
        </w:rPr>
        <w:t>&lt;fieldsets&gt;</w:t>
      </w:r>
      <w:r>
        <w:rPr>
          <w:rFonts w:ascii="Times New Roman" w:hAnsi="Times New Roman"/>
          <w:b w:val="false"/>
          <w:i w:val="false"/>
          <w:color w:val="000000"/>
          <w:sz w:val="22"/>
        </w:rPr>
        <w:t xml:space="preserve"> verschachtelt. Die Beschriftung der Formularfeldgruppe erfolgt mit dem </w:t>
      </w:r>
      <w:r>
        <w:rPr>
          <w:rFonts w:ascii="Courier New" w:hAnsi="Courier New"/>
          <w:b w:val="false"/>
          <w:i w:val="false"/>
          <w:color w:val="000000"/>
          <w:sz w:val="22"/>
        </w:rPr>
        <w:t>&lt;legend&gt;</w:t>
      </w:r>
      <w:r>
        <w:rPr>
          <w:rFonts w:ascii="Times New Roman" w:hAnsi="Times New Roman"/>
          <w:b w:val="false"/>
          <w:i w:val="false"/>
          <w:color w:val="000000"/>
          <w:sz w:val="22"/>
        </w:rPr>
        <w:t xml:space="preserve">-Element, welches sich als erstes Kindelement im </w:t>
      </w:r>
      <w:r>
        <w:rPr>
          <w:rFonts w:ascii="Courier New" w:hAnsi="Courier New"/>
          <w:b w:val="false"/>
          <w:i w:val="false"/>
          <w:color w:val="000000"/>
          <w:sz w:val="22"/>
        </w:rPr>
        <w:t>&lt;fieldset&gt;</w:t>
      </w:r>
      <w:r>
        <w:rPr>
          <w:rFonts w:ascii="Times New Roman" w:hAnsi="Times New Roman"/>
          <w:b w:val="false"/>
          <w:i w:val="false"/>
          <w:color w:val="000000"/>
          <w:sz w:val="22"/>
        </w:rPr>
        <w:t xml:space="preserve"> befinden sollte. Weil die Beschriftung der Gruppe vor der Beschriftung der enthaltenen Formularelemente ausgegeben wird, sollte Folgendes beachtet werden:</w:t>
      </w:r>
    </w:p>
    <w:p>
      <w:pPr>
        <w:numPr>
          <w:ilvl w:val="0"/>
          <w:numId w:val="183"/>
        </w:numPr>
        <w:spacing w:before="0" w:after="0"/>
        <w:jc w:val="left"/>
      </w:pPr>
      <w:r>
        <w:rPr>
          <w:rFonts w:ascii="Times New Roman" w:hAnsi="Times New Roman"/>
          <w:b w:val="false"/>
          <w:i w:val="false"/>
          <w:color w:val="000000"/>
          <w:sz w:val="22"/>
        </w:rPr>
        <w:t>Die Beschriftung der Gruppe sollte möglichst knapp sein, ohne dabei an Aussagekraft zu verlieren.</w:t>
      </w:r>
    </w:p>
    <w:p>
      <w:pPr>
        <w:numPr>
          <w:ilvl w:val="0"/>
          <w:numId w:val="183"/>
        </w:numPr>
        <w:spacing w:before="0" w:after="0"/>
        <w:jc w:val="left"/>
      </w:pPr>
      <w:r>
        <w:rPr>
          <w:rFonts w:ascii="Times New Roman" w:hAnsi="Times New Roman"/>
          <w:b w:val="false"/>
          <w:i w:val="false"/>
          <w:color w:val="000000"/>
          <w:sz w:val="22"/>
        </w:rPr>
        <w:t>Formularfeldgruppen sollten nicht ineinander verschachtelt werden.</w:t>
      </w:r>
    </w:p>
    <w:p>
      <w:pPr>
        <w:spacing w:before="269" w:after="269"/>
        <w:ind w:left="120"/>
        <w:jc w:val="left"/>
      </w:pPr>
      <w:r>
        <w:rPr>
          <w:rFonts w:ascii="Times New Roman" w:hAnsi="Times New Roman"/>
          <w:b w:val="false"/>
          <w:i w:val="false"/>
          <w:color w:val="000000"/>
          <w:sz w:val="22"/>
        </w:rPr>
        <w:t xml:space="preserve">Gemäß HTML-Spezifikation kann das </w:t>
      </w:r>
      <w:r>
        <w:rPr>
          <w:rFonts w:ascii="Courier New" w:hAnsi="Courier New"/>
          <w:b w:val="false"/>
          <w:i w:val="false"/>
          <w:color w:val="000000"/>
          <w:sz w:val="22"/>
        </w:rPr>
        <w:t>&lt;legend&gt;</w:t>
      </w:r>
      <w:r>
        <w:rPr>
          <w:rFonts w:ascii="Times New Roman" w:hAnsi="Times New Roman"/>
          <w:b w:val="false"/>
          <w:i w:val="false"/>
          <w:color w:val="000000"/>
          <w:sz w:val="22"/>
        </w:rPr>
        <w:t xml:space="preserve">-Element Bedienelemente enthalten. Dies wird jedoch von den Assistenztechnologien teilweise nicht unterstützt, so dass empfohlen wird, im </w:t>
      </w:r>
      <w:r>
        <w:rPr>
          <w:rFonts w:ascii="Courier New" w:hAnsi="Courier New"/>
          <w:b w:val="false"/>
          <w:i w:val="false"/>
          <w:color w:val="000000"/>
          <w:sz w:val="22"/>
        </w:rPr>
        <w:t>&lt;legend&gt;</w:t>
      </w:r>
      <w:r>
        <w:rPr>
          <w:rFonts w:ascii="Times New Roman" w:hAnsi="Times New Roman"/>
          <w:b w:val="false"/>
          <w:i w:val="false"/>
          <w:color w:val="000000"/>
          <w:sz w:val="22"/>
        </w:rPr>
        <w:t xml:space="preserve">-Element lediglich die Beschriftung der Formularfeldgruppe in Textform aufzunehmen. Das </w:t>
      </w:r>
      <w:r>
        <w:rPr>
          <w:rFonts w:ascii="Courier New" w:hAnsi="Courier New"/>
          <w:b w:val="false"/>
          <w:i w:val="false"/>
          <w:color w:val="000000"/>
          <w:sz w:val="22"/>
        </w:rPr>
        <w:t>&lt;fieldset&gt;</w:t>
      </w:r>
      <w:r>
        <w:rPr>
          <w:rFonts w:ascii="Times New Roman" w:hAnsi="Times New Roman"/>
          <w:b w:val="false"/>
          <w:i w:val="false"/>
          <w:color w:val="000000"/>
          <w:sz w:val="22"/>
        </w:rPr>
        <w:t xml:space="preserve">-Element kann mit </w:t>
      </w:r>
      <w:r>
        <w:rPr>
          <w:rFonts w:ascii="Courier New" w:hAnsi="Courier New"/>
          <w:b w:val="false"/>
          <w:i w:val="false"/>
          <w:color w:val="000000"/>
          <w:sz w:val="22"/>
        </w:rPr>
        <w:t>disabled</w:t>
      </w:r>
      <w:r>
        <w:rPr>
          <w:rFonts w:ascii="Times New Roman" w:hAnsi="Times New Roman"/>
          <w:b w:val="false"/>
          <w:i w:val="false"/>
          <w:color w:val="000000"/>
          <w:sz w:val="22"/>
        </w:rPr>
        <w:t xml:space="preserve"> als deaktiviert ausgezeichnet werden. Dies bewirkt, dass alle enthaltenen Formularelemente deaktiviert sind (mit Ausnahme von Formularelementen, die sich im </w:t>
      </w:r>
      <w:r>
        <w:rPr>
          <w:rFonts w:ascii="Courier New" w:hAnsi="Courier New"/>
          <w:b w:val="false"/>
          <w:i w:val="false"/>
          <w:color w:val="000000"/>
          <w:sz w:val="22"/>
        </w:rPr>
        <w:t>&lt;legend&gt;</w:t>
      </w:r>
      <w:r>
        <w:rPr>
          <w:rFonts w:ascii="Times New Roman" w:hAnsi="Times New Roman"/>
          <w:b w:val="false"/>
          <w:i w:val="false"/>
          <w:color w:val="000000"/>
          <w:sz w:val="22"/>
        </w:rPr>
        <w:t>-Element befinden).</w:t>
      </w:r>
    </w:p>
    <w:p>
      <w:pPr>
        <w:spacing w:before="269" w:after="269"/>
        <w:ind w:left="120"/>
        <w:jc w:val="left"/>
      </w:pPr>
      <w:r>
        <w:rPr>
          <w:rFonts w:ascii="Times New Roman" w:hAnsi="Times New Roman"/>
          <w:b w:val="false"/>
          <w:i w:val="false"/>
          <w:color w:val="000000"/>
          <w:sz w:val="22"/>
        </w:rPr>
        <w:t xml:space="preserve">Weitere Informationen: </w:t>
      </w:r>
      <w:hyperlink r:id="rId119">
        <w:r>
          <w:rPr>
            <w:rFonts w:ascii="Times New Roman" w:hAnsi="Times New Roman"/>
            <w:b w:val="false"/>
            <w:i w:val="false"/>
            <w:color w:val="0000ff"/>
            <w:sz w:val="22"/>
            <w:u w:val="single"/>
          </w:rPr>
          <w:t>4.10.15 The fieldset element - HTML Standard (whatwg.org)</w:t>
        </w:r>
      </w:hyperlink>
      <w:r>
        <w:rPr>
          <w:rFonts w:ascii="Times New Roman" w:hAnsi="Times New Roman"/>
          <w:b w:val="false"/>
          <w:i w:val="false"/>
          <w:color w:val="000000"/>
          <w:sz w:val="22"/>
        </w:rPr>
        <w:t>, [4].10.16 The legend element - HTML Standard (whatwg.org)](</w:t>
      </w:r>
      <w:hyperlink r:id="rId120">
        <w:r>
          <w:rPr>
            <w:rFonts w:ascii="Times New Roman" w:hAnsi="Times New Roman"/>
            <w:b w:val="false"/>
            <w:i w:val="false"/>
            <w:color w:val="0000ff"/>
            <w:sz w:val="22"/>
            <w:u w:val="single"/>
          </w:rPr>
          <w:t>https://html.spec.whatwg.org/multipage/form-elements.html#the-legend-element</w:t>
        </w:r>
      </w:hyperlink>
      <w:r>
        <w:rPr>
          <w:rFonts w:ascii="Times New Roman" w:hAnsi="Times New Roman"/>
          <w:b w:val="false"/>
          <w:i w:val="false"/>
          <w:color w:val="000000"/>
          <w:sz w:val="22"/>
        </w:rPr>
        <w:t>)</w:t>
      </w:r>
    </w:p>
    <w:bookmarkStart w:name="ddab59ff49ac15d48197c52cfc2d372d" w:id="696"/>
    <w:p>
      <w:pPr>
        <w:pStyle w:val="Heading3"/>
        <w:spacing w:before="269" w:after="269"/>
        <w:ind w:left="120"/>
        <w:jc w:val="left"/>
      </w:pPr>
      <w:r>
        <w:rPr>
          <w:rFonts w:ascii="Times New Roman" w:hAnsi="Times New Roman"/>
          <w:color w:val="000000"/>
        </w:rPr>
        <w:t>ARIA</w:t>
      </w:r>
    </w:p>
    <w:bookmarkEnd w:id="696"/>
    <w:p>
      <w:pPr>
        <w:spacing w:before="269" w:after="269"/>
        <w:ind w:left="120"/>
        <w:jc w:val="left"/>
      </w:pPr>
      <w:r>
        <w:rPr>
          <w:rFonts w:ascii="Times New Roman" w:hAnsi="Times New Roman"/>
          <w:b w:val="false"/>
          <w:i w:val="false"/>
          <w:color w:val="000000"/>
          <w:sz w:val="22"/>
        </w:rPr>
        <w:t>Wird die Formularfeldgruppe nicht mit dem HTML-Element umgesetzt, sollte zusätzlich Folgendes beachtet werden:</w:t>
      </w:r>
    </w:p>
    <w:p>
      <w:pPr>
        <w:numPr>
          <w:ilvl w:val="0"/>
          <w:numId w:val="184"/>
        </w:numPr>
        <w:spacing w:before="0" w:after="0"/>
        <w:jc w:val="left"/>
      </w:pPr>
      <w:r>
        <w:rPr>
          <w:rFonts w:ascii="Times New Roman" w:hAnsi="Times New Roman"/>
          <w:b w:val="false"/>
          <w:i w:val="false"/>
          <w:color w:val="000000"/>
          <w:sz w:val="22"/>
        </w:rPr>
        <w:t xml:space="preserve">Die Rolle der Liste wird mit </w:t>
      </w:r>
      <w:r>
        <w:rPr>
          <w:rFonts w:ascii="Courier New" w:hAnsi="Courier New"/>
          <w:b w:val="false"/>
          <w:i w:val="false"/>
          <w:color w:val="000000"/>
          <w:sz w:val="22"/>
        </w:rPr>
        <w:t>role=group</w:t>
      </w:r>
      <w:r>
        <w:rPr>
          <w:rFonts w:ascii="Times New Roman" w:hAnsi="Times New Roman"/>
          <w:b w:val="false"/>
          <w:i w:val="false"/>
          <w:color w:val="000000"/>
          <w:sz w:val="22"/>
        </w:rPr>
        <w:t xml:space="preserve"> bzw. </w:t>
      </w:r>
      <w:r>
        <w:rPr>
          <w:rFonts w:ascii="Courier New" w:hAnsi="Courier New"/>
          <w:b w:val="false"/>
          <w:i w:val="false"/>
          <w:color w:val="000000"/>
          <w:sz w:val="22"/>
        </w:rPr>
        <w:t>role=radiogroup</w:t>
      </w:r>
      <w:r>
        <w:rPr>
          <w:rFonts w:ascii="Times New Roman" w:hAnsi="Times New Roman"/>
          <w:b w:val="false"/>
          <w:i w:val="false"/>
          <w:color w:val="000000"/>
          <w:sz w:val="22"/>
        </w:rPr>
        <w:t xml:space="preserve"> (nur bei Radiobuttons) übermittelt. Bei der Ausgabe durch die Screenreader erfolgt keine Unterscheidung zwischen </w:t>
      </w:r>
      <w:r>
        <w:rPr>
          <w:rFonts w:ascii="Courier New" w:hAnsi="Courier New"/>
          <w:b w:val="false"/>
          <w:i w:val="false"/>
          <w:color w:val="000000"/>
          <w:sz w:val="22"/>
        </w:rPr>
        <w:t>group</w:t>
      </w:r>
      <w:r>
        <w:rPr>
          <w:rFonts w:ascii="Times New Roman" w:hAnsi="Times New Roman"/>
          <w:b w:val="false"/>
          <w:i w:val="false"/>
          <w:color w:val="000000"/>
          <w:sz w:val="22"/>
        </w:rPr>
        <w:t xml:space="preserve"> und </w:t>
      </w:r>
      <w:r>
        <w:rPr>
          <w:rFonts w:ascii="Courier New" w:hAnsi="Courier New"/>
          <w:b w:val="false"/>
          <w:i w:val="false"/>
          <w:color w:val="000000"/>
          <w:sz w:val="22"/>
        </w:rPr>
        <w:t>radiogroup</w:t>
      </w:r>
      <w:r>
        <w:rPr>
          <w:rFonts w:ascii="Times New Roman" w:hAnsi="Times New Roman"/>
          <w:b w:val="false"/>
          <w:i w:val="false"/>
          <w:color w:val="000000"/>
          <w:sz w:val="22"/>
        </w:rPr>
        <w:t>.</w:t>
      </w:r>
    </w:p>
    <w:p>
      <w:pPr>
        <w:numPr>
          <w:ilvl w:val="0"/>
          <w:numId w:val="184"/>
        </w:numPr>
        <w:spacing w:before="0" w:after="0"/>
        <w:jc w:val="left"/>
      </w:pPr>
      <w:r>
        <w:rPr>
          <w:rFonts w:ascii="Times New Roman" w:hAnsi="Times New Roman"/>
          <w:b w:val="false"/>
          <w:i w:val="false"/>
          <w:color w:val="000000"/>
          <w:sz w:val="22"/>
        </w:rPr>
        <w:t xml:space="preserve">Die Beschriftung der Gruppe kann per </w:t>
      </w:r>
      <w:r>
        <w:rPr>
          <w:rFonts w:ascii="Courier New" w:hAnsi="Courier New"/>
          <w:b w:val="false"/>
          <w:i w:val="false"/>
          <w:color w:val="000000"/>
          <w:sz w:val="22"/>
        </w:rPr>
        <w:t>aria-label</w:t>
      </w:r>
      <w:r>
        <w:rPr>
          <w:rFonts w:ascii="Times New Roman" w:hAnsi="Times New Roman"/>
          <w:b w:val="false"/>
          <w:i w:val="false"/>
          <w:color w:val="000000"/>
          <w:sz w:val="22"/>
        </w:rPr>
        <w:t xml:space="preserve"> oder </w:t>
      </w:r>
      <w:r>
        <w:rPr>
          <w:rFonts w:ascii="Courier New" w:hAnsi="Courier New"/>
          <w:b w:val="false"/>
          <w:i w:val="false"/>
          <w:color w:val="000000"/>
          <w:sz w:val="22"/>
        </w:rPr>
        <w:t>aria-labelledby</w:t>
      </w:r>
      <w:r>
        <w:rPr>
          <w:rFonts w:ascii="Times New Roman" w:hAnsi="Times New Roman"/>
          <w:b w:val="false"/>
          <w:i w:val="false"/>
          <w:color w:val="000000"/>
          <w:sz w:val="22"/>
        </w:rPr>
        <w:t xml:space="preserve"> erfolgen.</w:t>
      </w:r>
    </w:p>
    <w:p>
      <w:pPr>
        <w:numPr>
          <w:ilvl w:val="0"/>
          <w:numId w:val="184"/>
        </w:numPr>
        <w:spacing w:before="0" w:after="0"/>
        <w:jc w:val="left"/>
      </w:pPr>
      <w:r>
        <w:rPr>
          <w:rFonts w:ascii="Times New Roman" w:hAnsi="Times New Roman"/>
          <w:b w:val="false"/>
          <w:i w:val="false"/>
          <w:color w:val="000000"/>
          <w:sz w:val="22"/>
        </w:rPr>
        <w:t xml:space="preserve">Die ARIA-Rolle </w:t>
      </w:r>
      <w:r>
        <w:rPr>
          <w:rFonts w:ascii="Courier New" w:hAnsi="Courier New"/>
          <w:b w:val="false"/>
          <w:i w:val="false"/>
          <w:color w:val="000000"/>
          <w:sz w:val="22"/>
        </w:rPr>
        <w:t>radiogroup</w:t>
      </w:r>
      <w:r>
        <w:rPr>
          <w:rFonts w:ascii="Times New Roman" w:hAnsi="Times New Roman"/>
          <w:b w:val="false"/>
          <w:i w:val="false"/>
          <w:color w:val="000000"/>
          <w:sz w:val="22"/>
        </w:rPr>
        <w:t xml:space="preserve"> kann (im Gegensatz zur Rolle </w:t>
      </w:r>
      <w:r>
        <w:rPr>
          <w:rFonts w:ascii="Courier New" w:hAnsi="Courier New"/>
          <w:b w:val="false"/>
          <w:i w:val="false"/>
          <w:color w:val="000000"/>
          <w:sz w:val="22"/>
        </w:rPr>
        <w:t>group</w:t>
      </w:r>
      <w:r>
        <w:rPr>
          <w:rFonts w:ascii="Times New Roman" w:hAnsi="Times New Roman"/>
          <w:b w:val="false"/>
          <w:i w:val="false"/>
          <w:color w:val="000000"/>
          <w:sz w:val="22"/>
        </w:rPr>
        <w:t xml:space="preserve">) mit den Attributen </w:t>
      </w:r>
      <w:r>
        <w:rPr>
          <w:rFonts w:ascii="Courier New" w:hAnsi="Courier New"/>
          <w:b w:val="false"/>
          <w:i w:val="false"/>
          <w:color w:val="000000"/>
          <w:sz w:val="22"/>
        </w:rPr>
        <w:t>aria-readonly</w:t>
      </w:r>
      <w:r>
        <w:rPr>
          <w:rFonts w:ascii="Times New Roman" w:hAnsi="Times New Roman"/>
          <w:b w:val="false"/>
          <w:i w:val="false"/>
          <w:color w:val="000000"/>
          <w:sz w:val="22"/>
        </w:rPr>
        <w:t xml:space="preserve"> als schreibgeschützt, </w:t>
      </w:r>
      <w:r>
        <w:rPr>
          <w:rFonts w:ascii="Courier New" w:hAnsi="Courier New"/>
          <w:b w:val="false"/>
          <w:i w:val="false"/>
          <w:color w:val="000000"/>
          <w:sz w:val="22"/>
        </w:rPr>
        <w:t>aria-required</w:t>
      </w:r>
      <w:r>
        <w:rPr>
          <w:rFonts w:ascii="Times New Roman" w:hAnsi="Times New Roman"/>
          <w:b w:val="false"/>
          <w:i w:val="false"/>
          <w:color w:val="000000"/>
          <w:sz w:val="22"/>
        </w:rPr>
        <w:t xml:space="preserve"> als Pflichtfeld und </w:t>
      </w:r>
      <w:r>
        <w:rPr>
          <w:rFonts w:ascii="Courier New" w:hAnsi="Courier New"/>
          <w:b w:val="false"/>
          <w:i w:val="false"/>
          <w:color w:val="000000"/>
          <w:sz w:val="22"/>
        </w:rPr>
        <w:t>aria-invalid</w:t>
      </w:r>
      <w:r>
        <w:rPr>
          <w:rFonts w:ascii="Times New Roman" w:hAnsi="Times New Roman"/>
          <w:b w:val="false"/>
          <w:i w:val="false"/>
          <w:color w:val="000000"/>
          <w:sz w:val="22"/>
        </w:rPr>
        <w:t xml:space="preserve"> als fehlerhaft ausgezeichnet werden. Darüber hinaus kann mit </w:t>
      </w:r>
      <w:r>
        <w:rPr>
          <w:rFonts w:ascii="Courier New" w:hAnsi="Courier New"/>
          <w:b w:val="false"/>
          <w:i w:val="false"/>
          <w:color w:val="000000"/>
          <w:sz w:val="22"/>
        </w:rPr>
        <w:t>aria-errormessage</w:t>
      </w:r>
      <w:r>
        <w:rPr>
          <w:rFonts w:ascii="Times New Roman" w:hAnsi="Times New Roman"/>
          <w:b w:val="false"/>
          <w:i w:val="false"/>
          <w:color w:val="000000"/>
          <w:sz w:val="22"/>
        </w:rPr>
        <w:t xml:space="preserve"> der ARIA-Radiobuttongruppe eine Fehlermeldung zugewiesen werden.</w:t>
      </w:r>
    </w:p>
    <w:p>
      <w:pPr>
        <w:numPr>
          <w:ilvl w:val="0"/>
          <w:numId w:val="184"/>
        </w:numPr>
        <w:spacing w:before="0" w:after="0"/>
        <w:jc w:val="left"/>
      </w:pPr>
      <w:r>
        <w:rPr>
          <w:rFonts w:ascii="Times New Roman" w:hAnsi="Times New Roman"/>
          <w:b w:val="false"/>
          <w:i w:val="false"/>
          <w:color w:val="000000"/>
          <w:sz w:val="22"/>
        </w:rPr>
        <w:t xml:space="preserve">Sowohl die ARIA-Rolle </w:t>
      </w:r>
      <w:r>
        <w:rPr>
          <w:rFonts w:ascii="Courier New" w:hAnsi="Courier New"/>
          <w:b w:val="false"/>
          <w:i w:val="false"/>
          <w:color w:val="000000"/>
          <w:sz w:val="22"/>
        </w:rPr>
        <w:t>radiogroup</w:t>
      </w:r>
      <w:r>
        <w:rPr>
          <w:rFonts w:ascii="Times New Roman" w:hAnsi="Times New Roman"/>
          <w:b w:val="false"/>
          <w:i w:val="false"/>
          <w:color w:val="000000"/>
          <w:sz w:val="22"/>
        </w:rPr>
        <w:t xml:space="preserve"> als auch die ARIA-Rolle </w:t>
      </w:r>
      <w:r>
        <w:rPr>
          <w:rFonts w:ascii="Courier New" w:hAnsi="Courier New"/>
          <w:b w:val="false"/>
          <w:i w:val="false"/>
          <w:color w:val="000000"/>
          <w:sz w:val="22"/>
        </w:rPr>
        <w:t>group</w:t>
      </w:r>
      <w:r>
        <w:rPr>
          <w:rFonts w:ascii="Times New Roman" w:hAnsi="Times New Roman"/>
          <w:b w:val="false"/>
          <w:i w:val="false"/>
          <w:color w:val="000000"/>
          <w:sz w:val="22"/>
        </w:rPr>
        <w:t xml:space="preserve"> können mit </w:t>
      </w:r>
      <w:r>
        <w:rPr>
          <w:rFonts w:ascii="Courier New" w:hAnsi="Courier New"/>
          <w:b w:val="false"/>
          <w:i w:val="false"/>
          <w:color w:val="000000"/>
          <w:sz w:val="22"/>
        </w:rPr>
        <w:t>aria-disabled</w:t>
      </w:r>
      <w:r>
        <w:rPr>
          <w:rFonts w:ascii="Times New Roman" w:hAnsi="Times New Roman"/>
          <w:b w:val="false"/>
          <w:i w:val="false"/>
          <w:color w:val="000000"/>
          <w:sz w:val="22"/>
        </w:rPr>
        <w:t xml:space="preserve"> als deaktiviert ausgezeichnet werden. Dies bewirkt, dass alle enthaltenen Formularelemente von der Assistenztechnologie als deaktiviert ausgegeben werden (d. h. sie sollten auch tatsächlich deaktiviert sein).</w:t>
      </w:r>
    </w:p>
    <w:p>
      <w:pPr>
        <w:spacing w:before="0" w:after="0"/>
        <w:ind w:left="120"/>
        <w:jc w:val="left"/>
      </w:pPr>
      <w:r>
        <w:rPr>
          <w:rFonts w:ascii="Times New Roman" w:hAnsi="Times New Roman"/>
          <w:b w:val="false"/>
          <w:i w:val="false"/>
          <w:color w:val="000000"/>
          <w:sz w:val="22"/>
        </w:rPr>
        <w:t xml:space="preserve">Weitere Informationen: </w:t>
      </w:r>
      <w:hyperlink r:id="rId121">
        <w:r>
          <w:rPr>
            <w:rFonts w:ascii="Times New Roman" w:hAnsi="Times New Roman"/>
            <w:b w:val="false"/>
            <w:i w:val="false"/>
            <w:color w:val="0000ff"/>
            <w:sz w:val="22"/>
            <w:u w:val="single"/>
          </w:rPr>
          <w:t/>
        </w:r>
        <w:r>
          <w:rPr>
            <w:rFonts w:ascii="Times New Roman" w:hAnsi="Times New Roman"/>
            <w:b w:val="false"/>
            <w:i w:val="false"/>
            <w:color w:val="0000ff"/>
            <w:sz w:val="22"/>
          </w:rPr>
          <w:t>group role - Accessible Rich Internet Applications (WAI-ARIA) 1.2 (w3.org)</w:t>
        </w:r>
        <w:r>
          <w:rPr>
            <w:rFonts w:ascii="Times New Roman" w:hAnsi="Times New Roman"/>
            <w:b w:val="false"/>
            <w:i w:val="false"/>
            <w:color w:val="0000ff"/>
            <w:sz w:val="22"/>
          </w:rPr>
          <w:t> (Externer Link)</w:t>
        </w:r>
      </w:hyperlink>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hyperlink r:id="rId122">
        <w:r>
          <w:rPr>
            <w:rFonts w:ascii="Times New Roman" w:hAnsi="Times New Roman"/>
            <w:b w:val="false"/>
            <w:i w:val="false"/>
            <w:color w:val="0000ff"/>
            <w:sz w:val="22"/>
            <w:u w:val="single"/>
          </w:rPr>
          <w:t/>
        </w:r>
        <w:r>
          <w:rPr>
            <w:rFonts w:ascii="Times New Roman" w:hAnsi="Times New Roman"/>
            <w:b w:val="false"/>
            <w:i w:val="false"/>
            <w:color w:val="0000ff"/>
            <w:sz w:val="22"/>
          </w:rPr>
          <w:t>radiogroup role - Accessible Rich Internet Applications (WAI-ARIA) 1.2 (w3.org)</w:t>
        </w:r>
        <w:r>
          <w:rPr>
            <w:rFonts w:ascii="Times New Roman" w:hAnsi="Times New Roman"/>
            <w:b w:val="false"/>
            <w:i w:val="false"/>
            <w:color w:val="0000ff"/>
            <w:sz w:val="22"/>
          </w:rPr>
          <w:t> (Externer Link)</w:t>
        </w:r>
      </w:hyperlink>
    </w:p>
    <w:p>
      <w:pPr>
        <w:spacing w:before="0" w:after="0"/>
        <w:ind w:left="120"/>
        <w:jc w:val="left"/>
      </w:pPr>
    </w:p>
    <w:p>
      <w:pPr>
        <w:spacing w:before="0" w:after="0"/>
        <w:ind w:left="120"/>
        <w:jc w:val="left"/>
      </w:pPr>
    </w:p>
    <w:bookmarkStart w:name="5058eca9de724b0f3908efae23ff201b" w:id="697"/>
    <w:p>
      <w:pPr>
        <w:pStyle w:val="Heading1"/>
        <w:spacing w:before="180" w:after="180"/>
        <w:ind w:left="120"/>
        <w:jc w:val="left"/>
      </w:pPr>
      <w:r>
        <w:rPr>
          <w:rFonts w:ascii="Times New Roman" w:hAnsi="Times New Roman"/>
          <w:color w:val="000000"/>
          <w:sz w:val="33"/>
        </w:rPr>
        <w:t>Liste</w:t>
      </w:r>
    </w:p>
    <w:bookmarkEnd w:id="697"/>
    <w:p>
      <w:pPr>
        <w:spacing w:before="269" w:after="269"/>
        <w:ind w:left="120"/>
        <w:jc w:val="left"/>
      </w:pPr>
      <w:hyperlink r:id="rId123">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Synonyme: List</w:t>
      </w:r>
    </w:p>
    <w:p>
      <w:pPr>
        <w:spacing w:before="269" w:after="269"/>
        <w:ind w:left="120"/>
        <w:jc w:val="left"/>
      </w:pPr>
      <w:r>
        <w:rPr>
          <w:rFonts w:ascii="Times New Roman" w:hAnsi="Times New Roman"/>
          <w:b w:val="false"/>
          <w:i w:val="false"/>
          <w:color w:val="000000"/>
          <w:sz w:val="22"/>
        </w:rPr>
        <w:t xml:space="preserve">Siehe auch: </w:t>
      </w:r>
      <w:hyperlink w:anchor="ff6bd2dd1f12fd61566df2c890baefe1">
        <w:r>
          <w:rPr>
            <w:rFonts w:ascii="Times New Roman" w:hAnsi="Times New Roman"/>
            <w:b w:val="false"/>
            <w:i w:val="false"/>
            <w:color w:val="0000ff"/>
            <w:sz w:val="22"/>
            <w:u w:val="single"/>
          </w:rPr>
          <w:t>Auswahlliste</w:t>
        </w:r>
      </w:hyperlink>
      <w:r>
        <w:rPr>
          <w:rFonts w:ascii="Times New Roman" w:hAnsi="Times New Roman"/>
          <w:b w:val="false"/>
          <w:i w:val="false"/>
          <w:color w:val="000000"/>
          <w:sz w:val="22"/>
        </w:rPr>
        <w:t xml:space="preserve">, </w:t>
      </w:r>
      <w:hyperlink w:anchor="a4f05c2562c2d1a164f25cf2f96e69b0">
        <w:r>
          <w:rPr>
            <w:rFonts w:ascii="Times New Roman" w:hAnsi="Times New Roman"/>
            <w:b w:val="false"/>
            <w:i w:val="false"/>
            <w:color w:val="0000ff"/>
            <w:sz w:val="22"/>
            <w:u w:val="single"/>
          </w:rPr>
          <w:t>Baumstruktur</w:t>
        </w:r>
      </w:hyperlink>
      <w:r>
        <w:rPr>
          <w:rFonts w:ascii="Times New Roman" w:hAnsi="Times New Roman"/>
          <w:b w:val="false"/>
          <w:i w:val="false"/>
          <w:color w:val="000000"/>
          <w:sz w:val="22"/>
        </w:rPr>
        <w:t xml:space="preserve">, </w:t>
      </w:r>
      <w:hyperlink w:anchor="8f75c8b271c5fb282bba87506393e948">
        <w:r>
          <w:rPr>
            <w:rFonts w:ascii="Times New Roman" w:hAnsi="Times New Roman"/>
            <w:b w:val="false"/>
            <w:i w:val="false"/>
            <w:color w:val="0000ff"/>
            <w:sz w:val="22"/>
            <w:u w:val="single"/>
          </w:rPr>
          <w:t>Tabelle</w:t>
        </w:r>
      </w:hyperlink>
    </w:p>
    <w:p>
      <w:pPr>
        <w:spacing w:before="269" w:after="269"/>
        <w:ind w:left="120"/>
        <w:jc w:val="left"/>
      </w:pPr>
      <w:r>
        <w:rPr>
          <w:rFonts w:ascii="Times New Roman" w:hAnsi="Times New Roman"/>
          <w:b w:val="false"/>
          <w:i w:val="false"/>
          <w:color w:val="000000"/>
          <w:sz w:val="22"/>
        </w:rPr>
        <w:t>Eine Liste dient der strukturierten Anzeige von Daten. Eine Liste enthält mehrere Listeneinträge. Listen können sortiert oder unsortiert sein. Listen können ineinander verschachtelt sein. Häufig besitzen Listen einen visuellen Indikator am Beginn jedes Listeneintrags, ein sogenanntes Aufzählungszeichen, z. B.</w:t>
      </w:r>
    </w:p>
    <w:p>
      <w:pPr>
        <w:numPr>
          <w:ilvl w:val="0"/>
          <w:numId w:val="185"/>
        </w:numPr>
        <w:spacing w:before="0" w:after="0"/>
        <w:jc w:val="left"/>
      </w:pPr>
      <w:r>
        <w:rPr>
          <w:rFonts w:ascii="Times New Roman" w:hAnsi="Times New Roman"/>
          <w:b w:val="false"/>
          <w:i w:val="false"/>
          <w:color w:val="000000"/>
          <w:sz w:val="22"/>
        </w:rPr>
        <w:t>einen Anstrich oder ein Icon für eine unsortierte Liste</w:t>
      </w:r>
    </w:p>
    <w:p>
      <w:pPr>
        <w:numPr>
          <w:ilvl w:val="0"/>
          <w:numId w:val="185"/>
        </w:numPr>
        <w:spacing w:before="0" w:after="0"/>
        <w:jc w:val="left"/>
      </w:pPr>
      <w:r>
        <w:rPr>
          <w:rFonts w:ascii="Times New Roman" w:hAnsi="Times New Roman"/>
          <w:b w:val="false"/>
          <w:i w:val="false"/>
          <w:color w:val="000000"/>
          <w:sz w:val="22"/>
        </w:rPr>
        <w:t>einen Buchstaben oder eine Zahl für eine sortierte Liste.</w:t>
      </w:r>
    </w:p>
    <w:p>
      <w:pPr>
        <w:spacing w:before="269" w:after="269"/>
        <w:ind w:left="120"/>
        <w:jc w:val="left"/>
      </w:pPr>
      <w:r>
        <w:rPr>
          <w:rFonts w:ascii="Times New Roman" w:hAnsi="Times New Roman"/>
          <w:b w:val="false"/>
          <w:i w:val="false"/>
          <w:color w:val="000000"/>
          <w:sz w:val="22"/>
        </w:rPr>
        <w:t>Listeneinträge können Bedienelemente enthalten.</w:t>
      </w:r>
    </w:p>
    <w:p>
      <w:pPr>
        <w:spacing w:before="0" w:after="0"/>
        <w:ind w:left="120"/>
        <w:jc w:val="left"/>
      </w:pPr>
      <w:r>
        <w:drawing>
          <wp:inline distT="0" distB="0" distL="0" distR="0">
            <wp:extent cx="5732145" cy="2345567"/>
            <wp:effectExtent l="0" t="0" r="0" b="0"/>
            <wp:docPr id="23"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5732145" cy="2345567"/>
                    </a:xfrm>
                    <a:prstGeom prst="rect">
                      <a:avLst/>
                    </a:prstGeom>
                  </pic:spPr>
                </pic:pic>
              </a:graphicData>
            </a:graphic>
          </wp:inline>
        </w:drawing>
      </w:r>
    </w:p>
    <w:p>
      <w:pPr>
        <w:pStyle w:val="Caption"/>
        <w:spacing w:before="0" w:after="0"/>
        <w:ind w:left="120"/>
        <w:jc w:val="left"/>
      </w:pPr>
      <w:r>
        <w:t xml:space="preserve">Figure </w:t>
      </w:r>
      <w:fldSimple w:instr=" SEQ Figure  \* ARABIC ">
        <w:r>
          <w:t>22</w:t>
        </w:r>
      </w:fldSimple>
      <w:r>
        <w:rPr>
          <w:rFonts w:ascii="Times New Roman" w:hAnsi="Times New Roman"/>
        </w:rPr>
        <w:t>Abbildung: Unsortierte und sortierte Liste</w:t>
      </w:r>
    </w:p>
    <w:bookmarkStart w:name="4b5d88e9da48f9afa4a8d87712667f6d" w:id="698"/>
    <w:p>
      <w:pPr>
        <w:pStyle w:val="Heading2"/>
        <w:spacing w:before="199" w:after="199"/>
        <w:ind w:left="120"/>
        <w:jc w:val="left"/>
      </w:pPr>
      <w:r>
        <w:rPr>
          <w:rFonts w:ascii="Times New Roman" w:hAnsi="Times New Roman"/>
          <w:color w:val="000000"/>
        </w:rPr>
        <w:t>Darstellung</w:t>
      </w:r>
    </w:p>
    <w:bookmarkEnd w:id="698"/>
    <w:bookmarkStart w:name="6f89c5352fad07bcd3b98eaa7593f2c0" w:id="699"/>
    <w:tbl>
      <w:tblPr>
        <w:tblW w:w="0" w:type="auto"/>
        <w:tblCellSpacing w:w="20" w:type="dxa"/>
        <w:tblBorders>
          <w:top w:val="none"/>
          <w:left w:val="none"/>
          <w:bottom w:val="none"/>
          <w:right w:val="none"/>
          <w:insideH w:val="none"/>
          <w:insideV w:val="none"/>
        </w:tblBorders>
      </w:tblPr>
      <w:tblGrid>
        <w:gridCol w:w="560"/>
        <w:gridCol w:w="2356"/>
        <w:gridCol w:w="7229"/>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2445" w:hRule="atLeast"/>
        </w:trPr>
        <w:bookmarkStart w:name="94f225ebcef5c337c17951b5b285d674" w:id="700"/>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374</w:t>
            </w:r>
          </w:p>
        </w:tc>
        <w:bookmarkEnd w:id="700"/>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Kontrast</w:t>
            </w:r>
          </w:p>
        </w:tc>
        <w:tc>
          <w:tcPr>
            <w:tcW w:w="7229"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Der Textinhalt der Listeneinträge muss zum Hintergrund ein Kontrastverhältnis von mindestens 4,5:1 aufweisen.</w:t>
            </w:r>
          </w:p>
          <w:p>
            <w:pPr>
              <w:spacing w:before="269" w:after="269"/>
              <w:ind w:left="135"/>
              <w:jc w:val="left"/>
            </w:pPr>
            <w:r>
              <w:rPr>
                <w:rFonts w:ascii="Times New Roman" w:hAnsi="Times New Roman"/>
                <w:b w:val="false"/>
                <w:i w:val="false"/>
                <w:color w:val="000000"/>
                <w:sz w:val="22"/>
              </w:rPr>
              <w:t>Hinweis: Dies gilt bei sortierten Listen auch für die Aufzählungszeichen, sofern diese eine Information vermitteln (z. B. eine Zahl oder einen Buchstaben enthalten).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9.1.4.3, 11.1.4.11</w:t>
            </w:r>
          </w:p>
        </w:tc>
      </w:tr>
      <w:tr>
        <w:trPr>
          <w:trHeight w:val="3510" w:hRule="atLeast"/>
        </w:trPr>
        <w:bookmarkStart w:name="e3cb9f8aed9b2f88a9a89aff630d5681" w:id="701"/>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375</w:t>
            </w:r>
          </w:p>
        </w:tc>
        <w:bookmarkEnd w:id="701"/>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Kontrast</w:t>
            </w:r>
          </w:p>
        </w:tc>
        <w:tc>
          <w:tcPr>
            <w:tcW w:w="7229"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Sind die Listeneinträge ausschließlich aufgrund ihrer farblichen Gestaltung als solche zu erkennen, muss diese Farbe zu benachbarten Farben ein Kontrastverhältnis von mindestens 3:1 aufweisen.</w:t>
            </w:r>
          </w:p>
          <w:p>
            <w:pPr>
              <w:spacing w:before="269" w:after="269"/>
              <w:ind w:left="135"/>
              <w:jc w:val="left"/>
            </w:pPr>
            <w:r>
              <w:rPr>
                <w:rFonts w:ascii="Times New Roman" w:hAnsi="Times New Roman"/>
                <w:b w:val="false"/>
                <w:i w:val="false"/>
                <w:color w:val="000000"/>
                <w:sz w:val="22"/>
              </w:rPr>
              <w:t>Hinweis 1: Ein Listeneintrag kann z. B. aufgrund seines Aufzählungszeichens oder seiner Hintergrundfarbe als solcher erkennbar sein.</w:t>
            </w:r>
          </w:p>
          <w:p>
            <w:pPr>
              <w:spacing w:before="269" w:after="269"/>
              <w:ind w:left="135"/>
              <w:jc w:val="left"/>
            </w:pPr>
            <w:r>
              <w:rPr>
                <w:rFonts w:ascii="Times New Roman" w:hAnsi="Times New Roman"/>
                <w:b w:val="false"/>
                <w:i w:val="false"/>
                <w:color w:val="000000"/>
                <w:sz w:val="22"/>
              </w:rPr>
              <w:t>Hinweis 2: Die Anforderung gilt nicht, wenn die Listeneinträge z. B. aufgrund der Abstände untereinander eindeutig als solche zu erkennen sind.</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9.1.4.11, 11.1.4.11</w:t>
            </w:r>
          </w:p>
        </w:tc>
      </w:tr>
      <w:tr>
        <w:trPr>
          <w:trHeight w:val="2175" w:hRule="atLeast"/>
        </w:trPr>
        <w:bookmarkStart w:name="cb21d4dffae1ea95c75969f79690367c" w:id="702"/>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376</w:t>
            </w:r>
          </w:p>
        </w:tc>
        <w:bookmarkEnd w:id="702"/>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Kontrast</w:t>
            </w:r>
          </w:p>
        </w:tc>
        <w:tc>
          <w:tcPr>
            <w:tcW w:w="7229"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Die grafischen Inhalte der Listeneinträge müssen muss zum Hintergrund ein Kontrastverhältnis von mindestens 3:1 aufweisen.</w:t>
            </w:r>
          </w:p>
          <w:p>
            <w:pPr>
              <w:spacing w:before="269" w:after="269"/>
              <w:ind w:left="135"/>
              <w:jc w:val="left"/>
            </w:pPr>
            <w:r>
              <w:rPr>
                <w:rFonts w:ascii="Times New Roman" w:hAnsi="Times New Roman"/>
                <w:b w:val="false"/>
                <w:i w:val="false"/>
                <w:color w:val="000000"/>
                <w:sz w:val="22"/>
              </w:rPr>
              <w:t>Hinweis: Dies gilt bei sortierten Listen auch für die grafischen Aufzählungszeichen, sofern diese eine Information vermitteln.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9.1.4.11, 11.1.4.11</w:t>
            </w:r>
          </w:p>
        </w:tc>
      </w:tr>
      <w:tr>
        <w:trPr>
          <w:trHeight w:val="1305" w:hRule="atLeast"/>
        </w:trPr>
        <w:bookmarkStart w:name="85f9c7c6dd431d23ee1a801f3c72fa2c" w:id="703"/>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377</w:t>
            </w:r>
          </w:p>
        </w:tc>
        <w:bookmarkEnd w:id="703"/>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Vergrößerung</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Kein Listeneintrag darf bei 400% Zoom breiter als 320 px sein, damit deren Inhalte ohne horizontales Scrollen wahrnehmbar sind.</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9.1.4.10, 11.1.4.10</w:t>
            </w:r>
          </w:p>
        </w:tc>
      </w:tr>
      <w:tr>
        <w:trPr>
          <w:trHeight w:val="2175" w:hRule="atLeast"/>
        </w:trPr>
        <w:bookmarkStart w:name="3ef9e6e56aa6428dca33baf83067ab8e" w:id="704"/>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378</w:t>
            </w:r>
          </w:p>
        </w:tc>
        <w:bookmarkEnd w:id="704"/>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Hierarchie</w:t>
            </w:r>
          </w:p>
        </w:tc>
        <w:tc>
          <w:tcPr>
            <w:tcW w:w="7229"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Wenn die Liste verschachtelte Listen enthält, soll die Hierarchie deutlich sichtbar sein.</w:t>
            </w:r>
          </w:p>
          <w:p>
            <w:pPr>
              <w:spacing w:before="269" w:after="269"/>
              <w:ind w:left="135"/>
              <w:jc w:val="left"/>
            </w:pPr>
            <w:r>
              <w:rPr>
                <w:rFonts w:ascii="Times New Roman" w:hAnsi="Times New Roman"/>
                <w:b w:val="false"/>
                <w:i w:val="false"/>
                <w:color w:val="000000"/>
                <w:sz w:val="22"/>
              </w:rPr>
              <w:t>Hinweis: Verschachtelte Listen werden meist durch Einrückung dargestellt. Darüber hinaus können je nach Hierarchie-Ebene unterschiedliche Aufzählungszeichen verwendet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DIN EN ISO 9241-125: 6.1.2</w:t>
            </w:r>
          </w:p>
        </w:tc>
      </w:tr>
      <w:tr>
        <w:trPr>
          <w:trHeight w:val="1095" w:hRule="atLeast"/>
        </w:trPr>
        <w:bookmarkStart w:name="07488e96f3f8b5a3263d9798c28b8429" w:id="705"/>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379</w:t>
            </w:r>
          </w:p>
        </w:tc>
        <w:bookmarkEnd w:id="705"/>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Fokussichtbarkeit</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Erhält ein Listeneintrag oder ein Element in diesem den Tastaturfokus, dann muss der Fokusindikator sichtbar sein (siehe </w:t>
            </w:r>
            <w:hyperlink w:anchor="6ddbfce83ada2d19cbf7e83c7e731670">
              <w:r>
                <w:rPr>
                  <w:rFonts w:ascii="Times New Roman" w:hAnsi="Times New Roman"/>
                  <w:b w:val="false"/>
                  <w:i w:val="false"/>
                  <w:color w:val="0000ff"/>
                  <w:sz w:val="22"/>
                  <w:u w:val="single"/>
                </w:rPr>
                <w:t>Fokusindikator</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9.2.4.7, 11.2.4.7</w:t>
            </w:r>
          </w:p>
        </w:tc>
      </w:tr>
    </w:tbl>
    <w:bookmarkEnd w:id="699"/>
    <w:bookmarkStart w:name="93fc190c48ab016505d6d288e0078b96" w:id="706"/>
    <w:p>
      <w:pPr>
        <w:pStyle w:val="Heading2"/>
        <w:spacing w:before="199" w:after="199"/>
        <w:ind w:left="120"/>
        <w:jc w:val="left"/>
      </w:pPr>
      <w:r>
        <w:rPr>
          <w:rFonts w:ascii="Times New Roman" w:hAnsi="Times New Roman"/>
          <w:color w:val="000000"/>
        </w:rPr>
        <w:t>Bedienung</w:t>
      </w:r>
    </w:p>
    <w:bookmarkEnd w:id="706"/>
    <w:bookmarkStart w:name="91cddd2d77e3201e65cd4b3d64831ee2" w:id="707"/>
    <w:tbl>
      <w:tblPr>
        <w:tblW w:w="0" w:type="auto"/>
        <w:tblCellSpacing w:w="20" w:type="dxa"/>
        <w:tblBorders>
          <w:top w:val="none"/>
          <w:left w:val="none"/>
          <w:bottom w:val="none"/>
          <w:right w:val="none"/>
          <w:insideH w:val="none"/>
          <w:insideV w:val="none"/>
        </w:tblBorders>
      </w:tblPr>
      <w:tblGrid>
        <w:gridCol w:w="560"/>
        <w:gridCol w:w="2462"/>
        <w:gridCol w:w="7123"/>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635" w:hRule="atLeast"/>
        </w:trPr>
        <w:bookmarkStart w:name="0d2dad5b34afede1251d1ee0f1037100" w:id="708"/>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380</w:t>
            </w:r>
          </w:p>
        </w:tc>
        <w:bookmarkEnd w:id="708"/>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Tastaturbedienung</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Alle Bedienelemente innerhalb der Liste müssen mit der Tastatur erreicht, bedient und verlassen werden können (siehe folgende Tabelle Tastaturbedienung).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9.2.1.1, 11.2.1.1, 9.2.1.2, 11.2.1.2</w:t>
            </w:r>
          </w:p>
        </w:tc>
      </w:tr>
      <w:tr>
        <w:trPr>
          <w:trHeight w:val="825" w:hRule="atLeast"/>
        </w:trPr>
        <w:bookmarkStart w:name="f98cd8bf68953e57244f9bbbed0474ff" w:id="709"/>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381</w:t>
            </w:r>
          </w:p>
        </w:tc>
        <w:bookmarkEnd w:id="709"/>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Klickbereich</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Der Klickbereich der Bedienelemente innerhalb der Liste soll mindestens 24 x 24 px betragen (siehe </w:t>
            </w:r>
            <w:hyperlink w:anchor="8914aac72e7f4116cabeffb754a343d5">
              <w:r>
                <w:rPr>
                  <w:rFonts w:ascii="Times New Roman" w:hAnsi="Times New Roman"/>
                  <w:b w:val="false"/>
                  <w:i w:val="false"/>
                  <w:color w:val="0000ff"/>
                  <w:sz w:val="22"/>
                  <w:u w:val="single"/>
                </w:rPr>
                <w:t>Zeigeinstrumentbedienung</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2.2</w:t>
            </w:r>
          </w:p>
        </w:tc>
      </w:tr>
    </w:tbl>
    <w:bookmarkEnd w:id="707"/>
    <w:bookmarkStart w:name="ca347ef3dafd6982ae6e4d38bead1c18" w:id="710"/>
    <w:p>
      <w:pPr>
        <w:pStyle w:val="Heading3"/>
        <w:spacing w:before="269" w:after="269"/>
        <w:ind w:left="120"/>
        <w:jc w:val="left"/>
      </w:pPr>
      <w:r>
        <w:rPr>
          <w:rFonts w:ascii="Times New Roman" w:hAnsi="Times New Roman"/>
          <w:color w:val="000000"/>
        </w:rPr>
        <w:t>Tastaturbedienung Liste (in einer Anwendung, die den virtuellen Cursor unterstützt)</w:t>
      </w:r>
    </w:p>
    <w:bookmarkEnd w:id="710"/>
    <w:p>
      <w:pPr>
        <w:spacing w:before="269" w:after="269"/>
        <w:ind w:left="120"/>
        <w:jc w:val="left"/>
      </w:pPr>
      <w:r>
        <w:rPr>
          <w:rFonts w:ascii="Times New Roman" w:hAnsi="Times New Roman"/>
          <w:b w:val="false"/>
          <w:i w:val="false"/>
          <w:color w:val="000000"/>
          <w:sz w:val="22"/>
        </w:rPr>
        <w:t xml:space="preserve">Bei Anwendungen, die den </w:t>
      </w:r>
      <w:hyperlink w:anchor="e0d5ce4a8ad61d62fb6d8a2ac9d27ce4">
        <w:r>
          <w:rPr>
            <w:rFonts w:ascii="Times New Roman" w:hAnsi="Times New Roman"/>
            <w:b w:val="false"/>
            <w:i w:val="false"/>
            <w:color w:val="0000ff"/>
            <w:sz w:val="22"/>
            <w:u w:val="single"/>
          </w:rPr>
          <w:t>virtuellen Cursor</w:t>
        </w:r>
      </w:hyperlink>
      <w:r>
        <w:rPr>
          <w:rFonts w:ascii="Times New Roman" w:hAnsi="Times New Roman"/>
          <w:b w:val="false"/>
          <w:i w:val="false"/>
          <w:color w:val="000000"/>
          <w:sz w:val="22"/>
        </w:rPr>
        <w:t xml:space="preserve"> unterstützen, erhalten die Liste und deren Listeneinträge nicht den Tastaturfokus. Lediglich interaktive Elemente innerhalb der Listeneinträge sollen mit der Tastatur erreicht und bedient werden können.</w:t>
      </w:r>
    </w:p>
    <w:bookmarkStart w:name="15c6dfa476c78fada95bc6f38a8a844d" w:id="711"/>
    <w:tbl>
      <w:tblPr>
        <w:tblW w:w="0" w:type="auto"/>
        <w:tblCellSpacing w:w="20" w:type="dxa"/>
        <w:tblBorders>
          <w:top w:val="none"/>
          <w:left w:val="none"/>
          <w:bottom w:val="none"/>
          <w:right w:val="none"/>
          <w:insideH w:val="none"/>
          <w:insideV w:val="none"/>
        </w:tblBorders>
      </w:tblPr>
      <w:tblGrid>
        <w:gridCol w:w="6010"/>
        <w:gridCol w:w="5015"/>
        <w:gridCol w:w="2143"/>
      </w:tblGrid>
      <w:tr>
        <w:trPr>
          <w:trHeight w:val="300" w:hRule="atLeast"/>
        </w:trPr>
        <w:tc>
          <w:tcPr>
            <w:tcW w:w="601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Aktion</w:t>
            </w:r>
          </w:p>
        </w:tc>
        <w:tc>
          <w:tcPr>
            <w:tcW w:w="5015"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Taste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r>
      <w:tr>
        <w:trPr>
          <w:trHeight w:val="285" w:hRule="atLeast"/>
        </w:trPr>
        <w:tc>
          <w:tcPr>
            <w:tcW w:w="601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Fokussieren interaktiver Elemente in der Liste</w:t>
            </w:r>
          </w:p>
        </w:tc>
        <w:tc>
          <w:tcPr>
            <w:tcW w:w="501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TAB</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285" w:hRule="atLeast"/>
        </w:trPr>
        <w:tc>
          <w:tcPr>
            <w:tcW w:w="601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Verlassen interaktiver Elemente in der Liste</w:t>
            </w:r>
          </w:p>
        </w:tc>
        <w:tc>
          <w:tcPr>
            <w:tcW w:w="501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TAB</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285" w:hRule="atLeast"/>
        </w:trPr>
        <w:tc>
          <w:tcPr>
            <w:tcW w:w="601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Bedienung interaktiver Elemente in der Liste</w:t>
            </w:r>
          </w:p>
        </w:tc>
        <w:tc>
          <w:tcPr>
            <w:tcW w:w="501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Entsprechend des jeweiligen Elements</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bl>
    <w:bookmarkEnd w:id="711"/>
    <w:bookmarkStart w:name="8543613b5af753355d4e228b473a071a" w:id="712"/>
    <w:p>
      <w:pPr>
        <w:pStyle w:val="Heading3"/>
        <w:spacing w:before="269" w:after="269"/>
        <w:ind w:left="120"/>
        <w:jc w:val="left"/>
      </w:pPr>
      <w:r>
        <w:rPr>
          <w:rFonts w:ascii="Times New Roman" w:hAnsi="Times New Roman"/>
          <w:color w:val="000000"/>
        </w:rPr>
        <w:t>Tastaturbedienung Liste (in einer Anwendung, die den virtuellen Cursor nicht unterstützt)</w:t>
      </w:r>
    </w:p>
    <w:bookmarkEnd w:id="712"/>
    <w:p>
      <w:pPr>
        <w:spacing w:before="269" w:after="269"/>
        <w:ind w:left="120"/>
        <w:jc w:val="left"/>
      </w:pPr>
      <w:r>
        <w:rPr>
          <w:rFonts w:ascii="Times New Roman" w:hAnsi="Times New Roman"/>
          <w:b w:val="false"/>
          <w:i w:val="false"/>
          <w:color w:val="000000"/>
          <w:sz w:val="22"/>
        </w:rPr>
        <w:t>Bei Anwendungen, die den virtuellen Cursor nicht unterstützen, muss jeder Listeneintrag den Fokus erhalten können, damit deren Inhalte mit Assistenztechnologie (z. B. Screenreader) wahrnehmbar sind.</w:t>
      </w:r>
    </w:p>
    <w:bookmarkStart w:name="9efdcb50c91310d2c933f8835ccddec0" w:id="713"/>
    <w:tbl>
      <w:tblPr>
        <w:tblW w:w="0" w:type="auto"/>
        <w:tblCellSpacing w:w="20" w:type="dxa"/>
        <w:tblBorders>
          <w:top w:val="none"/>
          <w:left w:val="none"/>
          <w:bottom w:val="none"/>
          <w:right w:val="none"/>
          <w:insideH w:val="none"/>
          <w:insideV w:val="none"/>
        </w:tblBorders>
      </w:tblPr>
      <w:tblGrid>
        <w:gridCol w:w="4922"/>
        <w:gridCol w:w="6529"/>
        <w:gridCol w:w="2143"/>
      </w:tblGrid>
      <w:tr>
        <w:trPr>
          <w:trHeight w:val="300" w:hRule="atLeast"/>
        </w:trPr>
        <w:tc>
          <w:tcPr>
            <w:tcW w:w="4922"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Aktion</w:t>
            </w:r>
          </w:p>
        </w:tc>
        <w:tc>
          <w:tcPr>
            <w:tcW w:w="6529"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Taste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r>
      <w:tr>
        <w:trPr>
          <w:trHeight w:val="555" w:hRule="atLeast"/>
        </w:trPr>
        <w:tc>
          <w:tcPr>
            <w:tcW w:w="492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Fokussieren der Liste (erster bzw. zuletzt fokussierter Listeneintrag)</w:t>
            </w:r>
          </w:p>
        </w:tc>
        <w:tc>
          <w:tcPr>
            <w:tcW w:w="65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TAB</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285" w:hRule="atLeast"/>
        </w:trPr>
        <w:tc>
          <w:tcPr>
            <w:tcW w:w="492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Verlassen der Liste</w:t>
            </w:r>
          </w:p>
        </w:tc>
        <w:tc>
          <w:tcPr>
            <w:tcW w:w="65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TAB</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555" w:hRule="atLeast"/>
        </w:trPr>
        <w:tc>
          <w:tcPr>
            <w:tcW w:w="492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Zellenweise Navigation innerhalb der Tabelle im Navigationsmodus</w:t>
            </w:r>
          </w:p>
        </w:tc>
        <w:tc>
          <w:tcPr>
            <w:tcW w:w="65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PFEIL AUF/AB</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555" w:hRule="atLeast"/>
        </w:trPr>
        <w:tc>
          <w:tcPr>
            <w:tcW w:w="492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Schnellnavigation (zum ersten bzw. letzten Listeneintrag)</w:t>
            </w:r>
          </w:p>
        </w:tc>
        <w:tc>
          <w:tcPr>
            <w:tcW w:w="65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POS 1, ENDE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Empfohlen</w:t>
            </w:r>
          </w:p>
        </w:tc>
      </w:tr>
      <w:tr>
        <w:trPr>
          <w:trHeight w:val="1515" w:hRule="atLeast"/>
        </w:trPr>
        <w:tc>
          <w:tcPr>
            <w:tcW w:w="492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Schnellnavigation (mit einer fest definierten Schrittweite)</w:t>
            </w:r>
          </w:p>
        </w:tc>
        <w:tc>
          <w:tcPr>
            <w:tcW w:w="6529"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BILD AUF/AB</w:t>
            </w:r>
          </w:p>
          <w:p>
            <w:pPr>
              <w:spacing w:before="269" w:after="269"/>
              <w:ind w:left="135"/>
              <w:jc w:val="left"/>
            </w:pPr>
            <w:r>
              <w:rPr>
                <w:rFonts w:ascii="Times New Roman" w:hAnsi="Times New Roman"/>
                <w:b w:val="false"/>
                <w:i w:val="false"/>
                <w:color w:val="000000"/>
                <w:sz w:val="22"/>
              </w:rPr>
              <w:t>Hinweis: Die Schrittweite soll mit der Anzahl der sichtbaren Listeneinträge übereinstimmen.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Empfohlen</w:t>
            </w:r>
          </w:p>
        </w:tc>
      </w:tr>
    </w:tbl>
    <w:bookmarkEnd w:id="713"/>
    <w:p>
      <w:pPr>
        <w:spacing w:before="269" w:after="269"/>
        <w:ind w:left="120"/>
        <w:jc w:val="left"/>
      </w:pPr>
      <w:r>
        <w:rPr>
          <w:rFonts w:ascii="Times New Roman" w:hAnsi="Times New Roman"/>
          <w:b w:val="false"/>
          <w:i w:val="false"/>
          <w:color w:val="000000"/>
          <w:sz w:val="22"/>
        </w:rPr>
        <w:t xml:space="preserve">Hinweis: In den Programmiersprachen für Software gibt es häufig kein Element für Listen. Stattdessen werden für unverschachtelte Listen </w:t>
      </w:r>
      <w:hyperlink w:anchor="ff6bd2dd1f12fd61566df2c890baefe1">
        <w:r>
          <w:rPr>
            <w:rFonts w:ascii="Times New Roman" w:hAnsi="Times New Roman"/>
            <w:b w:val="false"/>
            <w:i w:val="false"/>
            <w:color w:val="0000ff"/>
            <w:sz w:val="22"/>
            <w:u w:val="single"/>
          </w:rPr>
          <w:t>Auswahllisten</w:t>
        </w:r>
      </w:hyperlink>
      <w:r>
        <w:rPr>
          <w:rFonts w:ascii="Times New Roman" w:hAnsi="Times New Roman"/>
          <w:b w:val="false"/>
          <w:i w:val="false"/>
          <w:color w:val="000000"/>
          <w:sz w:val="22"/>
        </w:rPr>
        <w:t xml:space="preserve"> und für verschachtelte Listen </w:t>
      </w:r>
      <w:hyperlink w:anchor="a4f05c2562c2d1a164f25cf2f96e69b0">
        <w:r>
          <w:rPr>
            <w:rFonts w:ascii="Times New Roman" w:hAnsi="Times New Roman"/>
            <w:b w:val="false"/>
            <w:i w:val="false"/>
            <w:color w:val="0000ff"/>
            <w:sz w:val="22"/>
            <w:u w:val="single"/>
          </w:rPr>
          <w:t>Baumstrukturen</w:t>
        </w:r>
      </w:hyperlink>
      <w:r>
        <w:rPr>
          <w:rFonts w:ascii="Times New Roman" w:hAnsi="Times New Roman"/>
          <w:b w:val="false"/>
          <w:i w:val="false"/>
          <w:color w:val="000000"/>
          <w:sz w:val="22"/>
        </w:rPr>
        <w:t xml:space="preserve"> verwendet. In diesem Fall soll die Auswahlliste bzw. Baumstruktur in der Beschriftung oder Beschreibung einen Hinweis enthalten, dass sie nur der Darstellung von Inhalten und nicht der Auswahl dient.</w:t>
      </w:r>
    </w:p>
    <w:bookmarkStart w:name="a051ccc0b9a51fd869ebbfa1d2e4f650" w:id="714"/>
    <w:p>
      <w:pPr>
        <w:pStyle w:val="Heading3"/>
        <w:spacing w:before="269" w:after="269"/>
        <w:ind w:left="120"/>
        <w:jc w:val="left"/>
      </w:pPr>
      <w:r>
        <w:rPr>
          <w:rFonts w:ascii="Times New Roman" w:hAnsi="Times New Roman"/>
          <w:color w:val="000000"/>
        </w:rPr>
        <w:t>Zeigeinstrumentbedienung Liste</w:t>
      </w:r>
    </w:p>
    <w:bookmarkEnd w:id="714"/>
    <w:bookmarkStart w:name="3b8c31373f3f88847648683e87899eb5" w:id="715"/>
    <w:tbl>
      <w:tblPr>
        <w:tblW w:w="0" w:type="auto"/>
        <w:tblCellSpacing w:w="20" w:type="dxa"/>
        <w:tblBorders>
          <w:top w:val="none"/>
          <w:left w:val="none"/>
          <w:bottom w:val="none"/>
          <w:right w:val="none"/>
          <w:insideH w:val="none"/>
          <w:insideV w:val="none"/>
        </w:tblBorders>
      </w:tblPr>
      <w:tblGrid>
        <w:gridCol w:w="4312"/>
        <w:gridCol w:w="5015"/>
        <w:gridCol w:w="2143"/>
      </w:tblGrid>
      <w:tr>
        <w:trPr>
          <w:trHeight w:val="300" w:hRule="atLeast"/>
        </w:trPr>
        <w:tc>
          <w:tcPr>
            <w:tcW w:w="4312"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Aktion</w:t>
            </w:r>
          </w:p>
        </w:tc>
        <w:tc>
          <w:tcPr>
            <w:tcW w:w="5015"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Taste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r>
      <w:tr>
        <w:trPr>
          <w:trHeight w:val="285" w:hRule="atLeast"/>
        </w:trPr>
        <w:tc>
          <w:tcPr>
            <w:tcW w:w="431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Bedienung interaktiver Elemente</w:t>
            </w:r>
          </w:p>
        </w:tc>
        <w:tc>
          <w:tcPr>
            <w:tcW w:w="501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Entsprechend des jeweiligen Elements</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bl>
    <w:bookmarkEnd w:id="715"/>
    <w:bookmarkStart w:name="a377a9dcfe9fb6cddb39d1fc76f001cc" w:id="716"/>
    <w:p>
      <w:pPr>
        <w:pStyle w:val="Heading3"/>
        <w:spacing w:before="269" w:after="269"/>
        <w:ind w:left="120"/>
        <w:jc w:val="left"/>
      </w:pPr>
      <w:r>
        <w:rPr>
          <w:rFonts w:ascii="Times New Roman" w:hAnsi="Times New Roman"/>
          <w:color w:val="000000"/>
        </w:rPr>
        <w:t>Programmierung/Schnittstellen</w:t>
      </w:r>
    </w:p>
    <w:bookmarkEnd w:id="716"/>
    <w:bookmarkStart w:name="709fac956c56484b66435150bf9903bd" w:id="717"/>
    <w:tbl>
      <w:tblPr>
        <w:tblW w:w="0" w:type="auto"/>
        <w:tblCellSpacing w:w="20" w:type="dxa"/>
        <w:tblBorders>
          <w:top w:val="none"/>
          <w:left w:val="none"/>
          <w:bottom w:val="none"/>
          <w:right w:val="none"/>
          <w:insideH w:val="none"/>
          <w:insideV w:val="none"/>
        </w:tblBorders>
      </w:tblPr>
      <w:tblGrid>
        <w:gridCol w:w="560"/>
        <w:gridCol w:w="2693"/>
        <w:gridCol w:w="6758"/>
        <w:gridCol w:w="2143"/>
        <w:gridCol w:w="1440"/>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269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6758"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905" w:hRule="atLeast"/>
        </w:trPr>
        <w:bookmarkStart w:name="8eee3c99fbd0bd4f815b7873aa46f6d9" w:id="718"/>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382</w:t>
            </w:r>
          </w:p>
        </w:tc>
        <w:bookmarkEnd w:id="718"/>
        <w:tc>
          <w:tcPr>
            <w:tcW w:w="269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Rolle</w:t>
            </w:r>
          </w:p>
        </w:tc>
        <w:tc>
          <w:tcPr>
            <w:tcW w:w="6758"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Die Rollen (sortierte bzw. unsortierte) Liste und Listeneintrag müssen an die Accessibility API übermittelt werden (siehe </w:t>
            </w:r>
            <w:hyperlink w:anchor="25eacf838076cde0ed1e6777ed776b9b">
              <w:r>
                <w:rPr>
                  <w:rFonts w:ascii="Times New Roman" w:hAnsi="Times New Roman"/>
                  <w:b w:val="false"/>
                  <w:i w:val="false"/>
                  <w:color w:val="0000ff"/>
                  <w:sz w:val="22"/>
                  <w:u w:val="single"/>
                </w:rPr>
                <w:t>Accessibility API</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9.1.3.1, 11.1.3.1, 9.4.1.2, 11.4.1.2, 11.5.2.5</w:t>
            </w:r>
          </w:p>
        </w:tc>
      </w:tr>
      <w:tr>
        <w:trPr>
          <w:trHeight w:val="1365" w:hRule="atLeast"/>
        </w:trPr>
        <w:bookmarkStart w:name="5fef1b2c067376f164b66e917cc8e387" w:id="719"/>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383</w:t>
            </w:r>
          </w:p>
        </w:tc>
        <w:bookmarkEnd w:id="719"/>
        <w:tc>
          <w:tcPr>
            <w:tcW w:w="269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Rolle</w:t>
            </w:r>
          </w:p>
        </w:tc>
        <w:tc>
          <w:tcPr>
            <w:tcW w:w="6758"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Rollen Liste und Listeneintrag dürfen nur für Listen verwendet werden. Layoutlisten, die lediglich der visuellen Gestaltung und nicht der Anzeige strukturierter Daten dienen, dürfen nicht mit diesen Rollen ausgezeichnet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9.1.3.1, 11.1.3.1</w:t>
            </w:r>
          </w:p>
        </w:tc>
      </w:tr>
      <w:tr>
        <w:trPr>
          <w:trHeight w:val="1635" w:hRule="atLeast"/>
        </w:trPr>
        <w:bookmarkStart w:name="d14f937c6c8c6d02847e3e74e87683f2" w:id="720"/>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384</w:t>
            </w:r>
          </w:p>
        </w:tc>
        <w:bookmarkEnd w:id="720"/>
        <w:tc>
          <w:tcPr>
            <w:tcW w:w="269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Name</w:t>
            </w:r>
          </w:p>
        </w:tc>
        <w:tc>
          <w:tcPr>
            <w:tcW w:w="6758"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Sofern die Liste eine Beschriftung oder Beschreibung besitzt, müssen diese als Accessible Name bzw. Accessible Description übermittelt werden (siehe </w:t>
            </w:r>
            <w:hyperlink w:anchor="876a7d399555af9bb238ec73f383fde2">
              <w:r>
                <w:rPr>
                  <w:rFonts w:ascii="Times New Roman" w:hAnsi="Times New Roman"/>
                  <w:b w:val="false"/>
                  <w:i w:val="false"/>
                  <w:color w:val="0000ff"/>
                  <w:sz w:val="22"/>
                  <w:u w:val="single"/>
                </w:rPr>
                <w:t>Beschriftung</w:t>
              </w:r>
            </w:hyperlink>
            <w:r>
              <w:rPr>
                <w:rFonts w:ascii="Times New Roman" w:hAnsi="Times New Roman"/>
                <w:b w:val="false"/>
                <w:i w:val="false"/>
                <w:color w:val="000000"/>
                <w:sz w:val="22"/>
              </w:rPr>
              <w:t xml:space="preserve"> und </w:t>
            </w:r>
            <w:hyperlink w:anchor="3a8bf2c86b65d0f55f42d0b065e481ee">
              <w:r>
                <w:rPr>
                  <w:rFonts w:ascii="Times New Roman" w:hAnsi="Times New Roman"/>
                  <w:b w:val="false"/>
                  <w:i w:val="false"/>
                  <w:color w:val="0000ff"/>
                  <w:sz w:val="22"/>
                  <w:u w:val="single"/>
                </w:rPr>
                <w:t>Beschreibung</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11.5.2.5, 11.5.2.8</w:t>
            </w:r>
          </w:p>
        </w:tc>
      </w:tr>
      <w:tr>
        <w:trPr>
          <w:trHeight w:val="1635" w:hRule="atLeast"/>
        </w:trPr>
        <w:bookmarkStart w:name="b1e558e732718494d34bdc8340d2cc19" w:id="721"/>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385</w:t>
            </w:r>
          </w:p>
        </w:tc>
        <w:bookmarkEnd w:id="721"/>
        <w:tc>
          <w:tcPr>
            <w:tcW w:w="269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Bedienung</w:t>
            </w:r>
          </w:p>
        </w:tc>
        <w:tc>
          <w:tcPr>
            <w:tcW w:w="6758"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Die Liste bzw. die darin enthaltenen interaktiven Elemente müssen mit Assistenztechnologie erreicht, bedient und verlassen werden können (siehe </w:t>
            </w:r>
            <w:hyperlink w:anchor="25eacf838076cde0ed1e6777ed776b9b">
              <w:r>
                <w:rPr>
                  <w:rFonts w:ascii="Times New Roman" w:hAnsi="Times New Roman"/>
                  <w:b w:val="false"/>
                  <w:i w:val="false"/>
                  <w:color w:val="0000ff"/>
                  <w:sz w:val="22"/>
                  <w:u w:val="single"/>
                </w:rPr>
                <w:t>Accessibility API</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11.5.2.12, 11.5.2.17</w:t>
            </w:r>
          </w:p>
        </w:tc>
      </w:tr>
      <w:tr>
        <w:trPr>
          <w:trHeight w:val="1365" w:hRule="atLeast"/>
        </w:trPr>
        <w:bookmarkStart w:name="480970956352436c0bc8c1a9bc43e2cb" w:id="722"/>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386</w:t>
            </w:r>
          </w:p>
        </w:tc>
        <w:bookmarkEnd w:id="722"/>
        <w:tc>
          <w:tcPr>
            <w:tcW w:w="269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Aktualisierung</w:t>
            </w:r>
          </w:p>
        </w:tc>
        <w:tc>
          <w:tcPr>
            <w:tcW w:w="6758"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Aktualisierungen hinsichtlich der Listeninhalte müssen an die Accessibility API übermittelt werden (siehe </w:t>
            </w:r>
            <w:hyperlink w:anchor="25eacf838076cde0ed1e6777ed776b9b">
              <w:r>
                <w:rPr>
                  <w:rFonts w:ascii="Times New Roman" w:hAnsi="Times New Roman"/>
                  <w:b w:val="false"/>
                  <w:i w:val="false"/>
                  <w:color w:val="0000ff"/>
                  <w:sz w:val="22"/>
                  <w:u w:val="single"/>
                </w:rPr>
                <w:t>Accessibility API</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11.5.2.15</w:t>
            </w:r>
          </w:p>
        </w:tc>
      </w:tr>
      <w:tr>
        <w:trPr>
          <w:trHeight w:val="1095" w:hRule="atLeast"/>
        </w:trPr>
        <w:bookmarkStart w:name="07a429297adcf446753f100111d2ba98" w:id="723"/>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387</w:t>
            </w:r>
          </w:p>
        </w:tc>
        <w:bookmarkEnd w:id="723"/>
        <w:tc>
          <w:tcPr>
            <w:tcW w:w="269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Desktop: Position</w:t>
            </w:r>
          </w:p>
        </w:tc>
        <w:tc>
          <w:tcPr>
            <w:tcW w:w="6758"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Größe und Position der Listeneinträge und der darin befindlichen interaktiven Elemente müssen an die Accessibility API übermittelt werden (siehe </w:t>
            </w:r>
            <w:hyperlink w:anchor="6ddbfce83ada2d19cbf7e83c7e731670">
              <w:r>
                <w:rPr>
                  <w:rFonts w:ascii="Times New Roman" w:hAnsi="Times New Roman"/>
                  <w:b w:val="false"/>
                  <w:i w:val="false"/>
                  <w:color w:val="0000ff"/>
                  <w:sz w:val="22"/>
                  <w:u w:val="single"/>
                </w:rPr>
                <w:t>Fokusindikator</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11.5.2.5, 11.5.2.13</w:t>
            </w:r>
          </w:p>
        </w:tc>
      </w:tr>
      <w:tr>
        <w:trPr>
          <w:trHeight w:val="3780" w:hRule="atLeast"/>
        </w:trPr>
        <w:bookmarkStart w:name="045275084785ad9f759bb12aeeb90c75" w:id="724"/>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388</w:t>
            </w:r>
          </w:p>
        </w:tc>
        <w:bookmarkEnd w:id="724"/>
        <w:tc>
          <w:tcPr>
            <w:tcW w:w="269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Elementhierarchie</w:t>
            </w:r>
          </w:p>
        </w:tc>
        <w:tc>
          <w:tcPr>
            <w:tcW w:w="6758"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Die Eltern-Kind-Beziehungen der Elemente innerhalb der Liste müssen an die Accessibility API übermittelt werden.</w:t>
            </w:r>
          </w:p>
          <w:p>
            <w:pPr>
              <w:spacing w:before="269" w:after="269"/>
              <w:ind w:left="135"/>
              <w:jc w:val="left"/>
            </w:pPr>
            <w:r>
              <w:rPr>
                <w:rFonts w:ascii="Times New Roman" w:hAnsi="Times New Roman"/>
                <w:b w:val="false"/>
                <w:i w:val="false"/>
                <w:color w:val="000000"/>
                <w:sz w:val="22"/>
              </w:rPr>
              <w:t>Hinweis 1: Die Assistenztechnologie benötigt diese Informationen, um u. a. die Anzahl der Listeneinträge, deren Position innerhalb der Liste und die Hierarchie verschachtelter Listen ermitteln zu können.</w:t>
            </w:r>
          </w:p>
          <w:p>
            <w:pPr>
              <w:spacing w:before="269" w:after="269"/>
              <w:ind w:left="135"/>
              <w:jc w:val="left"/>
            </w:pPr>
            <w:r>
              <w:rPr>
                <w:rFonts w:ascii="Times New Roman" w:hAnsi="Times New Roman"/>
                <w:b w:val="false"/>
                <w:i w:val="false"/>
                <w:color w:val="000000"/>
                <w:sz w:val="22"/>
              </w:rPr>
              <w:t>Hinweis 2: So ist es nicht zulässig, dass eine Liste programmatisch in verschiedene Listen aufgeteilt wird.</w:t>
            </w:r>
          </w:p>
        </w:tc>
        <w:bookmarkStart w:name="8771aad9fff6b8e62bb680a521831004" w:id="725"/>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Muss</w:t>
            </w:r>
          </w:p>
        </w:tc>
        <w:bookmarkEnd w:id="725"/>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9.1.3.1, 11.1.3.1, 11.5.2.9</w:t>
            </w:r>
          </w:p>
        </w:tc>
      </w:tr>
      <w:tr>
        <w:trPr>
          <w:trHeight w:val="1095" w:hRule="atLeast"/>
        </w:trPr>
        <w:bookmarkStart w:name="416b7d2b1c17cdbbd1a556fac4bd2f63" w:id="726"/>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389</w:t>
            </w:r>
          </w:p>
        </w:tc>
        <w:bookmarkEnd w:id="726"/>
        <w:tc>
          <w:tcPr>
            <w:tcW w:w="269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Aufzählungszeichen</w:t>
            </w:r>
          </w:p>
        </w:tc>
        <w:tc>
          <w:tcPr>
            <w:tcW w:w="6758"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Das Aufzählungszeichen muss an die Accessibility API übermittelt werden (siehe </w:t>
            </w:r>
            <w:hyperlink w:anchor="25eacf838076cde0ed1e6777ed776b9b">
              <w:r>
                <w:rPr>
                  <w:rFonts w:ascii="Times New Roman" w:hAnsi="Times New Roman"/>
                  <w:b w:val="false"/>
                  <w:i w:val="false"/>
                  <w:color w:val="0000ff"/>
                  <w:sz w:val="22"/>
                  <w:u w:val="single"/>
                </w:rPr>
                <w:t>Accessibility API</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9.1.3.1, 11.1.3.1</w:t>
            </w:r>
          </w:p>
        </w:tc>
      </w:tr>
    </w:tbl>
    <w:bookmarkEnd w:id="717"/>
    <w:bookmarkStart w:name="4e9029fa9bcc2e319960a7c37bf8b816" w:id="727"/>
    <w:p>
      <w:pPr>
        <w:pStyle w:val="Heading2"/>
        <w:spacing w:before="199" w:after="199"/>
        <w:ind w:left="120"/>
        <w:jc w:val="left"/>
      </w:pPr>
      <w:r>
        <w:rPr>
          <w:rFonts w:ascii="Times New Roman" w:hAnsi="Times New Roman"/>
          <w:color w:val="000000"/>
        </w:rPr>
        <w:t>Praxistipp Listen in Web-Anwendungen</w:t>
      </w:r>
    </w:p>
    <w:bookmarkEnd w:id="727"/>
    <w:bookmarkStart w:name="1d0062d90ff35cc9cc3052189fff1c57" w:id="728"/>
    <w:p>
      <w:pPr>
        <w:pStyle w:val="Heading3"/>
        <w:spacing w:before="269" w:after="269"/>
        <w:ind w:left="120"/>
        <w:jc w:val="left"/>
      </w:pPr>
      <w:r>
        <w:rPr>
          <w:rFonts w:ascii="Times New Roman" w:hAnsi="Times New Roman"/>
          <w:color w:val="000000"/>
        </w:rPr>
        <w:t>Screenreader-Ausgabe von sortierten und unsortierten Listen</w:t>
      </w:r>
    </w:p>
    <w:bookmarkEnd w:id="728"/>
    <w:p>
      <w:pPr>
        <w:spacing w:before="269" w:after="269"/>
        <w:ind w:left="120"/>
        <w:jc w:val="left"/>
      </w:pPr>
      <w:r>
        <w:rPr>
          <w:rFonts w:ascii="Times New Roman" w:hAnsi="Times New Roman"/>
          <w:b w:val="false"/>
          <w:i w:val="false"/>
          <w:color w:val="000000"/>
          <w:sz w:val="22"/>
        </w:rPr>
        <w:t xml:space="preserve">Mit dem </w:t>
      </w:r>
      <w:hyperlink w:anchor="e0d5ce4a8ad61d62fb6d8a2ac9d27ce4">
        <w:r>
          <w:rPr>
            <w:rFonts w:ascii="Times New Roman" w:hAnsi="Times New Roman"/>
            <w:b w:val="false"/>
            <w:i w:val="false"/>
            <w:color w:val="0000ff"/>
            <w:sz w:val="22"/>
            <w:u w:val="single"/>
          </w:rPr>
          <w:t>virtuellen Cursor</w:t>
        </w:r>
      </w:hyperlink>
      <w:r>
        <w:rPr>
          <w:rFonts w:ascii="Times New Roman" w:hAnsi="Times New Roman"/>
          <w:b w:val="false"/>
          <w:i w:val="false"/>
          <w:color w:val="000000"/>
          <w:sz w:val="22"/>
        </w:rPr>
        <w:t>:</w:t>
      </w:r>
    </w:p>
    <w:p>
      <w:pPr>
        <w:numPr>
          <w:ilvl w:val="0"/>
          <w:numId w:val="186"/>
        </w:numPr>
        <w:spacing w:before="0" w:after="0"/>
        <w:jc w:val="left"/>
      </w:pPr>
      <w:r>
        <w:rPr>
          <w:rFonts w:ascii="Times New Roman" w:hAnsi="Times New Roman"/>
          <w:b w:val="false"/>
          <w:i w:val="false"/>
          <w:color w:val="000000"/>
          <w:sz w:val="22"/>
        </w:rPr>
        <w:t>JAWS:</w:t>
      </w:r>
    </w:p>
    <w:p>
      <w:pPr>
        <w:numPr>
          <w:ilvl w:val="1"/>
          <w:numId w:val="186"/>
        </w:numPr>
        <w:spacing w:before="0" w:after="0"/>
        <w:jc w:val="left"/>
      </w:pPr>
      <w:r>
        <w:rPr>
          <w:rFonts w:ascii="Times New Roman" w:hAnsi="Times New Roman"/>
          <w:b/>
          <w:i w:val="false"/>
          <w:color w:val="000000"/>
          <w:sz w:val="22"/>
        </w:rPr>
        <w:t>Liste</w:t>
      </w:r>
      <w:r>
        <w:rPr>
          <w:rFonts w:ascii="Times New Roman" w:hAnsi="Times New Roman"/>
          <w:b w:val="false"/>
          <w:i w:val="false"/>
          <w:color w:val="000000"/>
          <w:sz w:val="22"/>
        </w:rPr>
        <w:t xml:space="preserve"> mit [Anzahl] Einträgen (Verschachtelung [Ebene])</w:t>
      </w:r>
    </w:p>
    <w:p>
      <w:pPr>
        <w:numPr>
          <w:ilvl w:val="1"/>
          <w:numId w:val="186"/>
        </w:numPr>
        <w:spacing w:before="0" w:after="0"/>
        <w:jc w:val="left"/>
      </w:pPr>
      <w:r>
        <w:rPr>
          <w:rFonts w:ascii="Times New Roman" w:hAnsi="Times New Roman"/>
          <w:b w:val="false"/>
          <w:i w:val="false"/>
          <w:color w:val="000000"/>
          <w:sz w:val="22"/>
        </w:rPr>
        <w:t>[Aufzählungszeichen] [Listeneintrag]</w:t>
      </w:r>
    </w:p>
    <w:p>
      <w:pPr>
        <w:numPr>
          <w:ilvl w:val="1"/>
          <w:numId w:val="186"/>
        </w:numPr>
        <w:spacing w:before="0" w:after="0"/>
        <w:jc w:val="left"/>
      </w:pPr>
      <w:r>
        <w:rPr>
          <w:rFonts w:ascii="Times New Roman" w:hAnsi="Times New Roman"/>
          <w:b/>
          <w:i w:val="false"/>
          <w:color w:val="000000"/>
          <w:sz w:val="22"/>
        </w:rPr>
        <w:t>Listenende</w:t>
      </w:r>
      <w:r>
        <w:rPr>
          <w:rFonts w:ascii="Times New Roman" w:hAnsi="Times New Roman"/>
          <w:b w:val="false"/>
          <w:i w:val="false"/>
          <w:color w:val="000000"/>
          <w:sz w:val="22"/>
        </w:rPr>
        <w:t xml:space="preserve"> (Verschachtelung [Ebene])</w:t>
      </w:r>
    </w:p>
    <w:p>
      <w:pPr>
        <w:numPr>
          <w:ilvl w:val="0"/>
          <w:numId w:val="186"/>
        </w:numPr>
        <w:spacing w:before="0" w:after="0"/>
        <w:jc w:val="left"/>
      </w:pPr>
      <w:r>
        <w:rPr>
          <w:rFonts w:ascii="Times New Roman" w:hAnsi="Times New Roman"/>
          <w:b w:val="false"/>
          <w:i w:val="false"/>
          <w:color w:val="000000"/>
          <w:sz w:val="22"/>
        </w:rPr>
        <w:t>NVDA:</w:t>
      </w:r>
    </w:p>
    <w:p>
      <w:pPr>
        <w:numPr>
          <w:ilvl w:val="1"/>
          <w:numId w:val="187"/>
        </w:numPr>
        <w:spacing w:before="0" w:after="0"/>
        <w:jc w:val="left"/>
      </w:pPr>
      <w:r>
        <w:rPr>
          <w:rFonts w:ascii="Times New Roman" w:hAnsi="Times New Roman"/>
          <w:b/>
          <w:i w:val="false"/>
          <w:color w:val="000000"/>
          <w:sz w:val="22"/>
        </w:rPr>
        <w:t>Liste</w:t>
      </w:r>
      <w:r>
        <w:rPr>
          <w:rFonts w:ascii="Times New Roman" w:hAnsi="Times New Roman"/>
          <w:b w:val="false"/>
          <w:i w:val="false"/>
          <w:color w:val="000000"/>
          <w:sz w:val="22"/>
        </w:rPr>
        <w:t xml:space="preserve"> mit [Anzahl] Einträgen</w:t>
      </w:r>
    </w:p>
    <w:p>
      <w:pPr>
        <w:numPr>
          <w:ilvl w:val="1"/>
          <w:numId w:val="187"/>
        </w:numPr>
        <w:spacing w:before="0" w:after="0"/>
        <w:jc w:val="left"/>
      </w:pPr>
      <w:r>
        <w:rPr>
          <w:rFonts w:ascii="Times New Roman" w:hAnsi="Times New Roman"/>
          <w:b w:val="false"/>
          <w:i w:val="false"/>
          <w:color w:val="000000"/>
          <w:sz w:val="22"/>
        </w:rPr>
        <w:t>[Aufzählungszeichen] [Listeneintrag]</w:t>
      </w:r>
    </w:p>
    <w:p>
      <w:pPr>
        <w:numPr>
          <w:ilvl w:val="1"/>
          <w:numId w:val="187"/>
        </w:numPr>
        <w:spacing w:before="0" w:after="0"/>
        <w:jc w:val="left"/>
      </w:pPr>
      <w:r>
        <w:rPr>
          <w:rFonts w:ascii="Times New Roman" w:hAnsi="Times New Roman"/>
          <w:b/>
          <w:i w:val="false"/>
          <w:color w:val="000000"/>
          <w:sz w:val="22"/>
        </w:rPr>
        <w:t>außerhalb von Liste</w:t>
      </w:r>
    </w:p>
    <w:p>
      <w:pPr>
        <w:numPr>
          <w:ilvl w:val="0"/>
          <w:numId w:val="186"/>
        </w:numPr>
        <w:spacing w:before="0" w:after="0"/>
        <w:jc w:val="left"/>
      </w:pPr>
      <w:r>
        <w:rPr>
          <w:rFonts w:ascii="Times New Roman" w:hAnsi="Times New Roman"/>
          <w:b w:val="false"/>
          <w:i w:val="false"/>
          <w:color w:val="000000"/>
          <w:sz w:val="22"/>
        </w:rPr>
        <w:t>Windows Sprachausgabe:</w:t>
      </w:r>
    </w:p>
    <w:p>
      <w:pPr>
        <w:numPr>
          <w:ilvl w:val="1"/>
          <w:numId w:val="188"/>
        </w:numPr>
        <w:spacing w:before="0" w:after="0"/>
        <w:jc w:val="left"/>
      </w:pPr>
      <w:r>
        <w:rPr>
          <w:rFonts w:ascii="Times New Roman" w:hAnsi="Times New Roman"/>
          <w:b/>
          <w:i w:val="false"/>
          <w:color w:val="000000"/>
          <w:sz w:val="22"/>
        </w:rPr>
        <w:t>Liste öffnen</w:t>
      </w:r>
    </w:p>
    <w:p>
      <w:pPr>
        <w:numPr>
          <w:ilvl w:val="1"/>
          <w:numId w:val="188"/>
        </w:numPr>
        <w:spacing w:before="0" w:after="0"/>
        <w:jc w:val="left"/>
      </w:pPr>
      <w:r>
        <w:rPr>
          <w:rFonts w:ascii="Times New Roman" w:hAnsi="Times New Roman"/>
          <w:b w:val="false"/>
          <w:i w:val="false"/>
          <w:color w:val="000000"/>
          <w:sz w:val="22"/>
        </w:rPr>
        <w:t>[Position] von [Anzahl] Ebene [Ebene] [Aufzählungszeichen] [Listeneintrag]</w:t>
      </w:r>
    </w:p>
    <w:p>
      <w:pPr>
        <w:numPr>
          <w:ilvl w:val="1"/>
          <w:numId w:val="188"/>
        </w:numPr>
        <w:spacing w:before="0" w:after="0"/>
        <w:jc w:val="left"/>
      </w:pPr>
      <w:r>
        <w:rPr>
          <w:rFonts w:ascii="Times New Roman" w:hAnsi="Times New Roman"/>
          <w:b/>
          <w:i w:val="false"/>
          <w:color w:val="000000"/>
          <w:sz w:val="22"/>
        </w:rPr>
        <w:t>Liste schließen</w:t>
      </w:r>
    </w:p>
    <w:p>
      <w:pPr>
        <w:spacing w:before="269" w:after="269"/>
        <w:ind w:left="120"/>
        <w:jc w:val="left"/>
      </w:pPr>
      <w:r>
        <w:rPr>
          <w:rFonts w:ascii="Times New Roman" w:hAnsi="Times New Roman"/>
          <w:b w:val="false"/>
          <w:i w:val="false"/>
          <w:color w:val="000000"/>
          <w:sz w:val="22"/>
        </w:rPr>
        <w:t xml:space="preserve">Hinweis: Die Windows-Sprachausgabe gibt aufgrund des impliziten bzw. expliziten </w:t>
      </w:r>
      <w:r>
        <w:rPr>
          <w:rFonts w:ascii="Courier New" w:hAnsi="Courier New"/>
          <w:b w:val="false"/>
          <w:i w:val="false"/>
          <w:color w:val="000000"/>
          <w:sz w:val="22"/>
        </w:rPr>
        <w:t>aria-level</w:t>
      </w:r>
      <w:r>
        <w:rPr>
          <w:rFonts w:ascii="Times New Roman" w:hAnsi="Times New Roman"/>
          <w:b w:val="false"/>
          <w:i w:val="false"/>
          <w:color w:val="000000"/>
          <w:sz w:val="22"/>
        </w:rPr>
        <w:t xml:space="preserve"> bei jedem Listeneintrag fälschlicherweise „Überschriftenebene [Zahl]“ aus.</w:t>
      </w:r>
    </w:p>
    <w:bookmarkStart w:name="82e88ec5542350c3fc431e85d29cf0a1" w:id="729"/>
    <w:p>
      <w:pPr>
        <w:pStyle w:val="Heading2"/>
        <w:spacing w:before="199" w:after="199"/>
        <w:ind w:left="120"/>
        <w:jc w:val="left"/>
      </w:pPr>
      <w:r>
        <w:rPr>
          <w:rFonts w:ascii="Times New Roman" w:hAnsi="Times New Roman"/>
          <w:color w:val="000000"/>
        </w:rPr>
        <w:t>HTML</w:t>
      </w:r>
    </w:p>
    <w:bookmarkEnd w:id="729"/>
    <w:p>
      <w:pPr>
        <w:spacing w:before="269" w:after="269"/>
        <w:ind w:left="120"/>
        <w:jc w:val="left"/>
      </w:pPr>
      <w:r>
        <w:rPr>
          <w:rFonts w:ascii="Times New Roman" w:hAnsi="Times New Roman"/>
          <w:b w:val="false"/>
          <w:i w:val="false"/>
          <w:color w:val="000000"/>
          <w:sz w:val="22"/>
        </w:rPr>
        <w:t xml:space="preserve">Unsortierte Listen werden mit </w:t>
      </w:r>
      <w:r>
        <w:rPr>
          <w:rFonts w:ascii="Courier New" w:hAnsi="Courier New"/>
          <w:b w:val="false"/>
          <w:i w:val="false"/>
          <w:color w:val="000000"/>
          <w:sz w:val="22"/>
        </w:rPr>
        <w:t>&lt;ul&gt;</w:t>
      </w:r>
      <w:r>
        <w:rPr>
          <w:rFonts w:ascii="Times New Roman" w:hAnsi="Times New Roman"/>
          <w:b w:val="false"/>
          <w:i w:val="false"/>
          <w:color w:val="000000"/>
          <w:sz w:val="22"/>
        </w:rPr>
        <w:t xml:space="preserve"> und </w:t>
      </w:r>
      <w:r>
        <w:rPr>
          <w:rFonts w:ascii="Courier New" w:hAnsi="Courier New"/>
          <w:b w:val="false"/>
          <w:i w:val="false"/>
          <w:color w:val="000000"/>
          <w:sz w:val="22"/>
        </w:rPr>
        <w:t>&lt;li&gt;</w:t>
      </w:r>
      <w:r>
        <w:rPr>
          <w:rFonts w:ascii="Times New Roman" w:hAnsi="Times New Roman"/>
          <w:b w:val="false"/>
          <w:i w:val="false"/>
          <w:color w:val="000000"/>
          <w:sz w:val="22"/>
        </w:rPr>
        <w:t xml:space="preserve"> ausgezeichnet. Für Bedienelemente, die sich in einer Liste befinden, kann anstelle von</w:t>
      </w:r>
      <w:r>
        <w:rPr>
          <w:rFonts w:ascii="Courier New" w:hAnsi="Courier New"/>
          <w:b w:val="false"/>
          <w:i w:val="false"/>
          <w:color w:val="000000"/>
          <w:sz w:val="22"/>
        </w:rPr>
        <w:t>&lt;ul&gt;</w:t>
      </w:r>
      <w:r>
        <w:rPr>
          <w:rFonts w:ascii="Times New Roman" w:hAnsi="Times New Roman"/>
          <w:b w:val="false"/>
          <w:i w:val="false"/>
          <w:color w:val="000000"/>
          <w:sz w:val="22"/>
        </w:rPr>
        <w:t xml:space="preserve"> auch </w:t>
      </w:r>
      <w:r>
        <w:rPr>
          <w:rFonts w:ascii="Courier New" w:hAnsi="Courier New"/>
          <w:b w:val="false"/>
          <w:i w:val="false"/>
          <w:color w:val="000000"/>
          <w:sz w:val="22"/>
        </w:rPr>
        <w:t>&lt;menu&gt;</w:t>
      </w:r>
      <w:r>
        <w:rPr>
          <w:rFonts w:ascii="Times New Roman" w:hAnsi="Times New Roman"/>
          <w:b w:val="false"/>
          <w:i w:val="false"/>
          <w:color w:val="000000"/>
          <w:sz w:val="22"/>
        </w:rPr>
        <w:t xml:space="preserve"> verwendet werden. Das </w:t>
      </w:r>
      <w:r>
        <w:rPr>
          <w:rFonts w:ascii="Courier New" w:hAnsi="Courier New"/>
          <w:b w:val="false"/>
          <w:i w:val="false"/>
          <w:color w:val="000000"/>
          <w:sz w:val="22"/>
        </w:rPr>
        <w:t>&lt;menu&gt;</w:t>
      </w:r>
      <w:r>
        <w:rPr>
          <w:rFonts w:ascii="Times New Roman" w:hAnsi="Times New Roman"/>
          <w:b w:val="false"/>
          <w:i w:val="false"/>
          <w:color w:val="000000"/>
          <w:sz w:val="22"/>
        </w:rPr>
        <w:t xml:space="preserve">-Element wird mit der Semantik des </w:t>
      </w:r>
      <w:r>
        <w:rPr>
          <w:rFonts w:ascii="Courier New" w:hAnsi="Courier New"/>
          <w:b w:val="false"/>
          <w:i w:val="false"/>
          <w:color w:val="000000"/>
          <w:sz w:val="22"/>
        </w:rPr>
        <w:t>&lt;ul&gt;</w:t>
      </w:r>
      <w:r>
        <w:rPr>
          <w:rFonts w:ascii="Times New Roman" w:hAnsi="Times New Roman"/>
          <w:b w:val="false"/>
          <w:i w:val="false"/>
          <w:color w:val="000000"/>
          <w:sz w:val="22"/>
        </w:rPr>
        <w:t>-Elements an die Accessibility API übermittelt.</w:t>
      </w:r>
    </w:p>
    <w:p>
      <w:pPr>
        <w:spacing w:before="269" w:after="269"/>
        <w:ind w:left="120"/>
        <w:jc w:val="left"/>
      </w:pPr>
      <w:r>
        <w:rPr>
          <w:rFonts w:ascii="Times New Roman" w:hAnsi="Times New Roman"/>
          <w:b w:val="false"/>
          <w:i w:val="false"/>
          <w:color w:val="000000"/>
          <w:sz w:val="22"/>
        </w:rPr>
        <w:t xml:space="preserve">Sortierte Listen werden mit </w:t>
      </w:r>
      <w:r>
        <w:rPr>
          <w:rFonts w:ascii="Courier New" w:hAnsi="Courier New"/>
          <w:b w:val="false"/>
          <w:i w:val="false"/>
          <w:color w:val="000000"/>
          <w:sz w:val="22"/>
        </w:rPr>
        <w:t>&lt;ol&gt;</w:t>
      </w:r>
      <w:r>
        <w:rPr>
          <w:rFonts w:ascii="Times New Roman" w:hAnsi="Times New Roman"/>
          <w:b w:val="false"/>
          <w:i w:val="false"/>
          <w:color w:val="000000"/>
          <w:sz w:val="22"/>
        </w:rPr>
        <w:t xml:space="preserve"> und </w:t>
      </w:r>
      <w:r>
        <w:rPr>
          <w:rFonts w:ascii="Courier New" w:hAnsi="Courier New"/>
          <w:b w:val="false"/>
          <w:i w:val="false"/>
          <w:color w:val="000000"/>
          <w:sz w:val="22"/>
        </w:rPr>
        <w:t>&lt;li&gt;</w:t>
      </w:r>
      <w:r>
        <w:rPr>
          <w:rFonts w:ascii="Times New Roman" w:hAnsi="Times New Roman"/>
          <w:b w:val="false"/>
          <w:i w:val="false"/>
          <w:color w:val="000000"/>
          <w:sz w:val="22"/>
        </w:rPr>
        <w:t xml:space="preserve"> ausgezeichnet. Bei sortierten Listen kann der Startwert mit </w:t>
      </w:r>
      <w:r>
        <w:rPr>
          <w:rFonts w:ascii="Courier New" w:hAnsi="Courier New"/>
          <w:b w:val="false"/>
          <w:i w:val="false"/>
          <w:color w:val="000000"/>
          <w:sz w:val="22"/>
        </w:rPr>
        <w:t>start</w:t>
      </w:r>
      <w:r>
        <w:rPr>
          <w:rFonts w:ascii="Times New Roman" w:hAnsi="Times New Roman"/>
          <w:b w:val="false"/>
          <w:i w:val="false"/>
          <w:color w:val="000000"/>
          <w:sz w:val="22"/>
        </w:rPr>
        <w:t xml:space="preserve"> angegeben, die Richtung mit </w:t>
      </w:r>
      <w:r>
        <w:rPr>
          <w:rFonts w:ascii="Courier New" w:hAnsi="Courier New"/>
          <w:b w:val="false"/>
          <w:i w:val="false"/>
          <w:color w:val="000000"/>
          <w:sz w:val="22"/>
        </w:rPr>
        <w:t>reversed</w:t>
      </w:r>
      <w:r>
        <w:rPr>
          <w:rFonts w:ascii="Times New Roman" w:hAnsi="Times New Roman"/>
          <w:b w:val="false"/>
          <w:i w:val="false"/>
          <w:color w:val="000000"/>
          <w:sz w:val="22"/>
        </w:rPr>
        <w:t xml:space="preserve"> geändert und der Typ des Aufzählungszeichens mit </w:t>
      </w:r>
      <w:r>
        <w:rPr>
          <w:rFonts w:ascii="Courier New" w:hAnsi="Courier New"/>
          <w:b w:val="false"/>
          <w:i w:val="false"/>
          <w:color w:val="000000"/>
          <w:sz w:val="22"/>
        </w:rPr>
        <w:t>type</w:t>
      </w:r>
      <w:r>
        <w:rPr>
          <w:rFonts w:ascii="Times New Roman" w:hAnsi="Times New Roman"/>
          <w:b w:val="false"/>
          <w:i w:val="false"/>
          <w:color w:val="000000"/>
          <w:sz w:val="22"/>
        </w:rPr>
        <w:t xml:space="preserve"> festgelegt werden.</w:t>
      </w:r>
      <w:r>
        <w:br/>
      </w:r>
      <w:r>
        <w:rPr>
          <w:rFonts w:ascii="Times New Roman" w:hAnsi="Times New Roman"/>
          <w:b w:val="false"/>
          <w:i w:val="false"/>
          <w:color w:val="000000"/>
          <w:sz w:val="22"/>
        </w:rPr>
        <w:t xml:space="preserve">Verschachtelte Listen werden umgesetzt, indem eine Liste </w:t>
      </w:r>
      <w:r>
        <w:rPr>
          <w:rFonts w:ascii="Courier New" w:hAnsi="Courier New"/>
          <w:b w:val="false"/>
          <w:i w:val="false"/>
          <w:color w:val="000000"/>
          <w:sz w:val="22"/>
        </w:rPr>
        <w:t>(&lt;ol&gt;</w:t>
      </w:r>
      <w:r>
        <w:rPr>
          <w:rFonts w:ascii="Times New Roman" w:hAnsi="Times New Roman"/>
          <w:b w:val="false"/>
          <w:i w:val="false"/>
          <w:color w:val="000000"/>
          <w:sz w:val="22"/>
        </w:rPr>
        <w:t xml:space="preserve"> oder </w:t>
      </w:r>
      <w:r>
        <w:rPr>
          <w:rFonts w:ascii="Courier New" w:hAnsi="Courier New"/>
          <w:b w:val="false"/>
          <w:i w:val="false"/>
          <w:color w:val="000000"/>
          <w:sz w:val="22"/>
        </w:rPr>
        <w:t>&lt;ul&gt;</w:t>
      </w:r>
      <w:r>
        <w:rPr>
          <w:rFonts w:ascii="Times New Roman" w:hAnsi="Times New Roman"/>
          <w:b w:val="false"/>
          <w:i w:val="false"/>
          <w:color w:val="000000"/>
          <w:sz w:val="22"/>
        </w:rPr>
        <w:t xml:space="preserve">) sich innerhalb eines </w:t>
      </w:r>
      <w:r>
        <w:rPr>
          <w:rFonts w:ascii="Courier New" w:hAnsi="Courier New"/>
          <w:b w:val="false"/>
          <w:i w:val="false"/>
          <w:color w:val="000000"/>
          <w:sz w:val="22"/>
        </w:rPr>
        <w:t>&lt;li&gt;</w:t>
      </w:r>
      <w:r>
        <w:rPr>
          <w:rFonts w:ascii="Times New Roman" w:hAnsi="Times New Roman"/>
          <w:b w:val="false"/>
          <w:i w:val="false"/>
          <w:color w:val="000000"/>
          <w:sz w:val="22"/>
        </w:rPr>
        <w:t>-Elements der übergeordneten Liste befindet.</w:t>
      </w:r>
    </w:p>
    <w:p>
      <w:pPr>
        <w:spacing w:before="269" w:after="269"/>
        <w:ind w:left="120"/>
        <w:jc w:val="left"/>
      </w:pPr>
      <w:r>
        <w:rPr>
          <w:rFonts w:ascii="Times New Roman" w:hAnsi="Times New Roman"/>
          <w:b w:val="false"/>
          <w:i w:val="false"/>
          <w:color w:val="000000"/>
          <w:sz w:val="22"/>
        </w:rPr>
        <w:t xml:space="preserve">Der Unterschied zwischen einer sortierten und unsortierten Liste, d. h. zwischen </w:t>
      </w:r>
      <w:r>
        <w:rPr>
          <w:rFonts w:ascii="Courier New" w:hAnsi="Courier New"/>
          <w:b w:val="false"/>
          <w:i w:val="false"/>
          <w:color w:val="000000"/>
          <w:sz w:val="22"/>
        </w:rPr>
        <w:t>&lt;ol&gt;</w:t>
      </w:r>
      <w:r>
        <w:rPr>
          <w:rFonts w:ascii="Times New Roman" w:hAnsi="Times New Roman"/>
          <w:b w:val="false"/>
          <w:i w:val="false"/>
          <w:color w:val="000000"/>
          <w:sz w:val="22"/>
        </w:rPr>
        <w:t xml:space="preserve"> und </w:t>
      </w:r>
      <w:r>
        <w:rPr>
          <w:rFonts w:ascii="Courier New" w:hAnsi="Courier New"/>
          <w:b w:val="false"/>
          <w:i w:val="false"/>
          <w:color w:val="000000"/>
          <w:sz w:val="22"/>
        </w:rPr>
        <w:t>&lt;ul&gt;</w:t>
      </w:r>
      <w:r>
        <w:rPr>
          <w:rFonts w:ascii="Times New Roman" w:hAnsi="Times New Roman"/>
          <w:b w:val="false"/>
          <w:i w:val="false"/>
          <w:color w:val="000000"/>
          <w:sz w:val="22"/>
        </w:rPr>
        <w:t>, ist visuell und mit Assistenztechnologie nur anhand der Aufzählungszeichen zu erkennen. Somit sollten die Aufzählungszeichen mit dem Listentyp übereinstimmen.</w:t>
      </w:r>
    </w:p>
    <w:p>
      <w:pPr>
        <w:spacing w:before="269" w:after="269"/>
        <w:ind w:left="120"/>
        <w:jc w:val="left"/>
      </w:pPr>
      <w:r>
        <w:rPr>
          <w:rFonts w:ascii="Times New Roman" w:hAnsi="Times New Roman"/>
          <w:b w:val="false"/>
          <w:i w:val="false"/>
          <w:color w:val="000000"/>
          <w:sz w:val="22"/>
        </w:rPr>
        <w:t xml:space="preserve">Es sollten einfache Aufzählungszeichen wie </w:t>
      </w:r>
      <w:r>
        <w:rPr>
          <w:rFonts w:ascii="Courier New" w:hAnsi="Courier New"/>
          <w:b w:val="false"/>
          <w:i w:val="false"/>
          <w:color w:val="000000"/>
          <w:sz w:val="22"/>
        </w:rPr>
        <w:t>disc</w:t>
      </w:r>
      <w:r>
        <w:rPr>
          <w:rFonts w:ascii="Times New Roman" w:hAnsi="Times New Roman"/>
          <w:b w:val="false"/>
          <w:i w:val="false"/>
          <w:color w:val="000000"/>
          <w:sz w:val="22"/>
        </w:rPr>
        <w:t xml:space="preserve"> für unsortierte Listen oder </w:t>
      </w:r>
      <w:r>
        <w:rPr>
          <w:rFonts w:ascii="Courier New" w:hAnsi="Courier New"/>
          <w:b w:val="false"/>
          <w:i w:val="false"/>
          <w:color w:val="000000"/>
          <w:sz w:val="22"/>
        </w:rPr>
        <w:t>decimal</w:t>
      </w:r>
      <w:r>
        <w:rPr>
          <w:rFonts w:ascii="Times New Roman" w:hAnsi="Times New Roman"/>
          <w:b w:val="false"/>
          <w:i w:val="false"/>
          <w:color w:val="000000"/>
          <w:sz w:val="22"/>
        </w:rPr>
        <w:t xml:space="preserve"> bzw. </w:t>
      </w:r>
      <w:r>
        <w:rPr>
          <w:rFonts w:ascii="Courier New" w:hAnsi="Courier New"/>
          <w:b w:val="false"/>
          <w:i w:val="false"/>
          <w:color w:val="000000"/>
          <w:sz w:val="22"/>
        </w:rPr>
        <w:t>lower-latin</w:t>
      </w:r>
      <w:r>
        <w:rPr>
          <w:rFonts w:ascii="Times New Roman" w:hAnsi="Times New Roman"/>
          <w:b w:val="false"/>
          <w:i w:val="false"/>
          <w:color w:val="000000"/>
          <w:sz w:val="22"/>
        </w:rPr>
        <w:t xml:space="preserve"> für sortierte Listen gewählt werden, um die korrekte Ausgabe zu gewährleisten und nicht unnötig zu verlängern. Die folgenden beispielhaften Werte der CSS-Eigenschaft </w:t>
      </w:r>
      <w:r>
        <w:rPr>
          <w:rFonts w:ascii="Courier New" w:hAnsi="Courier New"/>
          <w:b w:val="false"/>
          <w:i w:val="false"/>
          <w:color w:val="000000"/>
          <w:sz w:val="22"/>
        </w:rPr>
        <w:t>list-style-type</w:t>
      </w:r>
      <w:r>
        <w:rPr>
          <w:rFonts w:ascii="Times New Roman" w:hAnsi="Times New Roman"/>
          <w:b w:val="false"/>
          <w:i w:val="false"/>
          <w:color w:val="000000"/>
          <w:sz w:val="22"/>
        </w:rPr>
        <w:t xml:space="preserve"> werden von den Screenreadern JAWS (erster Eintrag), NVDA (zweiter Eintrag, sofern abweichend) und der Windows Sprachausgabe (dritter Eintrag, sofern abweichend) wie folgt ausgegeben:</w:t>
      </w:r>
    </w:p>
    <w:p>
      <w:pPr>
        <w:numPr>
          <w:ilvl w:val="0"/>
          <w:numId w:val="189"/>
        </w:numPr>
        <w:spacing w:before="0" w:after="0"/>
        <w:jc w:val="left"/>
      </w:pPr>
      <w:r>
        <w:rPr>
          <w:rFonts w:ascii="Courier New" w:hAnsi="Courier New"/>
          <w:b w:val="false"/>
          <w:i w:val="false"/>
          <w:color w:val="000000"/>
          <w:sz w:val="22"/>
        </w:rPr>
        <w:t>none</w:t>
      </w:r>
      <w:r>
        <w:rPr>
          <w:rFonts w:ascii="Times New Roman" w:hAnsi="Times New Roman"/>
          <w:b w:val="false"/>
          <w:i w:val="false"/>
          <w:color w:val="000000"/>
          <w:sz w:val="22"/>
        </w:rPr>
        <w:t>: [keine Ausgabe]</w:t>
      </w:r>
    </w:p>
    <w:p>
      <w:pPr>
        <w:numPr>
          <w:ilvl w:val="0"/>
          <w:numId w:val="189"/>
        </w:numPr>
        <w:spacing w:before="0" w:after="0"/>
        <w:jc w:val="left"/>
      </w:pPr>
      <w:r>
        <w:rPr>
          <w:rFonts w:ascii="Courier New" w:hAnsi="Courier New"/>
          <w:b w:val="false"/>
          <w:i w:val="false"/>
          <w:color w:val="000000"/>
          <w:sz w:val="22"/>
        </w:rPr>
        <w:t>disc</w:t>
      </w:r>
      <w:r>
        <w:rPr>
          <w:rFonts w:ascii="Times New Roman" w:hAnsi="Times New Roman"/>
          <w:b w:val="false"/>
          <w:i w:val="false"/>
          <w:color w:val="000000"/>
          <w:sz w:val="22"/>
        </w:rPr>
        <w:t>: Aufzählungszeichen</w:t>
      </w:r>
    </w:p>
    <w:p>
      <w:pPr>
        <w:numPr>
          <w:ilvl w:val="0"/>
          <w:numId w:val="189"/>
        </w:numPr>
        <w:spacing w:before="0" w:after="0"/>
        <w:jc w:val="left"/>
      </w:pPr>
      <w:r>
        <w:rPr>
          <w:rFonts w:ascii="Courier New" w:hAnsi="Courier New"/>
          <w:b w:val="false"/>
          <w:i w:val="false"/>
          <w:color w:val="000000"/>
          <w:sz w:val="22"/>
        </w:rPr>
        <w:t>circle</w:t>
      </w:r>
      <w:r>
        <w:rPr>
          <w:rFonts w:ascii="Times New Roman" w:hAnsi="Times New Roman"/>
          <w:b w:val="false"/>
          <w:i w:val="false"/>
          <w:color w:val="000000"/>
          <w:sz w:val="22"/>
        </w:rPr>
        <w:t>: rundes hohles Aufzählungszeichen / weißes Aufzählungszeichen / leeres Aufzählungszeichen</w:t>
      </w:r>
    </w:p>
    <w:p>
      <w:pPr>
        <w:numPr>
          <w:ilvl w:val="0"/>
          <w:numId w:val="189"/>
        </w:numPr>
        <w:spacing w:before="0" w:after="0"/>
        <w:jc w:val="left"/>
      </w:pPr>
      <w:r>
        <w:rPr>
          <w:rFonts w:ascii="Courier New" w:hAnsi="Courier New"/>
          <w:b w:val="false"/>
          <w:i w:val="false"/>
          <w:color w:val="000000"/>
          <w:sz w:val="22"/>
        </w:rPr>
        <w:t>square</w:t>
      </w:r>
      <w:r>
        <w:rPr>
          <w:rFonts w:ascii="Times New Roman" w:hAnsi="Times New Roman"/>
          <w:b w:val="false"/>
          <w:i w:val="false"/>
          <w:color w:val="000000"/>
          <w:sz w:val="22"/>
        </w:rPr>
        <w:t>: schwarzes Quadrat / großes gefülltes schwarzes Quadrat / [keine Ausgabe]</w:t>
      </w:r>
    </w:p>
    <w:p>
      <w:pPr>
        <w:numPr>
          <w:ilvl w:val="0"/>
          <w:numId w:val="189"/>
        </w:numPr>
        <w:spacing w:before="0" w:after="0"/>
        <w:jc w:val="left"/>
      </w:pPr>
      <w:r>
        <w:rPr>
          <w:rFonts w:ascii="Courier New" w:hAnsi="Courier New"/>
          <w:b w:val="false"/>
          <w:i w:val="false"/>
          <w:color w:val="000000"/>
          <w:sz w:val="22"/>
        </w:rPr>
        <w:t>disclosure-open</w:t>
      </w:r>
      <w:r>
        <w:rPr>
          <w:rFonts w:ascii="Times New Roman" w:hAnsi="Times New Roman"/>
          <w:b w:val="false"/>
          <w:i w:val="false"/>
          <w:color w:val="000000"/>
          <w:sz w:val="22"/>
        </w:rPr>
        <w:t>: schwarzes nach unten zeigendes kleines Dreieck / schwarzes nach unten weisendes kleines Dreieck / [keine Ausgabe]</w:t>
      </w:r>
    </w:p>
    <w:p>
      <w:pPr>
        <w:numPr>
          <w:ilvl w:val="0"/>
          <w:numId w:val="189"/>
        </w:numPr>
        <w:spacing w:before="0" w:after="0"/>
        <w:jc w:val="left"/>
      </w:pPr>
      <w:r>
        <w:rPr>
          <w:rFonts w:ascii="Courier New" w:hAnsi="Courier New"/>
          <w:b w:val="false"/>
          <w:i w:val="false"/>
          <w:color w:val="000000"/>
          <w:sz w:val="22"/>
        </w:rPr>
        <w:t>disclosure-closed</w:t>
      </w:r>
      <w:r>
        <w:rPr>
          <w:rFonts w:ascii="Times New Roman" w:hAnsi="Times New Roman"/>
          <w:b w:val="false"/>
          <w:i w:val="false"/>
          <w:color w:val="000000"/>
          <w:sz w:val="22"/>
        </w:rPr>
        <w:t>: gefülltes kleines Dreieck nach rechts / schwarzes nach rechts weisendes kleines Dreieck / [keine Ausgabe]</w:t>
      </w:r>
    </w:p>
    <w:p>
      <w:pPr>
        <w:numPr>
          <w:ilvl w:val="0"/>
          <w:numId w:val="189"/>
        </w:numPr>
        <w:spacing w:before="0" w:after="0"/>
        <w:jc w:val="left"/>
      </w:pPr>
      <w:r>
        <w:rPr>
          <w:rFonts w:ascii="Courier New" w:hAnsi="Courier New"/>
          <w:b w:val="false"/>
          <w:i w:val="false"/>
          <w:color w:val="000000"/>
          <w:sz w:val="22"/>
        </w:rPr>
        <w:t>decimal</w:t>
      </w:r>
      <w:r>
        <w:rPr>
          <w:rFonts w:ascii="Times New Roman" w:hAnsi="Times New Roman"/>
          <w:b w:val="false"/>
          <w:i w:val="false"/>
          <w:color w:val="000000"/>
          <w:sz w:val="22"/>
        </w:rPr>
        <w:t>: [Zahl]</w:t>
      </w:r>
    </w:p>
    <w:p>
      <w:pPr>
        <w:numPr>
          <w:ilvl w:val="0"/>
          <w:numId w:val="189"/>
        </w:numPr>
        <w:spacing w:before="0" w:after="0"/>
        <w:jc w:val="left"/>
      </w:pPr>
      <w:r>
        <w:rPr>
          <w:rFonts w:ascii="Courier New" w:hAnsi="Courier New"/>
          <w:b w:val="false"/>
          <w:i w:val="false"/>
          <w:color w:val="000000"/>
          <w:sz w:val="22"/>
        </w:rPr>
        <w:t>lower-roman</w:t>
      </w:r>
      <w:r>
        <w:rPr>
          <w:rFonts w:ascii="Times New Roman" w:hAnsi="Times New Roman"/>
          <w:b w:val="false"/>
          <w:i w:val="false"/>
          <w:color w:val="000000"/>
          <w:sz w:val="22"/>
        </w:rPr>
        <w:t>: [Zahl; bei Zahlen, die aus einem Buchstaben bestehen, nur der Buchstabe; bei Zahlen, die aus vielen Buchstaben bestehen, die Buchstaben einzeln oder als Wort] / [Zahl; bei Zahlen, die aus vielen Buchstaben bestehen, die einzelnen Buchstaben] / [Zahl; bei Zahlen, die aus vielen Buchstaben bestehen, die Buchstaben als Wort]</w:t>
      </w:r>
    </w:p>
    <w:p>
      <w:pPr>
        <w:numPr>
          <w:ilvl w:val="0"/>
          <w:numId w:val="189"/>
        </w:numPr>
        <w:spacing w:before="0" w:after="0"/>
        <w:jc w:val="left"/>
      </w:pPr>
      <w:r>
        <w:rPr>
          <w:rFonts w:ascii="Courier New" w:hAnsi="Courier New"/>
          <w:b w:val="false"/>
          <w:i w:val="false"/>
          <w:color w:val="000000"/>
          <w:sz w:val="22"/>
        </w:rPr>
        <w:t>lower-latin</w:t>
      </w:r>
      <w:r>
        <w:rPr>
          <w:rFonts w:ascii="Times New Roman" w:hAnsi="Times New Roman"/>
          <w:b w:val="false"/>
          <w:i w:val="false"/>
          <w:color w:val="000000"/>
          <w:sz w:val="22"/>
        </w:rPr>
        <w:t>: [Buchstabe]</w:t>
      </w:r>
    </w:p>
    <w:p>
      <w:pPr>
        <w:numPr>
          <w:ilvl w:val="0"/>
          <w:numId w:val="189"/>
        </w:numPr>
        <w:spacing w:before="0" w:after="0"/>
        <w:jc w:val="left"/>
      </w:pPr>
      <w:r>
        <w:rPr>
          <w:rFonts w:ascii="Courier New" w:hAnsi="Courier New"/>
          <w:b w:val="false"/>
          <w:i w:val="false"/>
          <w:color w:val="000000"/>
          <w:sz w:val="22"/>
        </w:rPr>
        <w:t>lower-greek</w:t>
      </w:r>
      <w:r>
        <w:rPr>
          <w:rFonts w:ascii="Times New Roman" w:hAnsi="Times New Roman"/>
          <w:b w:val="false"/>
          <w:i w:val="false"/>
          <w:color w:val="000000"/>
          <w:sz w:val="22"/>
        </w:rPr>
        <w:t>: [Buchstabe mit Zusatz „griechischer Kleinbuchstabe“] / [keine Ausgabe] / [keine Ausgabe]</w:t>
      </w:r>
    </w:p>
    <w:p>
      <w:pPr>
        <w:numPr>
          <w:ilvl w:val="0"/>
          <w:numId w:val="189"/>
        </w:numPr>
        <w:spacing w:before="0" w:after="0"/>
        <w:jc w:val="left"/>
      </w:pPr>
      <w:r>
        <w:rPr>
          <w:rFonts w:ascii="Courier New" w:hAnsi="Courier New"/>
          <w:b w:val="false"/>
          <w:i w:val="false"/>
          <w:color w:val="000000"/>
          <w:sz w:val="22"/>
        </w:rPr>
        <w:t>georgian</w:t>
      </w:r>
      <w:r>
        <w:rPr>
          <w:rFonts w:ascii="Times New Roman" w:hAnsi="Times New Roman"/>
          <w:b w:val="false"/>
          <w:i w:val="false"/>
          <w:color w:val="000000"/>
          <w:sz w:val="22"/>
        </w:rPr>
        <w:t>: [keine Ausgabe]</w:t>
      </w:r>
    </w:p>
    <w:p>
      <w:pPr>
        <w:spacing w:before="269" w:after="269"/>
        <w:ind w:left="120"/>
        <w:jc w:val="left"/>
      </w:pPr>
      <w:r>
        <w:rPr>
          <w:rFonts w:ascii="Times New Roman" w:hAnsi="Times New Roman"/>
          <w:b w:val="false"/>
          <w:i w:val="false"/>
          <w:color w:val="000000"/>
          <w:sz w:val="22"/>
        </w:rPr>
        <w:t xml:space="preserve">Listenzeichen mit </w:t>
      </w:r>
      <w:r>
        <w:rPr>
          <w:rFonts w:ascii="Courier New" w:hAnsi="Courier New"/>
          <w:b w:val="false"/>
          <w:i w:val="false"/>
          <w:color w:val="000000"/>
          <w:sz w:val="22"/>
        </w:rPr>
        <w:t>list-style-image</w:t>
      </w:r>
      <w:r>
        <w:rPr>
          <w:rFonts w:ascii="Times New Roman" w:hAnsi="Times New Roman"/>
          <w:b w:val="false"/>
          <w:i w:val="false"/>
          <w:color w:val="000000"/>
          <w:sz w:val="22"/>
        </w:rPr>
        <w:t xml:space="preserve"> werden von JAWS und NVDA nicht und von der Windows Sprachausgabe als „Bild“ (ohne Alternativtext) ausgegeben.</w:t>
      </w:r>
    </w:p>
    <w:p>
      <w:pPr>
        <w:spacing w:before="0" w:after="0"/>
        <w:ind w:left="120"/>
        <w:jc w:val="left"/>
      </w:pPr>
      <w:r>
        <w:rPr>
          <w:rFonts w:ascii="Times New Roman" w:hAnsi="Times New Roman"/>
          <w:b w:val="false"/>
          <w:i w:val="false"/>
          <w:color w:val="000000"/>
          <w:sz w:val="22"/>
        </w:rPr>
        <w:t xml:space="preserve">Weitere Informationen: </w:t>
      </w:r>
      <w:hyperlink r:id="rId125">
        <w:r>
          <w:rPr>
            <w:rFonts w:ascii="Times New Roman" w:hAnsi="Times New Roman"/>
            <w:b w:val="false"/>
            <w:i w:val="false"/>
            <w:color w:val="0000ff"/>
            <w:sz w:val="22"/>
            <w:u w:val="single"/>
          </w:rPr>
          <w:t/>
        </w:r>
        <w:r>
          <w:rPr>
            <w:rFonts w:ascii="Times New Roman" w:hAnsi="Times New Roman"/>
            <w:b w:val="false"/>
            <w:i w:val="false"/>
            <w:color w:val="0000ff"/>
            <w:sz w:val="22"/>
          </w:rPr>
          <w:t>4.4.5 The ol element - HTML Standard (whatwg.org)</w:t>
        </w:r>
        <w:r>
          <w:rPr>
            <w:rFonts w:ascii="Times New Roman" w:hAnsi="Times New Roman"/>
            <w:b w:val="false"/>
            <w:i w:val="false"/>
            <w:color w:val="0000ff"/>
            <w:sz w:val="22"/>
          </w:rPr>
          <w:t> (Externer Link)</w:t>
        </w:r>
      </w:hyperlink>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hyperlink r:id="rId126">
        <w:r>
          <w:rPr>
            <w:rFonts w:ascii="Times New Roman" w:hAnsi="Times New Roman"/>
            <w:b w:val="false"/>
            <w:i w:val="false"/>
            <w:color w:val="0000ff"/>
            <w:sz w:val="22"/>
            <w:u w:val="single"/>
          </w:rPr>
          <w:t/>
        </w:r>
        <w:r>
          <w:rPr>
            <w:rFonts w:ascii="Times New Roman" w:hAnsi="Times New Roman"/>
            <w:b w:val="false"/>
            <w:i w:val="false"/>
            <w:color w:val="0000ff"/>
            <w:sz w:val="22"/>
          </w:rPr>
          <w:t>4.4.6 The ul element - HTML Standard (whatwg.org)</w:t>
        </w:r>
        <w:r>
          <w:rPr>
            <w:rFonts w:ascii="Times New Roman" w:hAnsi="Times New Roman"/>
            <w:b w:val="false"/>
            <w:i w:val="false"/>
            <w:color w:val="0000ff"/>
            <w:sz w:val="22"/>
          </w:rPr>
          <w:t> (Externer Link)</w:t>
        </w:r>
      </w:hyperlink>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hyperlink r:id="rId127">
        <w:r>
          <w:rPr>
            <w:rFonts w:ascii="Times New Roman" w:hAnsi="Times New Roman"/>
            <w:b w:val="false"/>
            <w:i w:val="false"/>
            <w:color w:val="0000ff"/>
            <w:sz w:val="22"/>
            <w:u w:val="single"/>
          </w:rPr>
          <w:t/>
        </w:r>
        <w:r>
          <w:rPr>
            <w:rFonts w:ascii="Times New Roman" w:hAnsi="Times New Roman"/>
            <w:b w:val="false"/>
            <w:i w:val="false"/>
            <w:color w:val="0000ff"/>
            <w:sz w:val="22"/>
          </w:rPr>
          <w:t>4.4.7 The menu element - HTML Standard (whatwg.org)</w:t>
        </w:r>
        <w:r>
          <w:rPr>
            <w:rFonts w:ascii="Times New Roman" w:hAnsi="Times New Roman"/>
            <w:b w:val="false"/>
            <w:i w:val="false"/>
            <w:color w:val="0000ff"/>
            <w:sz w:val="22"/>
          </w:rPr>
          <w:t> (Externer Link)</w:t>
        </w:r>
      </w:hyperlink>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hyperlink r:id="rId128">
        <w:r>
          <w:rPr>
            <w:rFonts w:ascii="Times New Roman" w:hAnsi="Times New Roman"/>
            <w:b w:val="false"/>
            <w:i w:val="false"/>
            <w:color w:val="0000ff"/>
            <w:sz w:val="22"/>
            <w:u w:val="single"/>
          </w:rPr>
          <w:t/>
        </w:r>
        <w:r>
          <w:rPr>
            <w:rFonts w:ascii="Times New Roman" w:hAnsi="Times New Roman"/>
            <w:b w:val="false"/>
            <w:i w:val="false"/>
            <w:color w:val="0000ff"/>
            <w:sz w:val="22"/>
          </w:rPr>
          <w:t>4.4.8 The li element - HTML Standard (whatwg.org)</w:t>
        </w:r>
        <w:r>
          <w:rPr>
            <w:rFonts w:ascii="Times New Roman" w:hAnsi="Times New Roman"/>
            <w:b w:val="false"/>
            <w:i w:val="false"/>
            <w:color w:val="0000ff"/>
            <w:sz w:val="22"/>
          </w:rPr>
          <w:t> (Externer Link)</w:t>
        </w:r>
      </w:hyperlink>
    </w:p>
    <w:p>
      <w:pPr>
        <w:spacing w:before="0" w:after="0"/>
        <w:ind w:left="120"/>
        <w:jc w:val="left"/>
      </w:pPr>
    </w:p>
    <w:p>
      <w:pPr>
        <w:spacing w:before="0" w:after="0"/>
        <w:ind w:left="120"/>
        <w:jc w:val="left"/>
      </w:pPr>
    </w:p>
    <w:bookmarkStart w:name="344505c08282436797353a942058b7c1" w:id="730"/>
    <w:p>
      <w:pPr>
        <w:pStyle w:val="Heading3"/>
        <w:spacing w:before="269" w:after="269"/>
        <w:ind w:left="120"/>
        <w:jc w:val="left"/>
      </w:pPr>
      <w:r>
        <w:rPr>
          <w:rFonts w:ascii="Times New Roman" w:hAnsi="Times New Roman"/>
          <w:color w:val="000000"/>
        </w:rPr>
        <w:t>ARIA</w:t>
      </w:r>
    </w:p>
    <w:bookmarkEnd w:id="730"/>
    <w:p>
      <w:pPr>
        <w:spacing w:before="269" w:after="269"/>
        <w:ind w:left="120"/>
        <w:jc w:val="left"/>
      </w:pPr>
      <w:r>
        <w:rPr>
          <w:rFonts w:ascii="Times New Roman" w:hAnsi="Times New Roman"/>
          <w:b w:val="false"/>
          <w:i w:val="false"/>
          <w:color w:val="000000"/>
          <w:sz w:val="22"/>
        </w:rPr>
        <w:t>Wird die Liste nicht mit dem HTML-Element umgesetzt, sollte u. a. Folgendes beachtet werden:</w:t>
      </w:r>
    </w:p>
    <w:p>
      <w:pPr>
        <w:numPr>
          <w:ilvl w:val="0"/>
          <w:numId w:val="190"/>
        </w:numPr>
        <w:spacing w:before="0" w:after="0"/>
        <w:jc w:val="left"/>
      </w:pPr>
      <w:r>
        <w:rPr>
          <w:rFonts w:ascii="Times New Roman" w:hAnsi="Times New Roman"/>
          <w:b w:val="false"/>
          <w:i w:val="false"/>
          <w:color w:val="000000"/>
          <w:sz w:val="22"/>
        </w:rPr>
        <w:t xml:space="preserve">Die Rolle der Liste wird mit </w:t>
      </w:r>
      <w:r>
        <w:rPr>
          <w:rFonts w:ascii="Courier New" w:hAnsi="Courier New"/>
          <w:b w:val="false"/>
          <w:i w:val="false"/>
          <w:color w:val="000000"/>
          <w:sz w:val="22"/>
        </w:rPr>
        <w:t>role=list</w:t>
      </w:r>
      <w:r>
        <w:rPr>
          <w:rFonts w:ascii="Times New Roman" w:hAnsi="Times New Roman"/>
          <w:b w:val="false"/>
          <w:i w:val="false"/>
          <w:color w:val="000000"/>
          <w:sz w:val="22"/>
        </w:rPr>
        <w:t xml:space="preserve"> übermittelt.</w:t>
      </w:r>
    </w:p>
    <w:p>
      <w:pPr>
        <w:numPr>
          <w:ilvl w:val="0"/>
          <w:numId w:val="190"/>
        </w:numPr>
        <w:spacing w:before="0" w:after="0"/>
        <w:jc w:val="left"/>
      </w:pPr>
      <w:r>
        <w:rPr>
          <w:rFonts w:ascii="Times New Roman" w:hAnsi="Times New Roman"/>
          <w:b w:val="false"/>
          <w:i w:val="false"/>
          <w:color w:val="000000"/>
          <w:sz w:val="22"/>
        </w:rPr>
        <w:t xml:space="preserve">Die Rolle der Listeneinträge wird mit </w:t>
      </w:r>
      <w:r>
        <w:rPr>
          <w:rFonts w:ascii="Courier New" w:hAnsi="Courier New"/>
          <w:b w:val="false"/>
          <w:i w:val="false"/>
          <w:color w:val="000000"/>
          <w:sz w:val="22"/>
        </w:rPr>
        <w:t>role=listitem</w:t>
      </w:r>
      <w:r>
        <w:rPr>
          <w:rFonts w:ascii="Times New Roman" w:hAnsi="Times New Roman"/>
          <w:b w:val="false"/>
          <w:i w:val="false"/>
          <w:color w:val="000000"/>
          <w:sz w:val="22"/>
        </w:rPr>
        <w:t xml:space="preserve"> übermittelt.</w:t>
      </w:r>
    </w:p>
    <w:p>
      <w:pPr>
        <w:numPr>
          <w:ilvl w:val="0"/>
          <w:numId w:val="190"/>
        </w:numPr>
        <w:spacing w:before="0" w:after="0"/>
        <w:jc w:val="left"/>
      </w:pPr>
      <w:r>
        <w:rPr>
          <w:rFonts w:ascii="Times New Roman" w:hAnsi="Times New Roman"/>
          <w:b w:val="false"/>
          <w:i w:val="false"/>
          <w:color w:val="000000"/>
          <w:sz w:val="22"/>
        </w:rPr>
        <w:t xml:space="preserve">Verschachtelte Listen können gemäß ARIA-Spezifikation mit </w:t>
      </w:r>
      <w:r>
        <w:rPr>
          <w:rFonts w:ascii="Courier New" w:hAnsi="Courier New"/>
          <w:b w:val="false"/>
          <w:i w:val="false"/>
          <w:color w:val="000000"/>
          <w:sz w:val="22"/>
        </w:rPr>
        <w:t>aria-level</w:t>
      </w:r>
      <w:r>
        <w:rPr>
          <w:rFonts w:ascii="Times New Roman" w:hAnsi="Times New Roman"/>
          <w:b w:val="false"/>
          <w:i w:val="false"/>
          <w:color w:val="000000"/>
          <w:sz w:val="22"/>
        </w:rPr>
        <w:t xml:space="preserve"> umgesetzt werden. Dies wird allerdings nur von der Windows Sprachausgabe korrekt ausgegeben. Damit die Ausgabe von verschachtelten Listen auch durch JAWS und NVDA korrekt erfolgen kann, sollten verschachtelte Listen im Quellcode korrekt verschachtelt werden (Beispiel: </w:t>
      </w:r>
      <w:r>
        <w:rPr>
          <w:rFonts w:ascii="Courier New" w:hAnsi="Courier New"/>
          <w:b w:val="false"/>
          <w:i w:val="false"/>
          <w:color w:val="000000"/>
          <w:sz w:val="22"/>
        </w:rPr>
        <w:t>&lt;div role=list&gt;&lt;div role=listitem&gt;Eintrag 1&lt;div role=list&gt;&lt;div role=listitem&gt;Eintrag 1.1 …</w:t>
      </w:r>
      <w:r>
        <w:rPr>
          <w:rFonts w:ascii="Times New Roman" w:hAnsi="Times New Roman"/>
          <w:b w:val="false"/>
          <w:i w:val="false"/>
          <w:color w:val="000000"/>
          <w:sz w:val="22"/>
        </w:rPr>
        <w:t>).</w:t>
      </w:r>
    </w:p>
    <w:p>
      <w:pPr>
        <w:spacing w:before="0" w:after="0"/>
        <w:ind w:left="120"/>
        <w:jc w:val="left"/>
      </w:pPr>
      <w:r>
        <w:rPr>
          <w:rFonts w:ascii="Times New Roman" w:hAnsi="Times New Roman"/>
          <w:b w:val="false"/>
          <w:i w:val="false"/>
          <w:color w:val="000000"/>
          <w:sz w:val="22"/>
        </w:rPr>
        <w:t xml:space="preserve">Weitere Informationen: </w:t>
      </w:r>
      <w:hyperlink r:id="rId129">
        <w:r>
          <w:rPr>
            <w:rFonts w:ascii="Times New Roman" w:hAnsi="Times New Roman"/>
            <w:b w:val="false"/>
            <w:i w:val="false"/>
            <w:color w:val="0000ff"/>
            <w:sz w:val="22"/>
            <w:u w:val="single"/>
          </w:rPr>
          <w:t/>
        </w:r>
        <w:r>
          <w:rPr>
            <w:rFonts w:ascii="Times New Roman" w:hAnsi="Times New Roman"/>
            <w:b w:val="false"/>
            <w:i w:val="false"/>
            <w:color w:val="0000ff"/>
            <w:sz w:val="22"/>
          </w:rPr>
          <w:t>list role - Accessible Rich Internet Applications (WAI-ARIA) 1.2 (w3.org)</w:t>
        </w:r>
        <w:r>
          <w:rPr>
            <w:rFonts w:ascii="Times New Roman" w:hAnsi="Times New Roman"/>
            <w:b w:val="false"/>
            <w:i w:val="false"/>
            <w:color w:val="0000ff"/>
            <w:sz w:val="22"/>
          </w:rPr>
          <w:t> (Externer Link)</w:t>
        </w:r>
      </w:hyperlink>
    </w:p>
    <w:p>
      <w:pPr>
        <w:spacing w:before="0" w:after="0"/>
        <w:ind w:left="120"/>
        <w:jc w:val="left"/>
      </w:pPr>
    </w:p>
    <w:p>
      <w:pPr>
        <w:spacing w:before="0" w:after="0"/>
        <w:ind w:left="120"/>
        <w:jc w:val="left"/>
      </w:pPr>
    </w:p>
    <w:bookmarkStart w:name="8f75c8b271c5fb282bba87506393e948" w:id="731"/>
    <w:p>
      <w:pPr>
        <w:pStyle w:val="Heading1"/>
        <w:spacing w:before="180" w:after="180"/>
        <w:ind w:left="120"/>
        <w:jc w:val="left"/>
      </w:pPr>
      <w:r>
        <w:rPr>
          <w:rFonts w:ascii="Times New Roman" w:hAnsi="Times New Roman"/>
          <w:color w:val="000000"/>
          <w:sz w:val="33"/>
        </w:rPr>
        <w:t>Tabelle</w:t>
      </w:r>
    </w:p>
    <w:bookmarkEnd w:id="731"/>
    <w:p>
      <w:pPr>
        <w:spacing w:before="269" w:after="269"/>
        <w:ind w:left="120"/>
        <w:jc w:val="left"/>
      </w:pPr>
      <w:hyperlink r:id="rId130">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Synonyme: Table</w:t>
      </w:r>
    </w:p>
    <w:p>
      <w:pPr>
        <w:spacing w:before="269" w:after="269"/>
        <w:ind w:left="120"/>
        <w:jc w:val="left"/>
      </w:pPr>
      <w:r>
        <w:rPr>
          <w:rFonts w:ascii="Times New Roman" w:hAnsi="Times New Roman"/>
          <w:b w:val="false"/>
          <w:i w:val="false"/>
          <w:color w:val="000000"/>
          <w:sz w:val="22"/>
        </w:rPr>
        <w:t xml:space="preserve">Siehe auch: </w:t>
      </w:r>
      <w:hyperlink w:anchor="5058eca9de724b0f3908efae23ff201b">
        <w:r>
          <w:rPr>
            <w:rFonts w:ascii="Times New Roman" w:hAnsi="Times New Roman"/>
            <w:b w:val="false"/>
            <w:i w:val="false"/>
            <w:color w:val="0000ff"/>
            <w:sz w:val="22"/>
            <w:u w:val="single"/>
          </w:rPr>
          <w:t>Liste</w:t>
        </w:r>
      </w:hyperlink>
      <w:r>
        <w:rPr>
          <w:rFonts w:ascii="Times New Roman" w:hAnsi="Times New Roman"/>
          <w:b w:val="false"/>
          <w:i w:val="false"/>
          <w:color w:val="000000"/>
          <w:sz w:val="22"/>
        </w:rPr>
        <w:t xml:space="preserve">, </w:t>
      </w:r>
      <w:hyperlink w:anchor="cb0d01f8f7e28275e462b7442e1db9cc">
        <w:r>
          <w:rPr>
            <w:rFonts w:ascii="Times New Roman" w:hAnsi="Times New Roman"/>
            <w:b w:val="false"/>
            <w:i w:val="false"/>
            <w:color w:val="0000ff"/>
            <w:sz w:val="22"/>
            <w:u w:val="single"/>
          </w:rPr>
          <w:t>Hierarchische Tabelle</w:t>
        </w:r>
      </w:hyperlink>
    </w:p>
    <w:p>
      <w:pPr>
        <w:spacing w:before="269" w:after="269"/>
        <w:ind w:left="120"/>
        <w:jc w:val="left"/>
      </w:pPr>
      <w:r>
        <w:rPr>
          <w:rFonts w:ascii="Times New Roman" w:hAnsi="Times New Roman"/>
          <w:b w:val="false"/>
          <w:i w:val="false"/>
          <w:color w:val="000000"/>
          <w:sz w:val="22"/>
        </w:rPr>
        <w:t>Eine Tabelle dient der strukturierten Anzeige von Daten (siehe DIN EN ISO 9241-161: 8.44).</w:t>
      </w:r>
    </w:p>
    <w:p>
      <w:pPr>
        <w:spacing w:before="269" w:after="269"/>
        <w:ind w:left="120"/>
        <w:jc w:val="left"/>
      </w:pPr>
      <w:r>
        <w:rPr>
          <w:rFonts w:ascii="Times New Roman" w:hAnsi="Times New Roman"/>
          <w:b w:val="false"/>
          <w:i w:val="false"/>
          <w:color w:val="000000"/>
          <w:sz w:val="22"/>
        </w:rPr>
        <w:t>Eine Tabelle besteht aus Zellen, die in Spalten und Zeilen angeordnet sind. Meist befinden sich in der ersten Zeile die Spaltenüberschriften und häufig in der ersten Spalte die Zeilenüberschriften. Darüber hinaus können Tabellen verschiedene Funktionalitäten enthalten, z. B.</w:t>
      </w:r>
    </w:p>
    <w:p>
      <w:pPr>
        <w:numPr>
          <w:ilvl w:val="0"/>
          <w:numId w:val="191"/>
        </w:numPr>
        <w:spacing w:before="0" w:after="0"/>
        <w:jc w:val="left"/>
      </w:pPr>
      <w:r>
        <w:rPr>
          <w:rFonts w:ascii="Times New Roman" w:hAnsi="Times New Roman"/>
          <w:b w:val="false"/>
          <w:i w:val="false"/>
          <w:color w:val="000000"/>
          <w:sz w:val="22"/>
        </w:rPr>
        <w:t>Sortieren und Filtern der Zellinhalte (z. B. über die Spaltenüberschriften),</w:t>
      </w:r>
    </w:p>
    <w:p>
      <w:pPr>
        <w:numPr>
          <w:ilvl w:val="0"/>
          <w:numId w:val="191"/>
        </w:numPr>
        <w:spacing w:before="0" w:after="0"/>
        <w:jc w:val="left"/>
      </w:pPr>
      <w:r>
        <w:rPr>
          <w:rFonts w:ascii="Times New Roman" w:hAnsi="Times New Roman"/>
          <w:b w:val="false"/>
          <w:i w:val="false"/>
          <w:color w:val="000000"/>
          <w:sz w:val="22"/>
        </w:rPr>
        <w:t>Skalieren der Spalten- und Zeilengröße,</w:t>
      </w:r>
    </w:p>
    <w:p>
      <w:pPr>
        <w:numPr>
          <w:ilvl w:val="0"/>
          <w:numId w:val="191"/>
        </w:numPr>
        <w:spacing w:before="0" w:after="0"/>
        <w:jc w:val="left"/>
      </w:pPr>
      <w:r>
        <w:rPr>
          <w:rFonts w:ascii="Times New Roman" w:hAnsi="Times New Roman"/>
          <w:b w:val="false"/>
          <w:i w:val="false"/>
          <w:color w:val="000000"/>
          <w:sz w:val="22"/>
        </w:rPr>
        <w:t>Ein- und Ausblenden von Spalten bzw. Änderung der Reihenfolge der Spalten,</w:t>
      </w:r>
    </w:p>
    <w:p>
      <w:pPr>
        <w:numPr>
          <w:ilvl w:val="0"/>
          <w:numId w:val="191"/>
        </w:numPr>
        <w:spacing w:before="0" w:after="0"/>
        <w:jc w:val="left"/>
      </w:pPr>
      <w:r>
        <w:rPr>
          <w:rFonts w:ascii="Times New Roman" w:hAnsi="Times New Roman"/>
          <w:b w:val="false"/>
          <w:i w:val="false"/>
          <w:color w:val="000000"/>
          <w:sz w:val="22"/>
        </w:rPr>
        <w:t>Ein- und Ausblenden untergeordneter Tabellenzeilen (siehe: Hierarchische Tabelle),</w:t>
      </w:r>
    </w:p>
    <w:p>
      <w:pPr>
        <w:numPr>
          <w:ilvl w:val="0"/>
          <w:numId w:val="191"/>
        </w:numPr>
        <w:spacing w:before="0" w:after="0"/>
        <w:jc w:val="left"/>
      </w:pPr>
      <w:r>
        <w:rPr>
          <w:rFonts w:ascii="Times New Roman" w:hAnsi="Times New Roman"/>
          <w:b w:val="false"/>
          <w:i w:val="false"/>
          <w:color w:val="000000"/>
          <w:sz w:val="22"/>
        </w:rPr>
        <w:t>Anzeige von Summenzeilen am Tabellenende,</w:t>
      </w:r>
    </w:p>
    <w:p>
      <w:pPr>
        <w:numPr>
          <w:ilvl w:val="0"/>
          <w:numId w:val="191"/>
        </w:numPr>
        <w:spacing w:before="0" w:after="0"/>
        <w:jc w:val="left"/>
      </w:pPr>
      <w:r>
        <w:rPr>
          <w:rFonts w:ascii="Times New Roman" w:hAnsi="Times New Roman"/>
          <w:b w:val="false"/>
          <w:i w:val="false"/>
          <w:color w:val="000000"/>
          <w:sz w:val="22"/>
        </w:rPr>
        <w:t>Inline-Bearbeiten der Zellinhalte (im Folgenden als Bearbeitungsmodus bezeichnet),</w:t>
      </w:r>
    </w:p>
    <w:p>
      <w:pPr>
        <w:numPr>
          <w:ilvl w:val="0"/>
          <w:numId w:val="191"/>
        </w:numPr>
        <w:spacing w:before="0" w:after="0"/>
        <w:jc w:val="left"/>
      </w:pPr>
      <w:r>
        <w:rPr>
          <w:rFonts w:ascii="Times New Roman" w:hAnsi="Times New Roman"/>
          <w:b w:val="false"/>
          <w:i w:val="false"/>
          <w:color w:val="000000"/>
          <w:sz w:val="22"/>
        </w:rPr>
        <w:t xml:space="preserve">externes Bearbeiten der Zellinhalte, z. B. über eine </w:t>
      </w:r>
      <w:hyperlink w:anchor="ea25f2a0fdc2ca1b6878596654355321">
        <w:r>
          <w:rPr>
            <w:rFonts w:ascii="Times New Roman" w:hAnsi="Times New Roman"/>
            <w:b w:val="false"/>
            <w:i w:val="false"/>
            <w:color w:val="0000ff"/>
            <w:sz w:val="22"/>
            <w:u w:val="single"/>
          </w:rPr>
          <w:t>Werkzeugleiste</w:t>
        </w:r>
      </w:hyperlink>
      <w:r>
        <w:rPr>
          <w:rFonts w:ascii="Times New Roman" w:hAnsi="Times New Roman"/>
          <w:b w:val="false"/>
          <w:i w:val="false"/>
          <w:color w:val="000000"/>
          <w:sz w:val="22"/>
        </w:rPr>
        <w:t xml:space="preserve"> oberhalb der Tabelle oder </w:t>
      </w:r>
      <w:hyperlink w:anchor="549e51bb77a4826ddc2b6c0f3510b1d9">
        <w:r>
          <w:rPr>
            <w:rFonts w:ascii="Times New Roman" w:hAnsi="Times New Roman"/>
            <w:b w:val="false"/>
            <w:i w:val="false"/>
            <w:color w:val="0000ff"/>
            <w:sz w:val="22"/>
            <w:u w:val="single"/>
          </w:rPr>
          <w:t>Schalter</w:t>
        </w:r>
      </w:hyperlink>
      <w:r>
        <w:rPr>
          <w:rFonts w:ascii="Times New Roman" w:hAnsi="Times New Roman"/>
          <w:b w:val="false"/>
          <w:i w:val="false"/>
          <w:color w:val="000000"/>
          <w:sz w:val="22"/>
        </w:rPr>
        <w:t xml:space="preserve"> innerhalb der Tabellenzellen,</w:t>
      </w:r>
    </w:p>
    <w:p>
      <w:pPr>
        <w:numPr>
          <w:ilvl w:val="0"/>
          <w:numId w:val="191"/>
        </w:numPr>
        <w:spacing w:before="0" w:after="0"/>
        <w:jc w:val="left"/>
      </w:pPr>
      <w:r>
        <w:rPr>
          <w:rFonts w:ascii="Times New Roman" w:hAnsi="Times New Roman"/>
          <w:b w:val="false"/>
          <w:i w:val="false"/>
          <w:color w:val="000000"/>
          <w:sz w:val="22"/>
        </w:rPr>
        <w:t xml:space="preserve">Auswählen von Tabellenzeilen, z. B. per </w:t>
      </w:r>
      <w:hyperlink w:anchor="9fced129522f128b2445a41fb0b6ef9f">
        <w:r>
          <w:rPr>
            <w:rFonts w:ascii="Times New Roman" w:hAnsi="Times New Roman"/>
            <w:b w:val="false"/>
            <w:i w:val="false"/>
            <w:color w:val="0000ff"/>
            <w:sz w:val="22"/>
            <w:u w:val="single"/>
          </w:rPr>
          <w:t>Checkboxen</w:t>
        </w:r>
      </w:hyperlink>
      <w:r>
        <w:rPr>
          <w:rFonts w:ascii="Times New Roman" w:hAnsi="Times New Roman"/>
          <w:b w:val="false"/>
          <w:i w:val="false"/>
          <w:color w:val="000000"/>
          <w:sz w:val="22"/>
        </w:rPr>
        <w:t xml:space="preserve"> (Mehrfach-Auswahl) oder </w:t>
      </w:r>
      <w:hyperlink w:anchor="46c422db542387b945ef99a491e1316c">
        <w:r>
          <w:rPr>
            <w:rFonts w:ascii="Times New Roman" w:hAnsi="Times New Roman"/>
            <w:b w:val="false"/>
            <w:i w:val="false"/>
            <w:color w:val="0000ff"/>
            <w:sz w:val="22"/>
            <w:u w:val="single"/>
          </w:rPr>
          <w:t>Radiobutton</w:t>
        </w:r>
      </w:hyperlink>
      <w:r>
        <w:rPr>
          <w:rFonts w:ascii="Times New Roman" w:hAnsi="Times New Roman"/>
          <w:b w:val="false"/>
          <w:i w:val="false"/>
          <w:color w:val="000000"/>
          <w:sz w:val="22"/>
        </w:rPr>
        <w:t xml:space="preserve"> (Einfach-Auswahl),</w:t>
      </w:r>
    </w:p>
    <w:p>
      <w:pPr>
        <w:numPr>
          <w:ilvl w:val="0"/>
          <w:numId w:val="191"/>
        </w:numPr>
        <w:spacing w:before="0" w:after="0"/>
        <w:jc w:val="left"/>
      </w:pPr>
      <w:r>
        <w:rPr>
          <w:rFonts w:ascii="Times New Roman" w:hAnsi="Times New Roman"/>
          <w:b w:val="false"/>
          <w:i w:val="false"/>
          <w:color w:val="000000"/>
          <w:sz w:val="22"/>
        </w:rPr>
        <w:t>Auswählen von Tabellenzellen, z. B. per Markieren mit der Maus oder Tastatur,</w:t>
      </w:r>
    </w:p>
    <w:p>
      <w:pPr>
        <w:numPr>
          <w:ilvl w:val="0"/>
          <w:numId w:val="191"/>
        </w:numPr>
        <w:spacing w:before="0" w:after="0"/>
        <w:jc w:val="left"/>
      </w:pPr>
      <w:r>
        <w:rPr>
          <w:rFonts w:ascii="Times New Roman" w:hAnsi="Times New Roman"/>
          <w:b w:val="false"/>
          <w:i w:val="false"/>
          <w:color w:val="000000"/>
          <w:sz w:val="22"/>
        </w:rPr>
        <w:t xml:space="preserve">Blättern oder Scrollen durch die Datensätze, ggf. mit einer </w:t>
      </w:r>
      <w:hyperlink w:anchor="d6cada7de6e4a76f4bf6f66dafb79b22">
        <w:r>
          <w:rPr>
            <w:rFonts w:ascii="Times New Roman" w:hAnsi="Times New Roman"/>
            <w:b w:val="false"/>
            <w:i w:val="false"/>
            <w:color w:val="0000ff"/>
            <w:sz w:val="22"/>
            <w:u w:val="single"/>
          </w:rPr>
          <w:t>Paginierung</w:t>
        </w:r>
      </w:hyperlink>
      <w:r>
        <w:rPr>
          <w:rFonts w:ascii="Times New Roman" w:hAnsi="Times New Roman"/>
          <w:b w:val="false"/>
          <w:i w:val="false"/>
          <w:color w:val="000000"/>
          <w:sz w:val="22"/>
        </w:rPr>
        <w:t>.</w:t>
      </w:r>
    </w:p>
    <w:p>
      <w:pPr>
        <w:spacing w:before="269" w:after="269"/>
        <w:ind w:left="120"/>
        <w:jc w:val="left"/>
      </w:pPr>
      <w:r>
        <w:rPr>
          <w:rFonts w:ascii="Times New Roman" w:hAnsi="Times New Roman"/>
          <w:b w:val="false"/>
          <w:i w:val="false"/>
          <w:color w:val="000000"/>
          <w:sz w:val="22"/>
        </w:rPr>
        <w:t>Die Anforderungen an die einzelnen Bedienelemente innerhalb der Tabelle werden beim jeweiligen Bedienelement beschrieben. Hier werden nur zusätzliche Anforderungen für das gesamte Element beschrieben.</w:t>
      </w:r>
    </w:p>
    <w:p>
      <w:pPr>
        <w:spacing w:before="0" w:after="0"/>
        <w:ind w:left="120"/>
        <w:jc w:val="left"/>
      </w:pPr>
      <w:r>
        <w:drawing>
          <wp:inline distT="0" distB="0" distL="0" distR="0">
            <wp:extent cx="5732145" cy="1237622"/>
            <wp:effectExtent l="0" t="0" r="0" b="0"/>
            <wp:docPr id="24"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5732145" cy="1237622"/>
                    </a:xfrm>
                    <a:prstGeom prst="rect">
                      <a:avLst/>
                    </a:prstGeom>
                  </pic:spPr>
                </pic:pic>
              </a:graphicData>
            </a:graphic>
          </wp:inline>
        </w:drawing>
      </w:r>
    </w:p>
    <w:p>
      <w:pPr>
        <w:pStyle w:val="Caption"/>
        <w:spacing w:before="0" w:after="0"/>
        <w:ind w:left="120"/>
        <w:jc w:val="left"/>
      </w:pPr>
      <w:r>
        <w:t xml:space="preserve">Figure </w:t>
      </w:r>
      <w:fldSimple w:instr=" SEQ Figure  \* ARABIC ">
        <w:r>
          <w:t>23</w:t>
        </w:r>
      </w:fldSimple>
      <w:r>
        <w:rPr>
          <w:rFonts w:ascii="Times New Roman" w:hAnsi="Times New Roman"/>
        </w:rPr>
        <w:t>Abbildung: Tabelle mit Spalten- und Zeilenüberschriften.</w:t>
      </w:r>
    </w:p>
    <w:bookmarkStart w:name="6bbe9e2ff31110a0006e7d68c4c162d0" w:id="732"/>
    <w:p>
      <w:pPr>
        <w:pStyle w:val="Heading2"/>
        <w:spacing w:before="199" w:after="199"/>
        <w:ind w:left="120"/>
        <w:jc w:val="left"/>
      </w:pPr>
      <w:r>
        <w:rPr>
          <w:rFonts w:ascii="Times New Roman" w:hAnsi="Times New Roman"/>
          <w:color w:val="000000"/>
        </w:rPr>
        <w:t>Darstellung</w:t>
      </w:r>
    </w:p>
    <w:bookmarkEnd w:id="732"/>
    <w:bookmarkStart w:name="6f89c5352fad07bcd3b98eaa7593f2c0" w:id="733"/>
    <w:tbl>
      <w:tblPr>
        <w:tblW w:w="0" w:type="auto"/>
        <w:tblCellSpacing w:w="20" w:type="dxa"/>
        <w:tblBorders>
          <w:top w:val="none"/>
          <w:left w:val="none"/>
          <w:bottom w:val="none"/>
          <w:right w:val="none"/>
          <w:insideH w:val="none"/>
          <w:insideV w:val="none"/>
        </w:tblBorders>
      </w:tblPr>
      <w:tblGrid>
        <w:gridCol w:w="560"/>
        <w:gridCol w:w="2356"/>
        <w:gridCol w:w="7229"/>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095" w:hRule="atLeast"/>
        </w:trPr>
        <w:bookmarkStart w:name="e46dfcf17882758527f6ca0ebe74493b" w:id="734"/>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390</w:t>
            </w:r>
          </w:p>
        </w:tc>
        <w:bookmarkEnd w:id="734"/>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Kontrast</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Textinhalte der Tabellenzellen müssen zum Hintergrund ein Kontrastverhältnis von mindestens 4,5:1 aufweisen.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9.1.4.3, 11.1.4.3</w:t>
            </w:r>
          </w:p>
        </w:tc>
      </w:tr>
      <w:tr>
        <w:trPr>
          <w:trHeight w:val="1095" w:hRule="atLeast"/>
        </w:trPr>
        <w:bookmarkStart w:name="ccf694b902ecc9ff3fb31742504c7d5a" w:id="735"/>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391</w:t>
            </w:r>
          </w:p>
        </w:tc>
        <w:bookmarkEnd w:id="735"/>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Kontrast</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grafischen Inhalte der Tabellenzellen müssen zum Hintergrund ein Kontrastverhältnis von mindestens 3:1 aufweisen.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9.1.4.11, 11.1.4.11</w:t>
            </w:r>
          </w:p>
        </w:tc>
      </w:tr>
      <w:tr>
        <w:trPr>
          <w:trHeight w:val="2175" w:hRule="atLeast"/>
        </w:trPr>
        <w:bookmarkStart w:name="fa181cfbe5595548bac85f2c7065f923" w:id="736"/>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392</w:t>
            </w:r>
          </w:p>
        </w:tc>
        <w:bookmarkEnd w:id="736"/>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Kontrast</w:t>
            </w:r>
          </w:p>
        </w:tc>
        <w:tc>
          <w:tcPr>
            <w:tcW w:w="7229"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Grafisch übermittelte Statusunterschiede zwischen den Tabellenzellen müssen zum Hintergrund bzw. zu den Zellen mit einem anderen Status ein Kontrastverhältnis von mindestens 3:1 aufweisen.</w:t>
            </w:r>
          </w:p>
          <w:p>
            <w:pPr>
              <w:spacing w:before="269" w:after="269"/>
              <w:ind w:left="135"/>
              <w:jc w:val="left"/>
            </w:pPr>
            <w:r>
              <w:rPr>
                <w:rFonts w:ascii="Times New Roman" w:hAnsi="Times New Roman"/>
                <w:b w:val="false"/>
                <w:i w:val="false"/>
                <w:color w:val="000000"/>
                <w:sz w:val="22"/>
              </w:rPr>
              <w:t>Hinweis: Das gilt z. B. für den Status „gewählt“, „sortiert“ oder „bearbeitbar“.</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9.1.4.1, 11.1.4.1, 9.1.4.11, 11.1.4.11</w:t>
            </w:r>
          </w:p>
        </w:tc>
      </w:tr>
      <w:tr>
        <w:trPr>
          <w:trHeight w:val="3510" w:hRule="atLeast"/>
        </w:trPr>
        <w:bookmarkStart w:name="a63d5ca3f8d92508d620281db63aa210" w:id="737"/>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393</w:t>
            </w:r>
          </w:p>
        </w:tc>
        <w:bookmarkEnd w:id="737"/>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Kontrast</w:t>
            </w:r>
          </w:p>
        </w:tc>
        <w:tc>
          <w:tcPr>
            <w:tcW w:w="7229"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Sind die Tabellenzellen ausschließlich aufgrund ihrer farblichen Gestaltung als solche zu erkennen, muss diese Farbe zu benachbarten Farben ein Kontrastverhältnis von mindestens 3:1 aufweisen.</w:t>
            </w:r>
          </w:p>
          <w:p>
            <w:pPr>
              <w:spacing w:before="269" w:after="269"/>
              <w:ind w:left="135"/>
              <w:jc w:val="left"/>
            </w:pPr>
            <w:r>
              <w:rPr>
                <w:rFonts w:ascii="Times New Roman" w:hAnsi="Times New Roman"/>
                <w:b w:val="false"/>
                <w:i w:val="false"/>
                <w:color w:val="000000"/>
                <w:sz w:val="22"/>
              </w:rPr>
              <w:t>Hinweis 1: Eine Zelle kann z. B. aufgrund ihres Rahmens oder ihrer Hintergrundfarbe als solche erkennbar sein.</w:t>
            </w:r>
          </w:p>
          <w:p>
            <w:pPr>
              <w:spacing w:before="269" w:after="269"/>
              <w:ind w:left="135"/>
              <w:jc w:val="left"/>
            </w:pPr>
            <w:r>
              <w:rPr>
                <w:rFonts w:ascii="Times New Roman" w:hAnsi="Times New Roman"/>
                <w:b w:val="false"/>
                <w:i w:val="false"/>
                <w:color w:val="000000"/>
                <w:sz w:val="22"/>
              </w:rPr>
              <w:t>Hinweis 2: Die Anforderung gilt nicht, wenn die Zellen z. B. aufgrund der Abstände untereinander eindeutig als solche zu erkennen sind.</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9.1.4.11, 11.1.4.11</w:t>
            </w:r>
          </w:p>
        </w:tc>
      </w:tr>
      <w:tr>
        <w:trPr>
          <w:trHeight w:val="1665" w:hRule="atLeast"/>
        </w:trPr>
        <w:bookmarkStart w:name="250abf231501d36c2d720ee509d6e17e" w:id="738"/>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394</w:t>
            </w:r>
          </w:p>
        </w:tc>
        <w:bookmarkEnd w:id="738"/>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Beschriftung</w:t>
            </w:r>
          </w:p>
        </w:tc>
        <w:tc>
          <w:tcPr>
            <w:tcW w:w="7229"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Die Spalten und Zeilen müssen über Spalten- und Zeilenüberschriften beschriftet werden.</w:t>
            </w:r>
          </w:p>
          <w:p>
            <w:pPr>
              <w:spacing w:before="269" w:after="269"/>
              <w:ind w:left="135"/>
              <w:jc w:val="left"/>
            </w:pPr>
            <w:r>
              <w:rPr>
                <w:rFonts w:ascii="Times New Roman" w:hAnsi="Times New Roman"/>
                <w:b w:val="false"/>
                <w:i w:val="false"/>
                <w:color w:val="000000"/>
                <w:sz w:val="22"/>
              </w:rPr>
              <w:t>Hinweis: Die gesamte Tabelle kann ebenfalls beschriftet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11.5.2.6</w:t>
            </w:r>
          </w:p>
        </w:tc>
      </w:tr>
      <w:tr>
        <w:trPr>
          <w:trHeight w:val="825" w:hRule="atLeast"/>
        </w:trPr>
        <w:bookmarkStart w:name="05fe4a4ce24755b656e570e9bfb4d43b" w:id="739"/>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395</w:t>
            </w:r>
          </w:p>
        </w:tc>
        <w:bookmarkEnd w:id="739"/>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Wert</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Tabellen sollen keine Zeilen oder Spalten besitzen, die nur leere Zellen besitzen.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11.5.2.7</w:t>
            </w:r>
          </w:p>
        </w:tc>
      </w:tr>
      <w:tr>
        <w:trPr>
          <w:trHeight w:val="1095" w:hRule="atLeast"/>
        </w:trPr>
        <w:bookmarkStart w:name="3671910b6c01012a437fd5f0d08fb2c9" w:id="740"/>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396</w:t>
            </w:r>
          </w:p>
        </w:tc>
        <w:bookmarkEnd w:id="740"/>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Vergrößerung</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Keine Tabellenzelle darf bei 400% Zoom breiter als 320 px sein, damit deren Inhalte ohne horizontales Scrollen wahrnehmbar sind.</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9.1.4.10, 11.1.4.10</w:t>
            </w:r>
          </w:p>
        </w:tc>
      </w:tr>
      <w:tr>
        <w:trPr>
          <w:trHeight w:val="1095" w:hRule="atLeast"/>
        </w:trPr>
        <w:bookmarkStart w:name="b89d31069438c63f65ad6c15233f25f7" w:id="741"/>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397</w:t>
            </w:r>
          </w:p>
        </w:tc>
        <w:bookmarkEnd w:id="741"/>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Fokussichtbarkeit</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Erhält eine Tabellenzelle oder ein Element in dieser den Tastaturfokus, dann muss der Fokusindikator sichtbar sein (siehe </w:t>
            </w:r>
            <w:hyperlink w:anchor="6ddbfce83ada2d19cbf7e83c7e731670">
              <w:r>
                <w:rPr>
                  <w:rFonts w:ascii="Times New Roman" w:hAnsi="Times New Roman"/>
                  <w:b w:val="false"/>
                  <w:i w:val="false"/>
                  <w:color w:val="0000ff"/>
                  <w:sz w:val="22"/>
                  <w:u w:val="single"/>
                </w:rPr>
                <w:t>Fokusindikator</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9.2.4.7, 11.2.4.7</w:t>
            </w:r>
          </w:p>
        </w:tc>
      </w:tr>
    </w:tbl>
    <w:bookmarkEnd w:id="733"/>
    <w:bookmarkStart w:name="2c00c8ea59cd62c8c1c6dd0f9e869a7a" w:id="742"/>
    <w:p>
      <w:pPr>
        <w:pStyle w:val="Heading2"/>
        <w:spacing w:before="199" w:after="199"/>
        <w:ind w:left="120"/>
        <w:jc w:val="left"/>
      </w:pPr>
      <w:r>
        <w:rPr>
          <w:rFonts w:ascii="Times New Roman" w:hAnsi="Times New Roman"/>
          <w:color w:val="000000"/>
        </w:rPr>
        <w:t>Bedienung</w:t>
      </w:r>
    </w:p>
    <w:bookmarkEnd w:id="742"/>
    <w:bookmarkStart w:name="91cddd2d77e3201e65cd4b3d64831ee2" w:id="743"/>
    <w:tbl>
      <w:tblPr>
        <w:tblW w:w="0" w:type="auto"/>
        <w:tblCellSpacing w:w="20" w:type="dxa"/>
        <w:tblBorders>
          <w:top w:val="none"/>
          <w:left w:val="none"/>
          <w:bottom w:val="none"/>
          <w:right w:val="none"/>
          <w:insideH w:val="none"/>
          <w:insideV w:val="none"/>
        </w:tblBorders>
      </w:tblPr>
      <w:tblGrid>
        <w:gridCol w:w="560"/>
        <w:gridCol w:w="2462"/>
        <w:gridCol w:w="7123"/>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7275" w:hRule="atLeast"/>
        </w:trPr>
        <w:bookmarkStart w:name="33e2653e2017edc4bec9a15e89400ad2" w:id="744"/>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398</w:t>
            </w:r>
          </w:p>
        </w:tc>
        <w:bookmarkEnd w:id="744"/>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Tastaturbedienung</w:t>
            </w:r>
          </w:p>
        </w:tc>
        <w:tc>
          <w:tcPr>
            <w:tcW w:w="7123"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Alle Bedienelemente innerhalb der Tabelle müssen mit der Tastatur erreicht, bedient und verlassen werden können (siehe folgende Tabelle Tastaturbedienung).</w:t>
            </w:r>
          </w:p>
          <w:p>
            <w:pPr>
              <w:spacing w:before="269" w:after="269"/>
              <w:ind w:left="135"/>
              <w:jc w:val="left"/>
            </w:pPr>
            <w:r>
              <w:rPr>
                <w:rFonts w:ascii="Times New Roman" w:hAnsi="Times New Roman"/>
                <w:b w:val="false"/>
                <w:i w:val="false"/>
                <w:color w:val="000000"/>
                <w:sz w:val="22"/>
              </w:rPr>
              <w:t xml:space="preserve">Hinweis 1: Dies gilt auch für Funktionen, die über die Spaltenüberschriften aufgerufen werden können, wie z. B. das Sortieren der Zellinhalte oder das Anpassen der Spaltenbreite über die </w:t>
            </w:r>
            <w:hyperlink w:anchor="b49bcc4bf3b87a6c4d1a2ef7478bac95">
              <w:r>
                <w:rPr>
                  <w:rFonts w:ascii="Times New Roman" w:hAnsi="Times New Roman"/>
                  <w:b w:val="false"/>
                  <w:i w:val="false"/>
                  <w:color w:val="0000ff"/>
                  <w:sz w:val="22"/>
                  <w:u w:val="single"/>
                </w:rPr>
                <w:t>Bereichstrenner</w:t>
              </w:r>
            </w:hyperlink>
            <w:r>
              <w:rPr>
                <w:rFonts w:ascii="Times New Roman" w:hAnsi="Times New Roman"/>
                <w:b w:val="false"/>
                <w:i w:val="false"/>
                <w:color w:val="000000"/>
                <w:sz w:val="22"/>
              </w:rPr>
              <w:t xml:space="preserve"> zwischen den Spaltenüberschriften.</w:t>
            </w:r>
          </w:p>
          <w:p>
            <w:pPr>
              <w:spacing w:before="269" w:after="269"/>
              <w:ind w:left="135"/>
              <w:jc w:val="left"/>
            </w:pPr>
            <w:r>
              <w:rPr>
                <w:rFonts w:ascii="Times New Roman" w:hAnsi="Times New Roman"/>
                <w:b w:val="false"/>
                <w:i w:val="false"/>
                <w:color w:val="000000"/>
                <w:sz w:val="22"/>
              </w:rPr>
              <w:t>Hinweis 2: Alternativ können Bedienelemente außerhalb der Tabelle verwendet werden, um Tabellenfunktionalitäten zu ermöglichen.</w:t>
            </w:r>
          </w:p>
          <w:p>
            <w:pPr>
              <w:spacing w:before="269" w:after="269"/>
              <w:ind w:left="135"/>
              <w:jc w:val="left"/>
            </w:pPr>
            <w:r>
              <w:rPr>
                <w:rFonts w:ascii="Times New Roman" w:hAnsi="Times New Roman"/>
                <w:b w:val="false"/>
                <w:i w:val="false"/>
                <w:color w:val="000000"/>
                <w:sz w:val="22"/>
              </w:rPr>
              <w:t>Hinweis 3: Werden Tastaturkürzel eingesetzt, um die Tastaturbedienung zu ermöglichen, müssen diese in der Anwendung und Hilfe beschrieben werden.</w:t>
            </w:r>
          </w:p>
          <w:p>
            <w:pPr>
              <w:spacing w:before="269" w:after="269"/>
              <w:ind w:left="135"/>
              <w:jc w:val="left"/>
            </w:pPr>
            <w:r>
              <w:rPr>
                <w:rFonts w:ascii="Times New Roman" w:hAnsi="Times New Roman"/>
                <w:b w:val="false"/>
                <w:i w:val="false"/>
                <w:color w:val="000000"/>
                <w:sz w:val="22"/>
              </w:rPr>
              <w:t>Hinweis 4: Die Bedienung der Elemente darf nicht in den Konflikt mit der Navigation durch die Tabelle geraten. Wenn z. B. mit den Pfeiltasten durch die Tabelle navigiert werden kann, darf die Tabelle keine Bedienelemente enthalten, die mit den Pfeiltasten bedient werden, außer es kann in den Bearbeitungsmodus gewechselt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9.2.1.1, 11.2.1.1, 9.2.1.2, 11.2.1.2</w:t>
            </w:r>
          </w:p>
        </w:tc>
      </w:tr>
      <w:tr>
        <w:trPr>
          <w:trHeight w:val="825" w:hRule="atLeast"/>
        </w:trPr>
        <w:bookmarkStart w:name="ab223f6d96dcff543676e0d649916e29" w:id="745"/>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399</w:t>
            </w:r>
          </w:p>
        </w:tc>
        <w:bookmarkEnd w:id="745"/>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Klickbereich</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Der Klickbereich der Bedienelemente innerhalb der Tabelle soll mindestens 24 x 24 px betragen (siehe </w:t>
            </w:r>
            <w:hyperlink w:anchor="8914aac72e7f4116cabeffb754a343d5">
              <w:r>
                <w:rPr>
                  <w:rFonts w:ascii="Times New Roman" w:hAnsi="Times New Roman"/>
                  <w:b w:val="false"/>
                  <w:i w:val="false"/>
                  <w:color w:val="0000ff"/>
                  <w:sz w:val="22"/>
                  <w:u w:val="single"/>
                </w:rPr>
                <w:t>Zeigeinstrumentbedienung</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2.2</w:t>
            </w:r>
          </w:p>
        </w:tc>
      </w:tr>
    </w:tbl>
    <w:bookmarkEnd w:id="743"/>
    <w:bookmarkStart w:name="f945c98ab47a132f13a4c38fa294607d" w:id="746"/>
    <w:p>
      <w:pPr>
        <w:pStyle w:val="Heading3"/>
        <w:spacing w:before="269" w:after="269"/>
        <w:ind w:left="120"/>
        <w:jc w:val="left"/>
      </w:pPr>
      <w:r>
        <w:rPr>
          <w:rFonts w:ascii="Times New Roman" w:hAnsi="Times New Roman"/>
          <w:color w:val="000000"/>
        </w:rPr>
        <w:t>Tastaturbedienung Tabelle (in einer Anwendung, die den virtuellen Cursor unterstützt)</w:t>
      </w:r>
    </w:p>
    <w:bookmarkEnd w:id="746"/>
    <w:p>
      <w:pPr>
        <w:spacing w:before="269" w:after="269"/>
        <w:ind w:left="120"/>
        <w:jc w:val="left"/>
      </w:pPr>
      <w:r>
        <w:rPr>
          <w:rFonts w:ascii="Times New Roman" w:hAnsi="Times New Roman"/>
          <w:b w:val="false"/>
          <w:i w:val="false"/>
          <w:color w:val="000000"/>
          <w:sz w:val="22"/>
        </w:rPr>
        <w:t xml:space="preserve">Bei Anwendungen, die den virtuellen Cursor unterstützen, erhalten die Tabellen und deren Zellen nicht den Tastaturfokus. Lediglich interaktive Elemente innerhalb der Tabellenzellen sollen mit der Tastatur erreicht und bedient werden können. Dies gilt nur, sofern die Tabelle nicht mit </w:t>
      </w:r>
      <w:r>
        <w:rPr>
          <w:rFonts w:ascii="Courier New" w:hAnsi="Courier New"/>
          <w:b w:val="false"/>
          <w:i w:val="false"/>
          <w:color w:val="000000"/>
          <w:sz w:val="22"/>
        </w:rPr>
        <w:t>role=grid</w:t>
      </w:r>
      <w:r>
        <w:rPr>
          <w:rFonts w:ascii="Times New Roman" w:hAnsi="Times New Roman"/>
          <w:b w:val="false"/>
          <w:i w:val="false"/>
          <w:color w:val="000000"/>
          <w:sz w:val="22"/>
        </w:rPr>
        <w:t xml:space="preserve"> ausgezeichnet ist. Tabellen mit </w:t>
      </w:r>
      <w:r>
        <w:rPr>
          <w:rFonts w:ascii="Courier New" w:hAnsi="Courier New"/>
          <w:b w:val="false"/>
          <w:i w:val="false"/>
          <w:color w:val="000000"/>
          <w:sz w:val="22"/>
        </w:rPr>
        <w:t>role=grid</w:t>
      </w:r>
      <w:r>
        <w:rPr>
          <w:rFonts w:ascii="Times New Roman" w:hAnsi="Times New Roman"/>
          <w:b w:val="false"/>
          <w:i w:val="false"/>
          <w:color w:val="000000"/>
          <w:sz w:val="22"/>
        </w:rPr>
        <w:t xml:space="preserve"> werden wie Tabellen in Anwendungen ohne virtuellen Cursor bedient (siehe folgenden Abschnitt).</w:t>
      </w:r>
    </w:p>
    <w:bookmarkStart w:name="15c6dfa476c78fada95bc6f38a8a844d" w:id="747"/>
    <w:tbl>
      <w:tblPr>
        <w:tblW w:w="0" w:type="auto"/>
        <w:tblCellSpacing w:w="20" w:type="dxa"/>
        <w:tblBorders>
          <w:top w:val="none"/>
          <w:left w:val="none"/>
          <w:bottom w:val="none"/>
          <w:right w:val="none"/>
          <w:insideH w:val="none"/>
          <w:insideV w:val="none"/>
        </w:tblBorders>
      </w:tblPr>
      <w:tblGrid>
        <w:gridCol w:w="6330"/>
        <w:gridCol w:w="5015"/>
        <w:gridCol w:w="2143"/>
      </w:tblGrid>
      <w:tr>
        <w:trPr>
          <w:trHeight w:val="300" w:hRule="atLeast"/>
        </w:trPr>
        <w:tc>
          <w:tcPr>
            <w:tcW w:w="633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Aktion</w:t>
            </w:r>
          </w:p>
        </w:tc>
        <w:tc>
          <w:tcPr>
            <w:tcW w:w="5015"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Taste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r>
      <w:tr>
        <w:trPr>
          <w:trHeight w:val="285" w:hRule="atLeast"/>
        </w:trPr>
        <w:tc>
          <w:tcPr>
            <w:tcW w:w="633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Fokussieren interaktiver Elemente in der Tabelle</w:t>
            </w:r>
          </w:p>
        </w:tc>
        <w:tc>
          <w:tcPr>
            <w:tcW w:w="501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TAB</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285" w:hRule="atLeast"/>
        </w:trPr>
        <w:tc>
          <w:tcPr>
            <w:tcW w:w="633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Verlassen interaktiver Elemente in der Tabelle</w:t>
            </w:r>
          </w:p>
        </w:tc>
        <w:tc>
          <w:tcPr>
            <w:tcW w:w="501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TAB</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285" w:hRule="atLeast"/>
        </w:trPr>
        <w:tc>
          <w:tcPr>
            <w:tcW w:w="633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Bedienung interaktiver Elemente in der Tabelle</w:t>
            </w:r>
          </w:p>
        </w:tc>
        <w:tc>
          <w:tcPr>
            <w:tcW w:w="501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Entsprechend des jeweiligen Elements</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bl>
    <w:bookmarkEnd w:id="747"/>
    <w:bookmarkStart w:name="2c578d871505b9ca056798b2d6c49ffd" w:id="748"/>
    <w:p>
      <w:pPr>
        <w:pStyle w:val="Heading3"/>
        <w:spacing w:before="269" w:after="269"/>
        <w:ind w:left="120"/>
        <w:jc w:val="left"/>
      </w:pPr>
      <w:r>
        <w:rPr>
          <w:rFonts w:ascii="Times New Roman" w:hAnsi="Times New Roman"/>
          <w:color w:val="000000"/>
        </w:rPr>
        <w:t>Tastaturbedienung Tabelle (in einer Anwendung, die den virtuellen Cursor nicht unterstützt)</w:t>
      </w:r>
    </w:p>
    <w:bookmarkEnd w:id="748"/>
    <w:p>
      <w:pPr>
        <w:spacing w:before="269" w:after="269"/>
        <w:ind w:left="120"/>
        <w:jc w:val="left"/>
      </w:pPr>
      <w:r>
        <w:rPr>
          <w:rFonts w:ascii="Times New Roman" w:hAnsi="Times New Roman"/>
          <w:b w:val="false"/>
          <w:i w:val="false"/>
          <w:color w:val="000000"/>
          <w:sz w:val="22"/>
        </w:rPr>
        <w:t xml:space="preserve">Bei Anwendungen, die den </w:t>
      </w:r>
      <w:hyperlink w:anchor="e0d5ce4a8ad61d62fb6d8a2ac9d27ce4">
        <w:r>
          <w:rPr>
            <w:rFonts w:ascii="Times New Roman" w:hAnsi="Times New Roman"/>
            <w:b w:val="false"/>
            <w:i w:val="false"/>
            <w:color w:val="0000ff"/>
            <w:sz w:val="22"/>
            <w:u w:val="single"/>
          </w:rPr>
          <w:t>virtuellen Cursor</w:t>
        </w:r>
      </w:hyperlink>
      <w:r>
        <w:rPr>
          <w:rFonts w:ascii="Times New Roman" w:hAnsi="Times New Roman"/>
          <w:b w:val="false"/>
          <w:i w:val="false"/>
          <w:color w:val="000000"/>
          <w:sz w:val="22"/>
        </w:rPr>
        <w:t xml:space="preserve"> nicht unterstützen, sowie bei Tabellen, die mit </w:t>
      </w:r>
      <w:r>
        <w:rPr>
          <w:rFonts w:ascii="Courier New" w:hAnsi="Courier New"/>
          <w:b w:val="false"/>
          <w:i w:val="false"/>
          <w:color w:val="000000"/>
          <w:sz w:val="22"/>
        </w:rPr>
        <w:t>role=grid</w:t>
      </w:r>
      <w:r>
        <w:rPr>
          <w:rFonts w:ascii="Times New Roman" w:hAnsi="Times New Roman"/>
          <w:b w:val="false"/>
          <w:i w:val="false"/>
          <w:color w:val="000000"/>
          <w:sz w:val="22"/>
        </w:rPr>
        <w:t xml:space="preserve"> ausgezeichnet wurden, muss jede Tabellenzelle den Fokus erhalten können, damit deren Inhalte mit Assistenztechnologie (z. B. Screenreader) wahrnehmbar sind. Es ist nicht ausreichend, wenn z. B. nur zeilenweise durch die Tabelle navigiert werden kann. Bei Tabellen in Anwendungen, die den virtuellen Cursor nicht unterstützen, wird zwischen dem Navigations- und Bearbeitungsmodus unterschieden:</w:t>
      </w:r>
    </w:p>
    <w:p>
      <w:pPr>
        <w:numPr>
          <w:ilvl w:val="0"/>
          <w:numId w:val="192"/>
        </w:numPr>
        <w:spacing w:before="0" w:after="0"/>
        <w:jc w:val="left"/>
      </w:pPr>
      <w:r>
        <w:rPr>
          <w:rFonts w:ascii="Times New Roman" w:hAnsi="Times New Roman"/>
          <w:b w:val="false"/>
          <w:i w:val="false"/>
          <w:color w:val="000000"/>
          <w:sz w:val="22"/>
        </w:rPr>
        <w:t>In Navigationsmodus kann mit den Pfeiltasten zwischen den Zellen navigiert werden.</w:t>
      </w:r>
    </w:p>
    <w:p>
      <w:pPr>
        <w:numPr>
          <w:ilvl w:val="0"/>
          <w:numId w:val="192"/>
        </w:numPr>
        <w:spacing w:before="0" w:after="0"/>
        <w:jc w:val="left"/>
      </w:pPr>
      <w:r>
        <w:rPr>
          <w:rFonts w:ascii="Times New Roman" w:hAnsi="Times New Roman"/>
          <w:b w:val="false"/>
          <w:i w:val="false"/>
          <w:color w:val="000000"/>
          <w:sz w:val="22"/>
        </w:rPr>
        <w:t>Im Bearbeitungsmodus können die interaktiven Elemente innerhalb einer Zelle bedient werden. Sofern die Zelle mehrere interaktiven Elemente enthält, so kann im Bearbeitungsmodus zwischen den Elementen navigiert werden.</w:t>
      </w:r>
    </w:p>
    <w:bookmarkStart w:name="9efdcb50c91310d2c933f8835ccddec0" w:id="749"/>
    <w:tbl>
      <w:tblPr>
        <w:tblW w:w="0" w:type="auto"/>
        <w:tblCellSpacing w:w="20" w:type="dxa"/>
        <w:tblBorders>
          <w:top w:val="none"/>
          <w:left w:val="none"/>
          <w:bottom w:val="none"/>
          <w:right w:val="none"/>
          <w:insideH w:val="none"/>
          <w:insideV w:val="none"/>
        </w:tblBorders>
      </w:tblPr>
      <w:tblGrid>
        <w:gridCol w:w="5005"/>
        <w:gridCol w:w="5886"/>
        <w:gridCol w:w="2703"/>
      </w:tblGrid>
      <w:tr>
        <w:trPr>
          <w:trHeight w:val="300" w:hRule="atLeast"/>
        </w:trPr>
        <w:tc>
          <w:tcPr>
            <w:tcW w:w="5005"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Aktion</w:t>
            </w:r>
          </w:p>
        </w:tc>
        <w:tc>
          <w:tcPr>
            <w:tcW w:w="588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Taste</w:t>
            </w:r>
          </w:p>
        </w:tc>
        <w:tc>
          <w:tcPr>
            <w:tcW w:w="270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r>
      <w:tr>
        <w:trPr>
          <w:trHeight w:val="285" w:hRule="atLeast"/>
        </w:trPr>
        <w:tc>
          <w:tcPr>
            <w:tcW w:w="500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Fokussieren der Tabelle</w:t>
            </w:r>
          </w:p>
        </w:tc>
        <w:tc>
          <w:tcPr>
            <w:tcW w:w="588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TAB</w:t>
            </w:r>
          </w:p>
        </w:tc>
        <w:tc>
          <w:tcPr>
            <w:tcW w:w="270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285" w:hRule="atLeast"/>
        </w:trPr>
        <w:tc>
          <w:tcPr>
            <w:tcW w:w="500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Verlassen der Tabelle</w:t>
            </w:r>
          </w:p>
        </w:tc>
        <w:tc>
          <w:tcPr>
            <w:tcW w:w="588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TAB</w:t>
            </w:r>
          </w:p>
        </w:tc>
        <w:tc>
          <w:tcPr>
            <w:tcW w:w="270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555" w:hRule="atLeast"/>
        </w:trPr>
        <w:tc>
          <w:tcPr>
            <w:tcW w:w="500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Zellenweise Navigation innerhalb der Tabelle im Navigationsmodus</w:t>
            </w:r>
          </w:p>
        </w:tc>
        <w:tc>
          <w:tcPr>
            <w:tcW w:w="588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PFEIL AUF/AB/LINKS/RECHTS</w:t>
            </w:r>
          </w:p>
        </w:tc>
        <w:tc>
          <w:tcPr>
            <w:tcW w:w="270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1095" w:hRule="atLeast"/>
        </w:trPr>
        <w:tc>
          <w:tcPr>
            <w:tcW w:w="500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Horizontale Schnellnavigation im Navigationsmodus (Navigation zur ersten bzw. letzten Zelle in der aktuellen Zeile)</w:t>
            </w:r>
          </w:p>
        </w:tc>
        <w:tc>
          <w:tcPr>
            <w:tcW w:w="588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POS 1, ENDE</w:t>
            </w:r>
          </w:p>
        </w:tc>
        <w:tc>
          <w:tcPr>
            <w:tcW w:w="270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 bei vielen Spalten</w:t>
            </w:r>
          </w:p>
        </w:tc>
      </w:tr>
      <w:tr>
        <w:trPr>
          <w:trHeight w:val="1635" w:hRule="atLeast"/>
        </w:trPr>
        <w:tc>
          <w:tcPr>
            <w:tcW w:w="500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Vertikale Schnellnavigation im Navigationsmodus (mit einer fest definierten Schrittweite)</w:t>
            </w:r>
          </w:p>
        </w:tc>
        <w:tc>
          <w:tcPr>
            <w:tcW w:w="5886"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BILD AUF/AB</w:t>
            </w:r>
          </w:p>
          <w:p>
            <w:pPr>
              <w:spacing w:before="269" w:after="269"/>
              <w:ind w:left="135"/>
              <w:jc w:val="left"/>
            </w:pPr>
            <w:r>
              <w:rPr>
                <w:rFonts w:ascii="Times New Roman" w:hAnsi="Times New Roman"/>
                <w:b w:val="false"/>
                <w:i w:val="false"/>
                <w:color w:val="000000"/>
                <w:sz w:val="22"/>
              </w:rPr>
              <w:t>Hinweis: Die Schrittweite soll mit der Anzahl der sichtbaren Zeilen übereinstimmen.</w:t>
            </w:r>
          </w:p>
        </w:tc>
        <w:tc>
          <w:tcPr>
            <w:tcW w:w="270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 bei vielen Zeilen</w:t>
            </w:r>
          </w:p>
        </w:tc>
      </w:tr>
      <w:tr>
        <w:trPr>
          <w:trHeight w:val="1095" w:hRule="atLeast"/>
        </w:trPr>
        <w:tc>
          <w:tcPr>
            <w:tcW w:w="500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Schnellnavigation im Navigationsmodus (Navigation zur ersten bzw. letzten Zelle in der aktuellen Zeile)</w:t>
            </w:r>
          </w:p>
        </w:tc>
        <w:tc>
          <w:tcPr>
            <w:tcW w:w="588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STRG+POS 1, STRG+ENDE</w:t>
            </w:r>
          </w:p>
        </w:tc>
        <w:tc>
          <w:tcPr>
            <w:tcW w:w="270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 bei vielen Zeilen und Spalten</w:t>
            </w:r>
          </w:p>
        </w:tc>
      </w:tr>
      <w:tr>
        <w:trPr>
          <w:trHeight w:val="1095" w:hRule="atLeast"/>
        </w:trPr>
        <w:tc>
          <w:tcPr>
            <w:tcW w:w="500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Schnellnavigation im Navigationsmodus (Navigation zur ersten bzw. letzten Zelle in der Tabelle)</w:t>
            </w:r>
          </w:p>
        </w:tc>
        <w:tc>
          <w:tcPr>
            <w:tcW w:w="588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STRG+POS 1, STRG+ENDE</w:t>
            </w:r>
          </w:p>
        </w:tc>
        <w:tc>
          <w:tcPr>
            <w:tcW w:w="270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Empfohlen</w:t>
            </w:r>
          </w:p>
        </w:tc>
      </w:tr>
      <w:tr>
        <w:trPr>
          <w:trHeight w:val="825" w:hRule="atLeast"/>
        </w:trPr>
        <w:tc>
          <w:tcPr>
            <w:tcW w:w="500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Wechsel in den Bearbeitungsmodus</w:t>
            </w:r>
          </w:p>
        </w:tc>
        <w:tc>
          <w:tcPr>
            <w:tcW w:w="588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F2, EINGABE, [Texteingabe bei Eingabefeldern]</w:t>
            </w:r>
          </w:p>
        </w:tc>
        <w:tc>
          <w:tcPr>
            <w:tcW w:w="270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 wenn Bearbeitungsmodus vorhanden</w:t>
            </w:r>
          </w:p>
        </w:tc>
      </w:tr>
      <w:tr>
        <w:trPr>
          <w:trHeight w:val="2190" w:hRule="atLeast"/>
        </w:trPr>
        <w:tc>
          <w:tcPr>
            <w:tcW w:w="500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Wechsel in den Navigationsmodus</w:t>
            </w:r>
          </w:p>
        </w:tc>
        <w:tc>
          <w:tcPr>
            <w:tcW w:w="5886"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F2, EINGABE, ESC</w:t>
            </w:r>
          </w:p>
          <w:p>
            <w:pPr>
              <w:spacing w:before="269" w:after="269"/>
              <w:ind w:left="135"/>
              <w:jc w:val="left"/>
            </w:pPr>
            <w:r>
              <w:rPr>
                <w:rFonts w:ascii="Times New Roman" w:hAnsi="Times New Roman"/>
                <w:b w:val="false"/>
                <w:i w:val="false"/>
                <w:color w:val="000000"/>
                <w:sz w:val="22"/>
              </w:rPr>
              <w:t>Hinweis: Bei ESC sollen die vorgenommenen Änderungen in der Tabellenzelle verworfen werden.</w:t>
            </w:r>
          </w:p>
        </w:tc>
        <w:tc>
          <w:tcPr>
            <w:tcW w:w="270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 wenn Bearbeitungsmodus vorhanden</w:t>
            </w:r>
          </w:p>
        </w:tc>
      </w:tr>
      <w:tr>
        <w:trPr>
          <w:trHeight w:val="825" w:hRule="atLeast"/>
        </w:trPr>
        <w:tc>
          <w:tcPr>
            <w:tcW w:w="500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Navigation innerhalb der Zelle im Bearbeitungsmodus</w:t>
            </w:r>
          </w:p>
        </w:tc>
        <w:tc>
          <w:tcPr>
            <w:tcW w:w="588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Tab</w:t>
            </w:r>
          </w:p>
        </w:tc>
        <w:tc>
          <w:tcPr>
            <w:tcW w:w="270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 wenn Bearbeitungsmodus vorhanden</w:t>
            </w:r>
          </w:p>
        </w:tc>
      </w:tr>
      <w:tr>
        <w:trPr>
          <w:trHeight w:val="825" w:hRule="atLeast"/>
        </w:trPr>
        <w:tc>
          <w:tcPr>
            <w:tcW w:w="500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Bedienung interaktiver Elemente im Bearbeitungsmodus</w:t>
            </w:r>
          </w:p>
        </w:tc>
        <w:tc>
          <w:tcPr>
            <w:tcW w:w="588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Entsprechend des jeweiligen Elements</w:t>
            </w:r>
          </w:p>
        </w:tc>
        <w:tc>
          <w:tcPr>
            <w:tcW w:w="270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 wenn Bearbeitungsmodus vorhanden</w:t>
            </w:r>
          </w:p>
        </w:tc>
      </w:tr>
      <w:tr>
        <w:trPr>
          <w:trHeight w:val="2715" w:hRule="atLeast"/>
        </w:trPr>
        <w:tc>
          <w:tcPr>
            <w:tcW w:w="500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Bedienung eines interaktiven Elements im Navigationsmodus (sofern die Zelle nur dieses Element enthält und das Element nicht mit den Pfeiltasten bedient wird)</w:t>
            </w:r>
          </w:p>
        </w:tc>
        <w:tc>
          <w:tcPr>
            <w:tcW w:w="5886"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Entsprechend des jeweiligen Elements (z. B. EINGABE für Links und LEER für Schalter oder Checkboxen)</w:t>
            </w:r>
          </w:p>
          <w:p>
            <w:pPr>
              <w:spacing w:before="269" w:after="269"/>
              <w:ind w:left="135"/>
              <w:jc w:val="left"/>
            </w:pPr>
            <w:r>
              <w:rPr>
                <w:rFonts w:ascii="Times New Roman" w:hAnsi="Times New Roman"/>
                <w:b w:val="false"/>
                <w:i w:val="false"/>
                <w:color w:val="000000"/>
                <w:sz w:val="22"/>
              </w:rPr>
              <w:t>Hinweis: Elemente, die mit den Pfeiltasten bedient werden, dürfen sich nicht in Tabellen ohne Bearbeitungsmodus befinden, da die Pfeiltasten zur Navigation durch die Tabelle genutzt werden.</w:t>
            </w:r>
          </w:p>
        </w:tc>
        <w:tc>
          <w:tcPr>
            <w:tcW w:w="270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 wenn kein Bearbeitungsmodus vorhanden</w:t>
            </w:r>
          </w:p>
        </w:tc>
      </w:tr>
      <w:tr>
        <w:trPr>
          <w:trHeight w:val="1365" w:hRule="atLeast"/>
        </w:trPr>
        <w:tc>
          <w:tcPr>
            <w:tcW w:w="500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Bedienung eines interaktiven Elements im Navigationsmodus (sofern die Zelle nur dieses Element enthält und das Element nicht mit den Pfeiltasten bedient wird)</w:t>
            </w:r>
          </w:p>
        </w:tc>
        <w:tc>
          <w:tcPr>
            <w:tcW w:w="588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Entsprechend des jeweiligen Elements (z. B. EINGABE für Links und LEER für Schalter oder Checkboxen)</w:t>
            </w:r>
          </w:p>
        </w:tc>
        <w:tc>
          <w:tcPr>
            <w:tcW w:w="270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Empfohlen, wenn Bearbeitungsmodus vorhanden</w:t>
            </w:r>
          </w:p>
        </w:tc>
      </w:tr>
      <w:tr>
        <w:trPr>
          <w:trHeight w:val="2715" w:hRule="atLeast"/>
        </w:trPr>
        <w:tc>
          <w:tcPr>
            <w:tcW w:w="500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Auswählen von Tabellenzellen, -zeilen, -spalten</w:t>
            </w:r>
          </w:p>
        </w:tc>
        <w:tc>
          <w:tcPr>
            <w:tcW w:w="5886" w:type="dxa"/>
            <w:tcBorders/>
            <w:tcMar>
              <w:top w:w="15" w:type="dxa"/>
              <w:left w:w="15" w:type="dxa"/>
              <w:bottom w:w="15" w:type="dxa"/>
              <w:right w:w="15" w:type="dxa"/>
            </w:tcMar>
            <w:vAlign w:val="center"/>
          </w:tcPr>
          <w:p>
            <w:pPr>
              <w:numPr>
                <w:ilvl w:val="0"/>
                <w:numId w:val="193"/>
              </w:numPr>
              <w:spacing w:before="0" w:after="0"/>
              <w:jc w:val="left"/>
            </w:pPr>
            <w:r>
              <w:rPr>
                <w:rFonts w:ascii="Times New Roman" w:hAnsi="Times New Roman"/>
                <w:b w:val="false"/>
                <w:i w:val="false"/>
                <w:color w:val="000000"/>
                <w:sz w:val="22"/>
              </w:rPr>
              <w:t>Per Checkboxen bzw. Radiobuttons oder</w:t>
            </w:r>
          </w:p>
          <w:p>
            <w:pPr>
              <w:numPr>
                <w:ilvl w:val="0"/>
                <w:numId w:val="193"/>
              </w:numPr>
              <w:spacing w:before="0" w:after="0"/>
              <w:jc w:val="left"/>
            </w:pPr>
            <w:r>
              <w:rPr>
                <w:rFonts w:ascii="Times New Roman" w:hAnsi="Times New Roman"/>
                <w:b w:val="false"/>
                <w:i w:val="false"/>
                <w:color w:val="000000"/>
                <w:sz w:val="22"/>
              </w:rPr>
              <w:t>LEER</w:t>
            </w:r>
          </w:p>
          <w:p>
            <w:pPr>
              <w:spacing w:before="269" w:after="269"/>
              <w:ind w:left="135"/>
              <w:jc w:val="left"/>
            </w:pPr>
            <w:r>
              <w:rPr>
                <w:rFonts w:ascii="Times New Roman" w:hAnsi="Times New Roman"/>
                <w:b w:val="false"/>
                <w:i w:val="false"/>
                <w:color w:val="000000"/>
                <w:sz w:val="22"/>
              </w:rPr>
              <w:t xml:space="preserve">Hinweis: Die Auswahl benachbarter und nicht-benachbarter Zellen, Zeilen oder Spalten erfolgt wie beim Element </w:t>
            </w:r>
            <w:hyperlink w:anchor="7768147b4f872594e4a095a374fcd78d">
              <w:r>
                <w:rPr>
                  <w:rFonts w:ascii="Times New Roman" w:hAnsi="Times New Roman"/>
                  <w:b w:val="false"/>
                  <w:i w:val="false"/>
                  <w:color w:val="0000ff"/>
                  <w:sz w:val="22"/>
                  <w:u w:val="single"/>
                </w:rPr>
                <w:t>Mehrfach-Auswahlliste</w:t>
              </w:r>
            </w:hyperlink>
            <w:r>
              <w:rPr>
                <w:rFonts w:ascii="Times New Roman" w:hAnsi="Times New Roman"/>
                <w:b w:val="false"/>
                <w:i w:val="false"/>
                <w:color w:val="000000"/>
                <w:sz w:val="22"/>
              </w:rPr>
              <w:t xml:space="preserve"> beschrieben.</w:t>
            </w:r>
          </w:p>
        </w:tc>
        <w:tc>
          <w:tcPr>
            <w:tcW w:w="270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 wenn Auswählen möglich ist</w:t>
            </w:r>
          </w:p>
        </w:tc>
      </w:tr>
    </w:tbl>
    <w:bookmarkEnd w:id="749"/>
    <w:bookmarkStart w:name="981d1c3c8ba2408b0081f5b7cc81b786" w:id="750"/>
    <w:p>
      <w:pPr>
        <w:pStyle w:val="Heading3"/>
        <w:spacing w:before="269" w:after="269"/>
        <w:ind w:left="120"/>
        <w:jc w:val="left"/>
      </w:pPr>
      <w:r>
        <w:rPr>
          <w:rFonts w:ascii="Times New Roman" w:hAnsi="Times New Roman"/>
          <w:color w:val="000000"/>
        </w:rPr>
        <w:t>Tabelle 1: Zeigeinstrumentbedienung Tabelle</w:t>
      </w:r>
    </w:p>
    <w:bookmarkEnd w:id="750"/>
    <w:bookmarkStart w:name="3b8c31373f3f88847648683e87899eb5" w:id="751"/>
    <w:tbl>
      <w:tblPr>
        <w:tblW w:w="0" w:type="auto"/>
        <w:tblCellSpacing w:w="20" w:type="dxa"/>
        <w:tblBorders>
          <w:top w:val="none"/>
          <w:left w:val="none"/>
          <w:bottom w:val="none"/>
          <w:right w:val="none"/>
          <w:insideH w:val="none"/>
          <w:insideV w:val="none"/>
        </w:tblBorders>
      </w:tblPr>
      <w:tblGrid>
        <w:gridCol w:w="2734"/>
        <w:gridCol w:w="8472"/>
        <w:gridCol w:w="2388"/>
      </w:tblGrid>
      <w:tr>
        <w:trPr>
          <w:trHeight w:val="300" w:hRule="atLeast"/>
        </w:trPr>
        <w:tc>
          <w:tcPr>
            <w:tcW w:w="27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Aktion</w:t>
            </w:r>
          </w:p>
        </w:tc>
        <w:tc>
          <w:tcPr>
            <w:tcW w:w="8472"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Taste</w:t>
            </w:r>
          </w:p>
        </w:tc>
        <w:tc>
          <w:tcPr>
            <w:tcW w:w="2388"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r>
      <w:tr>
        <w:trPr>
          <w:trHeight w:val="825" w:hRule="atLeast"/>
        </w:trPr>
        <w:tc>
          <w:tcPr>
            <w:tcW w:w="273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Bedienung interaktiver Elemente</w:t>
            </w:r>
          </w:p>
        </w:tc>
        <w:tc>
          <w:tcPr>
            <w:tcW w:w="847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Entsprechend des jeweiligen Elements</w:t>
            </w:r>
          </w:p>
        </w:tc>
        <w:tc>
          <w:tcPr>
            <w:tcW w:w="2388"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2445" w:hRule="atLeast"/>
        </w:trPr>
        <w:tc>
          <w:tcPr>
            <w:tcW w:w="273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Auswählen von Tabellenzellen, -zeilen, -spalten</w:t>
            </w:r>
          </w:p>
        </w:tc>
        <w:tc>
          <w:tcPr>
            <w:tcW w:w="8472" w:type="dxa"/>
            <w:tcBorders/>
            <w:tcMar>
              <w:top w:w="15" w:type="dxa"/>
              <w:left w:w="15" w:type="dxa"/>
              <w:bottom w:w="15" w:type="dxa"/>
              <w:right w:w="15" w:type="dxa"/>
            </w:tcMar>
            <w:vAlign w:val="center"/>
          </w:tcPr>
          <w:p>
            <w:pPr>
              <w:numPr>
                <w:ilvl w:val="0"/>
                <w:numId w:val="194"/>
              </w:numPr>
              <w:spacing w:before="0" w:after="0"/>
              <w:jc w:val="left"/>
            </w:pPr>
            <w:r>
              <w:rPr>
                <w:rFonts w:ascii="Times New Roman" w:hAnsi="Times New Roman"/>
                <w:b w:val="false"/>
                <w:i w:val="false"/>
                <w:color w:val="000000"/>
                <w:sz w:val="22"/>
              </w:rPr>
              <w:t>Per Linksklick auf die Checkboxen bzw. Radiobuttons oder</w:t>
            </w:r>
          </w:p>
          <w:p>
            <w:pPr>
              <w:numPr>
                <w:ilvl w:val="0"/>
                <w:numId w:val="194"/>
              </w:numPr>
              <w:spacing w:before="0" w:after="0"/>
              <w:jc w:val="left"/>
            </w:pPr>
            <w:r>
              <w:rPr>
                <w:rFonts w:ascii="Times New Roman" w:hAnsi="Times New Roman"/>
                <w:b w:val="false"/>
                <w:i w:val="false"/>
                <w:color w:val="000000"/>
                <w:sz w:val="22"/>
              </w:rPr>
              <w:t>Linksklick auf eine Zelle, die kein Bedienelement enthält</w:t>
            </w:r>
          </w:p>
          <w:p>
            <w:pPr>
              <w:spacing w:before="269" w:after="269"/>
              <w:ind w:left="135"/>
              <w:jc w:val="left"/>
            </w:pPr>
            <w:r>
              <w:rPr>
                <w:rFonts w:ascii="Times New Roman" w:hAnsi="Times New Roman"/>
                <w:b w:val="false"/>
                <w:i w:val="false"/>
                <w:color w:val="000000"/>
                <w:sz w:val="22"/>
              </w:rPr>
              <w:t>Hinweis: Die Auswahl benachbarter und nicht-benachbarter Zellen, Zeilen oder Spalten erfolgt wie beim Element Mehrfach-Auswahlliste beschrieben.</w:t>
            </w:r>
          </w:p>
        </w:tc>
        <w:tc>
          <w:tcPr>
            <w:tcW w:w="2388"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 wenn Auswählen möglich ist</w:t>
            </w:r>
          </w:p>
        </w:tc>
      </w:tr>
    </w:tbl>
    <w:bookmarkEnd w:id="751"/>
    <w:bookmarkStart w:name="e8a2fe21f6ad483592a13e730399746b" w:id="752"/>
    <w:p>
      <w:pPr>
        <w:pStyle w:val="Heading2"/>
        <w:spacing w:before="199" w:after="199"/>
        <w:ind w:left="120"/>
        <w:jc w:val="left"/>
      </w:pPr>
      <w:r>
        <w:rPr>
          <w:rFonts w:ascii="Times New Roman" w:hAnsi="Times New Roman"/>
          <w:color w:val="000000"/>
        </w:rPr>
        <w:t>Programmierung/Schnittstellen</w:t>
      </w:r>
    </w:p>
    <w:bookmarkEnd w:id="752"/>
    <w:bookmarkStart w:name="709fac956c56484b66435150bf9903bd" w:id="753"/>
    <w:tbl>
      <w:tblPr>
        <w:tblW w:w="0" w:type="auto"/>
        <w:tblCellSpacing w:w="20" w:type="dxa"/>
        <w:tblBorders>
          <w:top w:val="none"/>
          <w:left w:val="none"/>
          <w:bottom w:val="none"/>
          <w:right w:val="none"/>
          <w:insideH w:val="none"/>
          <w:insideV w:val="none"/>
        </w:tblBorders>
      </w:tblPr>
      <w:tblGrid>
        <w:gridCol w:w="560"/>
        <w:gridCol w:w="2586"/>
        <w:gridCol w:w="6865"/>
        <w:gridCol w:w="2143"/>
        <w:gridCol w:w="1440"/>
      </w:tblGrid>
      <w:tr>
        <w:trPr>
          <w:trHeight w:val="33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258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6865"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905" w:hRule="atLeast"/>
        </w:trPr>
        <w:bookmarkStart w:name="30bb55481514195241a15c6f8e17c85e" w:id="754"/>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400</w:t>
            </w:r>
          </w:p>
        </w:tc>
        <w:bookmarkEnd w:id="754"/>
        <w:tc>
          <w:tcPr>
            <w:tcW w:w="258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Rolle</w:t>
            </w:r>
          </w:p>
        </w:tc>
        <w:tc>
          <w:tcPr>
            <w:tcW w:w="686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Die Rollen Tabelle, Tabellenbeschriftung, Tabellenzeile, Spaltenüberschrift, Zeilenüberschrift und Tabellenzelle müssen an die Accessibility API übermittelt werden (siehe </w:t>
            </w:r>
            <w:hyperlink w:anchor="25eacf838076cde0ed1e6777ed776b9b">
              <w:r>
                <w:rPr>
                  <w:rFonts w:ascii="Times New Roman" w:hAnsi="Times New Roman"/>
                  <w:b w:val="false"/>
                  <w:i w:val="false"/>
                  <w:color w:val="0000ff"/>
                  <w:sz w:val="22"/>
                  <w:u w:val="single"/>
                </w:rPr>
                <w:t>Accessibility API</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9.1.3.1, 11.1.3.1, 9.4.1.2, 11.4.1.2, 11.5.2.5</w:t>
            </w:r>
          </w:p>
        </w:tc>
      </w:tr>
      <w:tr>
        <w:trPr>
          <w:trHeight w:val="1365" w:hRule="atLeast"/>
        </w:trPr>
        <w:bookmarkStart w:name="f4f10c0a112990de809a196165fae278" w:id="755"/>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401</w:t>
            </w:r>
          </w:p>
        </w:tc>
        <w:bookmarkEnd w:id="755"/>
        <w:tc>
          <w:tcPr>
            <w:tcW w:w="258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Rolle</w:t>
            </w:r>
          </w:p>
        </w:tc>
        <w:tc>
          <w:tcPr>
            <w:tcW w:w="686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einzelnen Rollen für Tabellen dürfen nur für Datentabellen verwendet werden. Layouttabellen, die lediglich der visuellen Gestaltung und nicht der Anzeige tabellarischer Daten dienen, dürfen nicht mit diesen Rollen ausgezeichnet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9.1.3.1, 11.1.3.1</w:t>
            </w:r>
          </w:p>
        </w:tc>
      </w:tr>
      <w:tr>
        <w:trPr>
          <w:trHeight w:val="1095" w:hRule="atLeast"/>
        </w:trPr>
        <w:bookmarkStart w:name="8f6e8d6bf4c2252b53e5313197b665fb" w:id="756"/>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402</w:t>
            </w:r>
          </w:p>
        </w:tc>
        <w:bookmarkEnd w:id="756"/>
        <w:tc>
          <w:tcPr>
            <w:tcW w:w="258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Rolle</w:t>
            </w:r>
          </w:p>
        </w:tc>
        <w:tc>
          <w:tcPr>
            <w:tcW w:w="686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Inhalte, die mit der Tabelle assoziiert sind, aber keine tabellarischen Daten enthalten (wie z. B. die </w:t>
            </w:r>
            <w:hyperlink w:anchor="d6cada7de6e4a76f4bf6f66dafb79b22">
              <w:r>
                <w:rPr>
                  <w:rFonts w:ascii="Times New Roman" w:hAnsi="Times New Roman"/>
                  <w:b w:val="false"/>
                  <w:i w:val="false"/>
                  <w:color w:val="0000ff"/>
                  <w:sz w:val="22"/>
                  <w:u w:val="single"/>
                </w:rPr>
                <w:t>Paginierung</w:t>
              </w:r>
            </w:hyperlink>
            <w:r>
              <w:rPr>
                <w:rFonts w:ascii="Times New Roman" w:hAnsi="Times New Roman"/>
                <w:b w:val="false"/>
                <w:i w:val="false"/>
                <w:color w:val="000000"/>
                <w:sz w:val="22"/>
              </w:rPr>
              <w:t>), dürfen sich nicht innerhalb der Tabelle befinden.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9.1.3.1, 11.1.3.1</w:t>
            </w:r>
          </w:p>
        </w:tc>
      </w:tr>
      <w:tr>
        <w:trPr>
          <w:trHeight w:val="1905" w:hRule="atLeast"/>
        </w:trPr>
        <w:bookmarkStart w:name="27d313773644e18878f416521f67026f" w:id="757"/>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403</w:t>
            </w:r>
          </w:p>
        </w:tc>
        <w:bookmarkEnd w:id="757"/>
        <w:tc>
          <w:tcPr>
            <w:tcW w:w="258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Name</w:t>
            </w:r>
          </w:p>
        </w:tc>
        <w:tc>
          <w:tcPr>
            <w:tcW w:w="686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Tabelle muss einen knappen und aussagekräftigen Accessible Name besitzen.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9.2.4.6, 11.2.4.6, 9.4.1.2, 11.4.1.2, 11.5.2.5</w:t>
            </w:r>
          </w:p>
        </w:tc>
      </w:tr>
      <w:tr>
        <w:trPr>
          <w:trHeight w:val="1365" w:hRule="atLeast"/>
        </w:trPr>
        <w:bookmarkStart w:name="3ebb99d4912b7740c3fe3ad54c346806" w:id="758"/>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404</w:t>
            </w:r>
          </w:p>
        </w:tc>
        <w:bookmarkEnd w:id="758"/>
        <w:tc>
          <w:tcPr>
            <w:tcW w:w="258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Name</w:t>
            </w:r>
          </w:p>
        </w:tc>
        <w:tc>
          <w:tcPr>
            <w:tcW w:w="686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Sofern die Tabelle eine Beschreibung besitzt, muss diese als Accessible Description übermittelt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11.5.2.5</w:t>
            </w:r>
          </w:p>
        </w:tc>
      </w:tr>
      <w:tr>
        <w:trPr>
          <w:trHeight w:val="2175" w:hRule="atLeast"/>
        </w:trPr>
        <w:bookmarkStart w:name="b709eb0efd3cb749742077ee6223fd25" w:id="759"/>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405</w:t>
            </w:r>
          </w:p>
        </w:tc>
        <w:bookmarkEnd w:id="759"/>
        <w:tc>
          <w:tcPr>
            <w:tcW w:w="258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Status</w:t>
            </w:r>
          </w:p>
        </w:tc>
        <w:tc>
          <w:tcPr>
            <w:tcW w:w="6865"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 xml:space="preserve">Der Status der Tabelle muss an die Accessibility API übermittelt werden (siehe </w:t>
            </w:r>
            <w:hyperlink w:anchor="8c1ea39b24628693ef842ccf6ea597de">
              <w:r>
                <w:rPr>
                  <w:rFonts w:ascii="Times New Roman" w:hAnsi="Times New Roman"/>
                  <w:b w:val="false"/>
                  <w:i w:val="false"/>
                  <w:color w:val="0000ff"/>
                  <w:sz w:val="22"/>
                  <w:u w:val="single"/>
                </w:rPr>
                <w:t>Elementstatus</w:t>
              </w:r>
            </w:hyperlink>
            <w:r>
              <w:rPr>
                <w:rFonts w:ascii="Times New Roman" w:hAnsi="Times New Roman"/>
                <w:b w:val="false"/>
                <w:i w:val="false"/>
                <w:color w:val="000000"/>
                <w:sz w:val="22"/>
              </w:rPr>
              <w:t>).</w:t>
            </w:r>
          </w:p>
          <w:p>
            <w:pPr>
              <w:spacing w:before="269" w:after="269"/>
              <w:ind w:left="135"/>
              <w:jc w:val="left"/>
            </w:pPr>
            <w:r>
              <w:rPr>
                <w:rFonts w:ascii="Times New Roman" w:hAnsi="Times New Roman"/>
                <w:b w:val="false"/>
                <w:i w:val="false"/>
                <w:color w:val="000000"/>
                <w:sz w:val="22"/>
              </w:rPr>
              <w:t>Hinweis: Das gilt z. B. für den Status „bearbeitbar“, „sortierbar“ oder „auswählbar“, sofern diese Funktionen nicht explizit über fokussierbare Bedienelemente wahrnehmbar ist.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11.5.2.5</w:t>
            </w:r>
          </w:p>
        </w:tc>
      </w:tr>
      <w:tr>
        <w:trPr>
          <w:trHeight w:val="1905" w:hRule="atLeast"/>
        </w:trPr>
        <w:bookmarkStart w:name="f368c2281c9fb22e921848001c2ab27a" w:id="760"/>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406</w:t>
            </w:r>
          </w:p>
        </w:tc>
        <w:bookmarkEnd w:id="760"/>
        <w:tc>
          <w:tcPr>
            <w:tcW w:w="258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Status</w:t>
            </w:r>
          </w:p>
        </w:tc>
        <w:tc>
          <w:tcPr>
            <w:tcW w:w="6865"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Der Status der Tabellenzellen muss an die Accessibility API übermittelt werden (siehe Elementstatus).</w:t>
            </w:r>
          </w:p>
          <w:p>
            <w:pPr>
              <w:spacing w:before="269" w:after="269"/>
              <w:ind w:left="135"/>
              <w:jc w:val="left"/>
            </w:pPr>
            <w:r>
              <w:rPr>
                <w:rFonts w:ascii="Times New Roman" w:hAnsi="Times New Roman"/>
                <w:b w:val="false"/>
                <w:i w:val="false"/>
                <w:color w:val="000000"/>
                <w:sz w:val="22"/>
              </w:rPr>
              <w:t>Hinweis: Das gilt z. B. für den Status „gewählt“, „sortiert“ oder „deaktiviert“.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11.5.2.5</w:t>
            </w:r>
          </w:p>
        </w:tc>
      </w:tr>
      <w:tr>
        <w:trPr>
          <w:trHeight w:val="1365" w:hRule="atLeast"/>
        </w:trPr>
        <w:bookmarkStart w:name="d8392320c8821582477261c775798faf" w:id="761"/>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407</w:t>
            </w:r>
          </w:p>
        </w:tc>
        <w:bookmarkEnd w:id="761"/>
        <w:tc>
          <w:tcPr>
            <w:tcW w:w="258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Wert</w:t>
            </w:r>
          </w:p>
        </w:tc>
        <w:tc>
          <w:tcPr>
            <w:tcW w:w="686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Der Inhalt der Tabellenzellen muss an die Accessibility API übermittelt werden (siehe Accessibility API).</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11.5.2.7</w:t>
            </w:r>
          </w:p>
        </w:tc>
      </w:tr>
      <w:tr>
        <w:trPr>
          <w:trHeight w:val="1365" w:hRule="atLeast"/>
        </w:trPr>
        <w:bookmarkStart w:name="dae730f6a8dea49a4d55dad6509c0468" w:id="762"/>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408</w:t>
            </w:r>
          </w:p>
        </w:tc>
        <w:bookmarkEnd w:id="762"/>
        <w:tc>
          <w:tcPr>
            <w:tcW w:w="258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Spalten- und Zeilenüberschriften</w:t>
            </w:r>
          </w:p>
        </w:tc>
        <w:tc>
          <w:tcPr>
            <w:tcW w:w="686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Wenn die Tabelle Spalten- und Zeilenüberschriften besitzt, so müssen diese für jede Zelle an die Accessibility API übermittelt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9.1.3.1, 11.1.3.1, 11.5.2.6</w:t>
            </w:r>
          </w:p>
        </w:tc>
      </w:tr>
      <w:tr>
        <w:trPr>
          <w:trHeight w:val="855" w:hRule="atLeast"/>
        </w:trPr>
        <w:bookmarkStart w:name="e36705971d5245bb73c76111fc498fe2" w:id="763"/>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409</w:t>
            </w:r>
          </w:p>
        </w:tc>
        <w:bookmarkEnd w:id="763"/>
        <w:tc>
          <w:tcPr>
            <w:tcW w:w="258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Desktop: Elementhierarchie</w:t>
            </w:r>
          </w:p>
        </w:tc>
        <w:tc>
          <w:tcPr>
            <w:tcW w:w="686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Eltern-Kind-Beziehungen der Elemente innerhalb der Tabelle müssen an die Accessibility API übermittelt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11.5.2.9</w:t>
            </w:r>
          </w:p>
        </w:tc>
      </w:tr>
      <w:tr>
        <w:trPr>
          <w:trHeight w:val="1635" w:hRule="atLeast"/>
        </w:trPr>
        <w:bookmarkStart w:name="89e3b2d9f2f1a99a880af5f744c23c76" w:id="764"/>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410</w:t>
            </w:r>
          </w:p>
        </w:tc>
        <w:bookmarkEnd w:id="764"/>
        <w:tc>
          <w:tcPr>
            <w:tcW w:w="258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Bedienung</w:t>
            </w:r>
          </w:p>
        </w:tc>
        <w:tc>
          <w:tcPr>
            <w:tcW w:w="686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Tabelle bzw. die darin enthaltenen interaktiven Elemente müssen mit Assistenztechnologie erreicht, bedient und verlassen werden können (siehe Accessibility API).</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11.5.2.12, 11.5.2.17</w:t>
            </w:r>
          </w:p>
        </w:tc>
      </w:tr>
      <w:tr>
        <w:trPr>
          <w:trHeight w:val="1365" w:hRule="atLeast"/>
        </w:trPr>
        <w:bookmarkStart w:name="a08bdd8be0b427d123647148afe11439" w:id="765"/>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411</w:t>
            </w:r>
          </w:p>
        </w:tc>
        <w:bookmarkEnd w:id="765"/>
        <w:tc>
          <w:tcPr>
            <w:tcW w:w="258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Aktualisierung</w:t>
            </w:r>
          </w:p>
        </w:tc>
        <w:tc>
          <w:tcPr>
            <w:tcW w:w="686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Aktualisierungen hinsichtlich der Tabelleninhalte und dem Status der Tabellenzellen müssen an die Accessibility API übermittelt werden (siehe Accessibility API).</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11.5.2.15</w:t>
            </w:r>
          </w:p>
        </w:tc>
      </w:tr>
      <w:tr>
        <w:trPr>
          <w:trHeight w:val="1095" w:hRule="atLeast"/>
        </w:trPr>
        <w:bookmarkStart w:name="6c87f051cb91011703bc9726439899d2" w:id="766"/>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412</w:t>
            </w:r>
          </w:p>
        </w:tc>
        <w:bookmarkEnd w:id="766"/>
        <w:tc>
          <w:tcPr>
            <w:tcW w:w="258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Desktop: Position</w:t>
            </w:r>
          </w:p>
        </w:tc>
        <w:tc>
          <w:tcPr>
            <w:tcW w:w="686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Größe und Position der Tabellenzellen und der darin befindlichen interaktiven Elemente müssen an die Accessibility API übermittelt werden (siehe </w:t>
            </w:r>
            <w:hyperlink w:anchor="6ddbfce83ada2d19cbf7e83c7e731670">
              <w:r>
                <w:rPr>
                  <w:rFonts w:ascii="Times New Roman" w:hAnsi="Times New Roman"/>
                  <w:b w:val="false"/>
                  <w:i w:val="false"/>
                  <w:color w:val="0000ff"/>
                  <w:sz w:val="22"/>
                  <w:u w:val="single"/>
                </w:rPr>
                <w:t>Fokusindikator</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11.5.2.5</w:t>
            </w:r>
          </w:p>
        </w:tc>
      </w:tr>
    </w:tbl>
    <w:bookmarkEnd w:id="753"/>
    <w:bookmarkStart w:name="5668204eb4927332eb70842017a602c3" w:id="767"/>
    <w:p>
      <w:pPr>
        <w:pStyle w:val="Heading2"/>
        <w:spacing w:before="199" w:after="199"/>
        <w:ind w:left="120"/>
        <w:jc w:val="left"/>
      </w:pPr>
      <w:r>
        <w:rPr>
          <w:rFonts w:ascii="Times New Roman" w:hAnsi="Times New Roman"/>
          <w:color w:val="000000"/>
        </w:rPr>
        <w:t>Praxistipp Tabellen in Desktop-Anwendungen</w:t>
      </w:r>
    </w:p>
    <w:bookmarkEnd w:id="767"/>
    <w:bookmarkStart w:name="f66d279605642746835cd38520a52f0d" w:id="768"/>
    <w:p>
      <w:pPr>
        <w:pStyle w:val="Heading3"/>
        <w:spacing w:before="269" w:after="269"/>
        <w:ind w:left="120"/>
        <w:jc w:val="left"/>
      </w:pPr>
      <w:r>
        <w:rPr>
          <w:rFonts w:ascii="Times New Roman" w:hAnsi="Times New Roman"/>
          <w:color w:val="000000"/>
        </w:rPr>
        <w:t>Tabellen in Listenform</w:t>
      </w:r>
    </w:p>
    <w:bookmarkEnd w:id="768"/>
    <w:p>
      <w:pPr>
        <w:spacing w:before="269" w:after="269"/>
        <w:ind w:left="120"/>
        <w:jc w:val="left"/>
      </w:pPr>
      <w:r>
        <w:rPr>
          <w:rFonts w:ascii="Times New Roman" w:hAnsi="Times New Roman"/>
          <w:b w:val="false"/>
          <w:i w:val="false"/>
          <w:color w:val="000000"/>
          <w:sz w:val="22"/>
        </w:rPr>
        <w:t>Einige Programmiersprachen für Desktop-Anwendungen ermöglichen nicht die Erstellung von Tabellen, welche die Anforderungen an die Navigation innerhalb der Tabelle (mit den Pfeiltasten) erfüllen. Stattdessen kann durch die Tabelle nur zeilenweise navigiert werden. Somit kann z. B. mit einem Screenreader die Tabelle nicht strukturiert wahrgenommen werden (weil die gesamte Zeile, ggf. ohne die dazugehörigen Spaltenüberschriften) ausgegeben werden. Darüber hinaus können dann meist auch die Bedienelemente in der Tabelle nicht mit der Tastatur bedient werden.</w:t>
      </w:r>
      <w:r>
        <w:br/>
      </w:r>
      <w:r>
        <w:rPr>
          <w:rFonts w:ascii="Times New Roman" w:hAnsi="Times New Roman"/>
          <w:b w:val="false"/>
          <w:i w:val="false"/>
          <w:color w:val="000000"/>
          <w:sz w:val="22"/>
        </w:rPr>
        <w:t>In folgenden Ausnahmefällen ist die Verwendung dieser Tabellen akzeptabel, sofern die verwendete Technologie keine Alternative anbietet:</w:t>
      </w:r>
    </w:p>
    <w:p>
      <w:pPr>
        <w:numPr>
          <w:ilvl w:val="0"/>
          <w:numId w:val="195"/>
        </w:numPr>
        <w:spacing w:before="0" w:after="0"/>
        <w:jc w:val="left"/>
      </w:pPr>
      <w:r>
        <w:rPr>
          <w:rFonts w:ascii="Times New Roman" w:hAnsi="Times New Roman"/>
          <w:b w:val="false"/>
          <w:i w:val="false"/>
          <w:color w:val="000000"/>
          <w:sz w:val="22"/>
        </w:rPr>
        <w:t>Die Tabelle enthält nur zwei Spalten oder</w:t>
      </w:r>
    </w:p>
    <w:p>
      <w:pPr>
        <w:numPr>
          <w:ilvl w:val="0"/>
          <w:numId w:val="195"/>
        </w:numPr>
        <w:spacing w:before="0" w:after="0"/>
        <w:jc w:val="left"/>
      </w:pPr>
      <w:r>
        <w:rPr>
          <w:rFonts w:ascii="Times New Roman" w:hAnsi="Times New Roman"/>
          <w:b w:val="false"/>
          <w:i w:val="false"/>
          <w:color w:val="000000"/>
          <w:sz w:val="22"/>
        </w:rPr>
        <w:t>die Tabelle enthält maximal fünf Spalten und die Spaltenüberschriften und Zellinhalte sind kurz (maximal ein bis zwei Worte oder Zahlen) und</w:t>
      </w:r>
    </w:p>
    <w:p>
      <w:pPr>
        <w:numPr>
          <w:ilvl w:val="0"/>
          <w:numId w:val="195"/>
        </w:numPr>
        <w:spacing w:before="0" w:after="0"/>
        <w:jc w:val="left"/>
      </w:pPr>
      <w:r>
        <w:rPr>
          <w:rFonts w:ascii="Times New Roman" w:hAnsi="Times New Roman"/>
          <w:b w:val="false"/>
          <w:i w:val="false"/>
          <w:color w:val="000000"/>
          <w:sz w:val="22"/>
        </w:rPr>
        <w:t>die Spaltenüberschriften werden bei der Navigation durch die Zeilen mit ausgegeben oder die Ausgabe ist nicht notwendig, weil sich der Zweck der Spalten aus dem Kontext (z. B. dem Zellinhalt) ergibt und</w:t>
      </w:r>
    </w:p>
    <w:p>
      <w:pPr>
        <w:numPr>
          <w:ilvl w:val="0"/>
          <w:numId w:val="195"/>
        </w:numPr>
        <w:spacing w:before="0" w:after="0"/>
        <w:jc w:val="left"/>
      </w:pPr>
      <w:r>
        <w:rPr>
          <w:rFonts w:ascii="Times New Roman" w:hAnsi="Times New Roman"/>
          <w:b w:val="false"/>
          <w:i w:val="false"/>
          <w:color w:val="000000"/>
          <w:sz w:val="22"/>
        </w:rPr>
        <w:t>die Zeilen und Spaltenüberschriften enthalten keine Bedienelemente bzw. alle Bedienelemente sind mit Assistenztechnologie wahrnehmbar (Rolle, Zweck, Status) sowie mit der Tastatur bzw. Assistenztechnologie bedienbar.</w:t>
      </w:r>
    </w:p>
    <w:p>
      <w:pPr>
        <w:spacing w:before="269" w:after="269"/>
        <w:ind w:left="120"/>
        <w:jc w:val="left"/>
      </w:pPr>
      <w:r>
        <w:rPr>
          <w:rFonts w:ascii="Times New Roman" w:hAnsi="Times New Roman"/>
          <w:b w:val="false"/>
          <w:i w:val="false"/>
          <w:color w:val="000000"/>
          <w:sz w:val="22"/>
        </w:rPr>
        <w:t>Sofern diese Anforderungen nicht erfüllt werden können, muss eine andere Darstellungsform für die Daten gewählt werden.</w:t>
      </w:r>
    </w:p>
    <w:bookmarkStart w:name="4877067226e937a15eb0ed1606e62da7" w:id="769"/>
    <w:p>
      <w:pPr>
        <w:pStyle w:val="Heading3"/>
        <w:spacing w:before="269" w:after="269"/>
        <w:ind w:left="120"/>
        <w:jc w:val="left"/>
      </w:pPr>
      <w:r>
        <w:rPr>
          <w:rFonts w:ascii="Times New Roman" w:hAnsi="Times New Roman"/>
          <w:color w:val="000000"/>
        </w:rPr>
        <w:t>Interaktive Elemente in der Tabelle</w:t>
      </w:r>
    </w:p>
    <w:bookmarkEnd w:id="769"/>
    <w:p>
      <w:pPr>
        <w:spacing w:before="269" w:after="269"/>
        <w:ind w:left="120"/>
        <w:jc w:val="left"/>
      </w:pPr>
      <w:r>
        <w:rPr>
          <w:rFonts w:ascii="Times New Roman" w:hAnsi="Times New Roman"/>
          <w:b w:val="false"/>
          <w:i w:val="false"/>
          <w:color w:val="000000"/>
          <w:sz w:val="22"/>
        </w:rPr>
        <w:t>Einige Programmiersprachen für Software ermöglichen nicht die Erstellung von Tabellen, welche die hier genannten Anforderungen an die Bedienung interaktiver Elemente innerhalb von Tabellen erfüllen. In diesem Fall sollen interaktive Elemente innerhalb der Tabellen vermieden werden. Stattdessen sollen die Tabellen dann nur zur Anzeige von Daten verwendet werden und die zugehörigen interaktiven Elemente sollen sich außerhalb der Tabelle befinden. Beispiele:</w:t>
      </w:r>
    </w:p>
    <w:p>
      <w:pPr>
        <w:numPr>
          <w:ilvl w:val="0"/>
          <w:numId w:val="196"/>
        </w:numPr>
        <w:spacing w:before="0" w:after="0"/>
        <w:jc w:val="left"/>
      </w:pPr>
      <w:r>
        <w:rPr>
          <w:rFonts w:ascii="Times New Roman" w:hAnsi="Times New Roman"/>
          <w:b w:val="false"/>
          <w:i w:val="false"/>
          <w:color w:val="000000"/>
          <w:sz w:val="22"/>
        </w:rPr>
        <w:t>So können vor der Tabelle ein oder mehrere Bedienelemente eingefügt werden, mit denen die Sortierung der Tabelleninhalte gesteuert wird.</w:t>
      </w:r>
    </w:p>
    <w:p>
      <w:pPr>
        <w:numPr>
          <w:ilvl w:val="0"/>
          <w:numId w:val="196"/>
        </w:numPr>
        <w:spacing w:before="0" w:after="0"/>
        <w:jc w:val="left"/>
      </w:pPr>
      <w:r>
        <w:rPr>
          <w:rFonts w:ascii="Times New Roman" w:hAnsi="Times New Roman"/>
          <w:b w:val="false"/>
          <w:i w:val="false"/>
          <w:color w:val="000000"/>
          <w:sz w:val="22"/>
        </w:rPr>
        <w:t>Oberhalb der Tabelle kann ein Formular zum Filtern der Tabelleninhalte eingefügt werden.</w:t>
      </w:r>
    </w:p>
    <w:p>
      <w:pPr>
        <w:numPr>
          <w:ilvl w:val="0"/>
          <w:numId w:val="196"/>
        </w:numPr>
        <w:spacing w:before="0" w:after="0"/>
        <w:jc w:val="left"/>
      </w:pPr>
      <w:r>
        <w:rPr>
          <w:rFonts w:ascii="Times New Roman" w:hAnsi="Times New Roman"/>
          <w:b w:val="false"/>
          <w:i w:val="false"/>
          <w:color w:val="000000"/>
          <w:sz w:val="22"/>
        </w:rPr>
        <w:t xml:space="preserve">Oberhalb der Tabelle kann ein </w:t>
      </w:r>
      <w:hyperlink w:anchor="549e51bb77a4826ddc2b6c0f3510b1d9">
        <w:r>
          <w:rPr>
            <w:rFonts w:ascii="Times New Roman" w:hAnsi="Times New Roman"/>
            <w:b w:val="false"/>
            <w:i w:val="false"/>
            <w:color w:val="0000ff"/>
            <w:sz w:val="22"/>
            <w:u w:val="single"/>
          </w:rPr>
          <w:t>Schalter</w:t>
        </w:r>
      </w:hyperlink>
      <w:r>
        <w:rPr>
          <w:rFonts w:ascii="Times New Roman" w:hAnsi="Times New Roman"/>
          <w:b w:val="false"/>
          <w:i w:val="false"/>
          <w:color w:val="000000"/>
          <w:sz w:val="22"/>
        </w:rPr>
        <w:t xml:space="preserve"> eingefügt werden, über den sich ein </w:t>
      </w:r>
      <w:hyperlink w:anchor="c7f144dcfc8ffefa646541d9c79f0227">
        <w:r>
          <w:rPr>
            <w:rFonts w:ascii="Times New Roman" w:hAnsi="Times New Roman"/>
            <w:b w:val="false"/>
            <w:i w:val="false"/>
            <w:color w:val="0000ff"/>
            <w:sz w:val="22"/>
            <w:u w:val="single"/>
          </w:rPr>
          <w:t>modaler Dialog</w:t>
        </w:r>
      </w:hyperlink>
      <w:r>
        <w:rPr>
          <w:rFonts w:ascii="Times New Roman" w:hAnsi="Times New Roman"/>
          <w:b w:val="false"/>
          <w:i w:val="false"/>
          <w:color w:val="000000"/>
          <w:sz w:val="22"/>
        </w:rPr>
        <w:t xml:space="preserve"> öffnen lässt. Im modalen Dialog kann die Tabelle vollständig mit der Tastatur konfiguriert werden (z. B. Anpassen der Spaltenbreiten).</w:t>
      </w:r>
    </w:p>
    <w:p>
      <w:pPr>
        <w:numPr>
          <w:ilvl w:val="0"/>
          <w:numId w:val="196"/>
        </w:numPr>
        <w:spacing w:before="0" w:after="0"/>
        <w:jc w:val="left"/>
      </w:pPr>
      <w:r>
        <w:rPr>
          <w:rFonts w:ascii="Times New Roman" w:hAnsi="Times New Roman"/>
          <w:b w:val="false"/>
          <w:i w:val="false"/>
          <w:color w:val="000000"/>
          <w:sz w:val="22"/>
        </w:rPr>
        <w:t xml:space="preserve">Oberhalb der Tabelle befindet sich eine </w:t>
      </w:r>
      <w:hyperlink w:anchor="ea25f2a0fdc2ca1b6878596654355321">
        <w:r>
          <w:rPr>
            <w:rFonts w:ascii="Times New Roman" w:hAnsi="Times New Roman"/>
            <w:b w:val="false"/>
            <w:i w:val="false"/>
            <w:color w:val="0000ff"/>
            <w:sz w:val="22"/>
            <w:u w:val="single"/>
          </w:rPr>
          <w:t>Werkzeugleiste</w:t>
        </w:r>
      </w:hyperlink>
      <w:r>
        <w:rPr>
          <w:rFonts w:ascii="Times New Roman" w:hAnsi="Times New Roman"/>
          <w:b w:val="false"/>
          <w:i w:val="false"/>
          <w:color w:val="000000"/>
          <w:sz w:val="22"/>
        </w:rPr>
        <w:t>, mit der ausgewählte Tabellenzeilen bearbeitet oder gelöscht werden können.</w:t>
      </w:r>
    </w:p>
    <w:p>
      <w:pPr>
        <w:spacing w:before="269" w:after="269"/>
        <w:ind w:left="120"/>
        <w:jc w:val="left"/>
      </w:pPr>
      <w:r>
        <w:rPr>
          <w:rFonts w:ascii="Times New Roman" w:hAnsi="Times New Roman"/>
          <w:b w:val="false"/>
          <w:i w:val="false"/>
          <w:color w:val="000000"/>
          <w:sz w:val="22"/>
        </w:rPr>
        <w:t xml:space="preserve">Alternativ können </w:t>
      </w:r>
      <w:hyperlink w:anchor="7513cfda519cd21057f8633778fb3099">
        <w:r>
          <w:rPr>
            <w:rFonts w:ascii="Times New Roman" w:hAnsi="Times New Roman"/>
            <w:b w:val="false"/>
            <w:i w:val="false"/>
            <w:color w:val="0000ff"/>
            <w:sz w:val="22"/>
            <w:u w:val="single"/>
          </w:rPr>
          <w:t>Tastaturkürzel</w:t>
        </w:r>
      </w:hyperlink>
      <w:r>
        <w:rPr>
          <w:rFonts w:ascii="Times New Roman" w:hAnsi="Times New Roman"/>
          <w:b w:val="false"/>
          <w:i w:val="false"/>
          <w:color w:val="000000"/>
          <w:sz w:val="22"/>
        </w:rPr>
        <w:t xml:space="preserve"> oder </w:t>
      </w:r>
      <w:hyperlink w:anchor="b12444799ca4c679d741eb98100da0a5">
        <w:r>
          <w:rPr>
            <w:rFonts w:ascii="Times New Roman" w:hAnsi="Times New Roman"/>
            <w:b w:val="false"/>
            <w:i w:val="false"/>
            <w:color w:val="0000ff"/>
            <w:sz w:val="22"/>
            <w:u w:val="single"/>
          </w:rPr>
          <w:t>Kontextmenüs</w:t>
        </w:r>
      </w:hyperlink>
      <w:r>
        <w:rPr>
          <w:rFonts w:ascii="Times New Roman" w:hAnsi="Times New Roman"/>
          <w:b w:val="false"/>
          <w:i w:val="false"/>
          <w:color w:val="000000"/>
          <w:sz w:val="22"/>
        </w:rPr>
        <w:t xml:space="preserve"> verwendet werden, um die Tastaturbedienung zu ermöglichen. In diesem Fall muss auf diese Bedienalternative in der Anwendung und </w:t>
      </w:r>
      <w:hyperlink w:anchor="dd14c5464c3cad2372cdce3201d3dd08">
        <w:r>
          <w:rPr>
            <w:rFonts w:ascii="Times New Roman" w:hAnsi="Times New Roman"/>
            <w:b w:val="false"/>
            <w:i w:val="false"/>
            <w:color w:val="0000ff"/>
            <w:sz w:val="22"/>
            <w:u w:val="single"/>
          </w:rPr>
          <w:t>Hilfe</w:t>
        </w:r>
      </w:hyperlink>
      <w:r>
        <w:rPr>
          <w:rFonts w:ascii="Times New Roman" w:hAnsi="Times New Roman"/>
          <w:b w:val="false"/>
          <w:i w:val="false"/>
          <w:color w:val="000000"/>
          <w:sz w:val="22"/>
        </w:rPr>
        <w:t xml:space="preserve"> hingewiesen werden.</w:t>
      </w:r>
      <w:r>
        <w:br/>
      </w:r>
      <w:r>
        <w:rPr>
          <w:rFonts w:ascii="Times New Roman" w:hAnsi="Times New Roman"/>
          <w:b w:val="false"/>
          <w:i w:val="false"/>
          <w:color w:val="000000"/>
          <w:sz w:val="22"/>
        </w:rPr>
        <w:t>Eine weitere Möglichkeit besteht darin, zusätzlich zu den ggf. nicht barrierefreien Bedienelementen in der Tabelle die barrierefreie Bedienung über Bedienelemente außerhalb der Tabelle zu gewährleisten.</w:t>
      </w:r>
    </w:p>
    <w:bookmarkStart w:name="cb0d01f8f7e28275e462b7442e1db9cc" w:id="770"/>
    <w:p>
      <w:pPr>
        <w:pStyle w:val="Heading1"/>
        <w:spacing w:before="180" w:after="180"/>
        <w:ind w:left="120"/>
        <w:jc w:val="left"/>
      </w:pPr>
      <w:r>
        <w:rPr>
          <w:rFonts w:ascii="Times New Roman" w:hAnsi="Times New Roman"/>
          <w:color w:val="000000"/>
          <w:sz w:val="33"/>
        </w:rPr>
        <w:t>Hierarchische Tabelle</w:t>
      </w:r>
    </w:p>
    <w:bookmarkEnd w:id="770"/>
    <w:p>
      <w:pPr>
        <w:spacing w:before="269" w:after="269"/>
        <w:ind w:left="120"/>
        <w:jc w:val="left"/>
      </w:pPr>
      <w:hyperlink r:id="rId132">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Synonyme: Tabelle mit Baumstruktur, Treegrid, Tree table</w:t>
      </w:r>
    </w:p>
    <w:p>
      <w:pPr>
        <w:spacing w:before="269" w:after="269"/>
        <w:ind w:left="120"/>
        <w:jc w:val="left"/>
      </w:pPr>
      <w:r>
        <w:rPr>
          <w:rFonts w:ascii="Times New Roman" w:hAnsi="Times New Roman"/>
          <w:b w:val="false"/>
          <w:i w:val="false"/>
          <w:color w:val="000000"/>
          <w:sz w:val="22"/>
        </w:rPr>
        <w:t xml:space="preserve">Siehe auch: </w:t>
      </w:r>
      <w:hyperlink w:anchor="8f75c8b271c5fb282bba87506393e948">
        <w:r>
          <w:rPr>
            <w:rFonts w:ascii="Times New Roman" w:hAnsi="Times New Roman"/>
            <w:b w:val="false"/>
            <w:i w:val="false"/>
            <w:color w:val="0000ff"/>
            <w:sz w:val="22"/>
            <w:u w:val="single"/>
          </w:rPr>
          <w:t>Tabelle</w:t>
        </w:r>
      </w:hyperlink>
      <w:r>
        <w:rPr>
          <w:rFonts w:ascii="Times New Roman" w:hAnsi="Times New Roman"/>
          <w:b w:val="false"/>
          <w:i w:val="false"/>
          <w:color w:val="000000"/>
          <w:sz w:val="22"/>
        </w:rPr>
        <w:t xml:space="preserve">, </w:t>
      </w:r>
      <w:hyperlink w:anchor="a4f05c2562c2d1a164f25cf2f96e69b0">
        <w:r>
          <w:rPr>
            <w:rFonts w:ascii="Times New Roman" w:hAnsi="Times New Roman"/>
            <w:b w:val="false"/>
            <w:i w:val="false"/>
            <w:color w:val="0000ff"/>
            <w:sz w:val="22"/>
            <w:u w:val="single"/>
          </w:rPr>
          <w:t>Baumstruktur</w:t>
        </w:r>
      </w:hyperlink>
      <w:r>
        <w:rPr>
          <w:rFonts w:ascii="Times New Roman" w:hAnsi="Times New Roman"/>
          <w:b w:val="false"/>
          <w:i w:val="false"/>
          <w:color w:val="000000"/>
          <w:sz w:val="22"/>
        </w:rPr>
        <w:t xml:space="preserve">, </w:t>
      </w:r>
      <w:hyperlink w:anchor="a04f1540c555cf4900962be7023c456f">
        <w:r>
          <w:rPr>
            <w:rFonts w:ascii="Times New Roman" w:hAnsi="Times New Roman"/>
            <w:b w:val="false"/>
            <w:i w:val="false"/>
            <w:color w:val="0000ff"/>
            <w:sz w:val="22"/>
            <w:u w:val="single"/>
          </w:rPr>
          <w:t>Akkordeon</w:t>
        </w:r>
      </w:hyperlink>
    </w:p>
    <w:p>
      <w:pPr>
        <w:spacing w:before="269" w:after="269"/>
        <w:ind w:left="120"/>
        <w:jc w:val="left"/>
      </w:pPr>
      <w:r>
        <w:rPr>
          <w:rFonts w:ascii="Times New Roman" w:hAnsi="Times New Roman"/>
          <w:b w:val="false"/>
          <w:i w:val="false"/>
          <w:color w:val="000000"/>
          <w:sz w:val="22"/>
        </w:rPr>
        <w:t>Eine hierarchische Tabelle dient der strukturierten Anzeige von hierarchischen Daten in Spalten und Zeilen, wobei untergeordnete Daten zeilenweise ein- und ausgeblendet werden können. Ein Indikator bei den Zeilen zeigt an, ob die untergeordneten Zeilen ein- oder ausgeblendet sind.</w:t>
      </w:r>
    </w:p>
    <w:p>
      <w:pPr>
        <w:spacing w:before="269" w:after="269"/>
        <w:ind w:left="120"/>
        <w:jc w:val="left"/>
      </w:pPr>
      <w:r>
        <w:rPr>
          <w:rFonts w:ascii="Times New Roman" w:hAnsi="Times New Roman"/>
          <w:b w:val="false"/>
          <w:i w:val="false"/>
          <w:color w:val="000000"/>
          <w:sz w:val="22"/>
        </w:rPr>
        <w:t xml:space="preserve">Meist befinden sich in der ersten Zeile die Spaltenüberschriften und häufig in der ersten Spalte die Zeilenüberschriften. Hierarchische Tabellen können interaktive Elemente enthalten, z. B. </w:t>
      </w:r>
      <w:hyperlink w:anchor="549e51bb77a4826ddc2b6c0f3510b1d9">
        <w:r>
          <w:rPr>
            <w:rFonts w:ascii="Times New Roman" w:hAnsi="Times New Roman"/>
            <w:b w:val="false"/>
            <w:i w:val="false"/>
            <w:color w:val="0000ff"/>
            <w:sz w:val="22"/>
            <w:u w:val="single"/>
          </w:rPr>
          <w:t>Schalter</w:t>
        </w:r>
      </w:hyperlink>
      <w:r>
        <w:rPr>
          <w:rFonts w:ascii="Times New Roman" w:hAnsi="Times New Roman"/>
          <w:b w:val="false"/>
          <w:i w:val="false"/>
          <w:color w:val="000000"/>
          <w:sz w:val="22"/>
        </w:rPr>
        <w:t xml:space="preserve"> zum Ausführen einer Aktion oder </w:t>
      </w:r>
      <w:hyperlink w:anchor="9fced129522f128b2445a41fb0b6ef9f">
        <w:r>
          <w:rPr>
            <w:rFonts w:ascii="Times New Roman" w:hAnsi="Times New Roman"/>
            <w:b w:val="false"/>
            <w:i w:val="false"/>
            <w:color w:val="0000ff"/>
            <w:sz w:val="22"/>
            <w:u w:val="single"/>
          </w:rPr>
          <w:t>Checkboxen</w:t>
        </w:r>
      </w:hyperlink>
      <w:r>
        <w:rPr>
          <w:rFonts w:ascii="Times New Roman" w:hAnsi="Times New Roman"/>
          <w:b w:val="false"/>
          <w:i w:val="false"/>
          <w:color w:val="000000"/>
          <w:sz w:val="22"/>
        </w:rPr>
        <w:t xml:space="preserve"> zur Auswahl einer Tabellenzeile.</w:t>
      </w:r>
    </w:p>
    <w:p>
      <w:pPr>
        <w:spacing w:before="0" w:after="0"/>
        <w:ind w:left="120"/>
        <w:jc w:val="left"/>
      </w:pPr>
      <w:r>
        <w:drawing>
          <wp:inline distT="0" distB="0" distL="0" distR="0">
            <wp:extent cx="5732145" cy="1548058"/>
            <wp:effectExtent l="0" t="0" r="0" b="0"/>
            <wp:docPr id="25"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5732145" cy="1548058"/>
                    </a:xfrm>
                    <a:prstGeom prst="rect">
                      <a:avLst/>
                    </a:prstGeom>
                  </pic:spPr>
                </pic:pic>
              </a:graphicData>
            </a:graphic>
          </wp:inline>
        </w:drawing>
      </w:r>
    </w:p>
    <w:p>
      <w:pPr>
        <w:pStyle w:val="Caption"/>
        <w:spacing w:before="0" w:after="0"/>
        <w:ind w:left="120"/>
        <w:jc w:val="left"/>
      </w:pPr>
      <w:r>
        <w:t xml:space="preserve">Figure </w:t>
      </w:r>
      <w:fldSimple w:instr=" SEQ Figure  \* ARABIC ">
        <w:r>
          <w:t>24</w:t>
        </w:r>
      </w:fldSimple>
      <w:r>
        <w:rPr>
          <w:rFonts w:ascii="Times New Roman" w:hAnsi="Times New Roman"/>
        </w:rPr>
        <w:t>Abbildung: Hierarchische Tabelle</w:t>
      </w:r>
    </w:p>
    <w:bookmarkStart w:name="bb881bf3fe48ea4a368d2c7064a2dfe4" w:id="771"/>
    <w:p>
      <w:pPr>
        <w:pStyle w:val="Heading2"/>
        <w:spacing w:before="199" w:after="199"/>
        <w:ind w:left="120"/>
        <w:jc w:val="left"/>
      </w:pPr>
      <w:r>
        <w:rPr>
          <w:rFonts w:ascii="Times New Roman" w:hAnsi="Times New Roman"/>
          <w:color w:val="000000"/>
        </w:rPr>
        <w:t>Darstellung</w:t>
      </w:r>
    </w:p>
    <w:bookmarkEnd w:id="771"/>
    <w:p>
      <w:pPr>
        <w:spacing w:before="269" w:after="269"/>
        <w:ind w:left="120"/>
        <w:jc w:val="left"/>
      </w:pPr>
      <w:r>
        <w:rPr>
          <w:rFonts w:ascii="Times New Roman" w:hAnsi="Times New Roman"/>
          <w:b w:val="false"/>
          <w:i w:val="false"/>
          <w:color w:val="000000"/>
          <w:sz w:val="22"/>
        </w:rPr>
        <w:t>Die Anforderungen an die Tabelle werden im Kapitel „Tabelle“ beschrieben. Hier werden nur zusätzliche Anforderungen beschrieben, die daraus resultieren, dass in der Tabelle untergeordnete Zeilen ein- und ausgeblendet werden können.</w:t>
      </w:r>
    </w:p>
    <w:bookmarkStart w:name="6f89c5352fad07bcd3b98eaa7593f2c0" w:id="772"/>
    <w:tbl>
      <w:tblPr>
        <w:tblW w:w="0" w:type="auto"/>
        <w:tblCellSpacing w:w="20" w:type="dxa"/>
        <w:tblBorders>
          <w:top w:val="none"/>
          <w:left w:val="none"/>
          <w:bottom w:val="none"/>
          <w:right w:val="none"/>
          <w:insideH w:val="none"/>
          <w:insideV w:val="none"/>
        </w:tblBorders>
      </w:tblPr>
      <w:tblGrid>
        <w:gridCol w:w="560"/>
        <w:gridCol w:w="1680"/>
        <w:gridCol w:w="7905"/>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905"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095" w:hRule="atLeast"/>
        </w:trPr>
        <w:bookmarkStart w:name="38ff0529f99f46f12084fa742cd0af21" w:id="773"/>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454</w:t>
            </w:r>
          </w:p>
        </w:tc>
        <w:bookmarkEnd w:id="773"/>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Kontrast</w:t>
            </w:r>
          </w:p>
        </w:tc>
        <w:tc>
          <w:tcPr>
            <w:tcW w:w="790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Icons, die den Status der Tabellenzeilen anzeigen (ein- oder ausgeblendet), müssen zum Hintergrund ein Kontrastverhältnis von mindestens 3:1 aufweisen.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w:t>
            </w:r>
            <w:r>
              <w:br/>
            </w:r>
            <w:r>
              <w:rPr>
                <w:rFonts w:ascii="Times New Roman" w:hAnsi="Times New Roman"/>
                <w:b w:val="false"/>
                <w:i w:val="false"/>
                <w:color w:val="000000"/>
                <w:sz w:val="22"/>
              </w:rPr>
              <w:t>9.1.4.11, 11.1.4.11</w:t>
            </w:r>
          </w:p>
        </w:tc>
      </w:tr>
    </w:tbl>
    <w:bookmarkEnd w:id="772"/>
    <w:bookmarkStart w:name="711d33a81f1d4d8f780b81fec82c2026" w:id="774"/>
    <w:p>
      <w:pPr>
        <w:pStyle w:val="Heading2"/>
        <w:spacing w:before="199" w:after="199"/>
        <w:ind w:left="120"/>
        <w:jc w:val="left"/>
      </w:pPr>
      <w:r>
        <w:rPr>
          <w:rFonts w:ascii="Times New Roman" w:hAnsi="Times New Roman"/>
          <w:color w:val="000000"/>
        </w:rPr>
        <w:t>Bedienung</w:t>
      </w:r>
    </w:p>
    <w:bookmarkEnd w:id="774"/>
    <w:p>
      <w:pPr>
        <w:spacing w:before="269" w:after="269"/>
        <w:ind w:left="120"/>
        <w:jc w:val="left"/>
      </w:pPr>
      <w:r>
        <w:rPr>
          <w:rFonts w:ascii="Times New Roman" w:hAnsi="Times New Roman"/>
          <w:b w:val="false"/>
          <w:i w:val="false"/>
          <w:color w:val="000000"/>
          <w:sz w:val="22"/>
        </w:rPr>
        <w:t>Die Anforderungen an die Tabelle werden im Kapitel „Tabelle“ beschrieben. Hier werden nur zusätzliche Anforderungen beschrieben, die daraus resultieren, dass in der Tabelle untergeordnete Zeilen ein- und ausgeblendet werden können.</w:t>
      </w:r>
    </w:p>
    <w:bookmarkStart w:name="91cddd2d77e3201e65cd4b3d64831ee2" w:id="775"/>
    <w:tbl>
      <w:tblPr>
        <w:tblW w:w="0" w:type="auto"/>
        <w:tblCellSpacing w:w="20" w:type="dxa"/>
        <w:tblBorders>
          <w:top w:val="none"/>
          <w:left w:val="none"/>
          <w:bottom w:val="none"/>
          <w:right w:val="none"/>
          <w:insideH w:val="none"/>
          <w:insideV w:val="none"/>
        </w:tblBorders>
      </w:tblPr>
      <w:tblGrid>
        <w:gridCol w:w="560"/>
        <w:gridCol w:w="1733"/>
        <w:gridCol w:w="7852"/>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173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852"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825" w:hRule="atLeast"/>
        </w:trPr>
        <w:bookmarkStart w:name="777cc2b93070eba64df452913a3eac60" w:id="776"/>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455</w:t>
            </w:r>
          </w:p>
        </w:tc>
        <w:bookmarkEnd w:id="776"/>
        <w:tc>
          <w:tcPr>
            <w:tcW w:w="173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Klickbereich</w:t>
            </w:r>
          </w:p>
        </w:tc>
        <w:tc>
          <w:tcPr>
            <w:tcW w:w="785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Der Klickbereich der Elemente zum Ein- und Ausblenden untergeordneter Zeilen soll mindestens 24 x 24 px betragen (siehe </w:t>
            </w:r>
            <w:hyperlink w:anchor="8914aac72e7f4116cabeffb754a343d5">
              <w:r>
                <w:rPr>
                  <w:rFonts w:ascii="Times New Roman" w:hAnsi="Times New Roman"/>
                  <w:b w:val="false"/>
                  <w:i w:val="false"/>
                  <w:color w:val="0000ff"/>
                  <w:sz w:val="22"/>
                  <w:u w:val="single"/>
                </w:rPr>
                <w:t>Zeigeinstrumentbedienung</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2.2</w:t>
            </w:r>
          </w:p>
        </w:tc>
      </w:tr>
    </w:tbl>
    <w:bookmarkEnd w:id="775"/>
    <w:bookmarkStart w:name="3f8ad2b4a0cedb91f91ff7e0afc1ec2f" w:id="777"/>
    <w:p>
      <w:pPr>
        <w:pStyle w:val="Heading3"/>
        <w:spacing w:before="269" w:after="269"/>
        <w:ind w:left="120"/>
        <w:jc w:val="left"/>
      </w:pPr>
      <w:r>
        <w:rPr>
          <w:rFonts w:ascii="Times New Roman" w:hAnsi="Times New Roman"/>
          <w:color w:val="000000"/>
        </w:rPr>
        <w:t>Tastaturbedienung hierarchische Tabelle</w:t>
      </w:r>
    </w:p>
    <w:bookmarkEnd w:id="777"/>
    <w:bookmarkStart w:name="15c6dfa476c78fada95bc6f38a8a844d" w:id="778"/>
    <w:tbl>
      <w:tblPr>
        <w:tblW w:w="0" w:type="auto"/>
        <w:tblCellSpacing w:w="20" w:type="dxa"/>
        <w:tblBorders>
          <w:top w:val="none"/>
          <w:left w:val="none"/>
          <w:bottom w:val="none"/>
          <w:right w:val="none"/>
          <w:insideH w:val="none"/>
          <w:insideV w:val="none"/>
        </w:tblBorders>
      </w:tblPr>
      <w:tblGrid>
        <w:gridCol w:w="3648"/>
        <w:gridCol w:w="7803"/>
        <w:gridCol w:w="2143"/>
      </w:tblGrid>
      <w:tr>
        <w:trPr>
          <w:trHeight w:val="375" w:hRule="atLeast"/>
        </w:trPr>
        <w:tc>
          <w:tcPr>
            <w:tcW w:w="3648"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Aktion</w:t>
            </w:r>
          </w:p>
        </w:tc>
        <w:tc>
          <w:tcPr>
            <w:tcW w:w="780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Taste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r>
      <w:tr>
        <w:trPr>
          <w:trHeight w:val="555" w:hRule="atLeast"/>
        </w:trPr>
        <w:tc>
          <w:tcPr>
            <w:tcW w:w="3648"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Untergeordnete Zeilen ein- und ausblenden</w:t>
            </w:r>
          </w:p>
        </w:tc>
        <w:tc>
          <w:tcPr>
            <w:tcW w:w="780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Nicht standardisiert, d. h. die Bedienung sollte in der Anwendung und Hilfe beschrieben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555" w:hRule="atLeast"/>
        </w:trPr>
        <w:tc>
          <w:tcPr>
            <w:tcW w:w="3648"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Untergeordnete Zeilen ein- und ausblenden</w:t>
            </w:r>
          </w:p>
        </w:tc>
        <w:tc>
          <w:tcPr>
            <w:tcW w:w="780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Doppelklick auf übergeordnete Zeile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Empfohlen</w:t>
            </w:r>
          </w:p>
        </w:tc>
      </w:tr>
    </w:tbl>
    <w:bookmarkEnd w:id="778"/>
    <w:bookmarkStart w:name="e04530ce975f5c93fe3b8e59770b7005" w:id="779"/>
    <w:p>
      <w:pPr>
        <w:pStyle w:val="Heading3"/>
        <w:spacing w:before="269" w:after="269"/>
        <w:ind w:left="120"/>
        <w:jc w:val="left"/>
      </w:pPr>
      <w:r>
        <w:rPr>
          <w:rFonts w:ascii="Times New Roman" w:hAnsi="Times New Roman"/>
          <w:color w:val="000000"/>
        </w:rPr>
        <w:t>Zeigeinstrumentbedienung hierarchische Tabelle</w:t>
      </w:r>
    </w:p>
    <w:bookmarkEnd w:id="779"/>
    <w:bookmarkStart w:name="9efdcb50c91310d2c933f8835ccddec0" w:id="780"/>
    <w:tbl>
      <w:tblPr>
        <w:tblW w:w="0" w:type="auto"/>
        <w:tblCellSpacing w:w="20" w:type="dxa"/>
        <w:tblBorders>
          <w:top w:val="none"/>
          <w:left w:val="none"/>
          <w:bottom w:val="none"/>
          <w:right w:val="none"/>
          <w:insideH w:val="none"/>
          <w:insideV w:val="none"/>
        </w:tblBorders>
      </w:tblPr>
      <w:tblGrid>
        <w:gridCol w:w="5532"/>
        <w:gridCol w:w="5919"/>
        <w:gridCol w:w="2143"/>
      </w:tblGrid>
      <w:tr>
        <w:trPr>
          <w:trHeight w:val="300" w:hRule="atLeast"/>
        </w:trPr>
        <w:tc>
          <w:tcPr>
            <w:tcW w:w="5532"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Aktion</w:t>
            </w:r>
          </w:p>
        </w:tc>
        <w:tc>
          <w:tcPr>
            <w:tcW w:w="5919"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Taste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r>
      <w:tr>
        <w:trPr>
          <w:trHeight w:val="555" w:hRule="atLeast"/>
        </w:trPr>
        <w:tc>
          <w:tcPr>
            <w:tcW w:w="553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Untergeordnete Zeilen ein- und ausblenden</w:t>
            </w:r>
          </w:p>
        </w:tc>
        <w:tc>
          <w:tcPr>
            <w:tcW w:w="591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Linksklick auf Icon zum Ein- und Ausblenden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555" w:hRule="atLeast"/>
        </w:trPr>
        <w:tc>
          <w:tcPr>
            <w:tcW w:w="553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Untergeordnete Zeilen ein- und ausblenden</w:t>
            </w:r>
          </w:p>
        </w:tc>
        <w:tc>
          <w:tcPr>
            <w:tcW w:w="591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Doppelklick auf übergeordnete Zeile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Empfohlen</w:t>
            </w:r>
          </w:p>
        </w:tc>
      </w:tr>
    </w:tbl>
    <w:bookmarkEnd w:id="780"/>
    <w:bookmarkStart w:name="4780a63e8cfe6d525ee341137103194d" w:id="781"/>
    <w:p>
      <w:pPr>
        <w:pStyle w:val="Heading2"/>
        <w:spacing w:before="199" w:after="199"/>
        <w:ind w:left="120"/>
        <w:jc w:val="left"/>
      </w:pPr>
      <w:r>
        <w:rPr>
          <w:rFonts w:ascii="Times New Roman" w:hAnsi="Times New Roman"/>
          <w:color w:val="000000"/>
        </w:rPr>
        <w:t>Programmierung/Schnittstellen</w:t>
      </w:r>
    </w:p>
    <w:bookmarkEnd w:id="781"/>
    <w:p>
      <w:pPr>
        <w:spacing w:before="269" w:after="269"/>
        <w:ind w:left="120"/>
        <w:jc w:val="left"/>
      </w:pPr>
      <w:r>
        <w:rPr>
          <w:rFonts w:ascii="Times New Roman" w:hAnsi="Times New Roman"/>
          <w:b w:val="false"/>
          <w:i w:val="false"/>
          <w:color w:val="000000"/>
          <w:sz w:val="22"/>
        </w:rPr>
        <w:t>Die Anforderungen an die Tabelle werden im Kapitel „Tabelle“ beschrieben. Hier werden nur zusätzliche Anforderungen beschrieben, die daraus resultieren, dass in der Tabelle untergeordnete Zeilen ein- und ausgeblendet werden können.</w:t>
      </w:r>
    </w:p>
    <w:bookmarkStart w:name="3b8c31373f3f88847648683e87899eb5" w:id="782"/>
    <w:tbl>
      <w:tblPr>
        <w:tblW w:w="0" w:type="auto"/>
        <w:tblCellSpacing w:w="20" w:type="dxa"/>
        <w:tblBorders>
          <w:top w:val="none"/>
          <w:left w:val="none"/>
          <w:bottom w:val="none"/>
          <w:right w:val="none"/>
          <w:insideH w:val="none"/>
          <w:insideV w:val="none"/>
        </w:tblBorders>
      </w:tblPr>
      <w:tblGrid>
        <w:gridCol w:w="560"/>
        <w:gridCol w:w="2426"/>
        <w:gridCol w:w="6835"/>
        <w:gridCol w:w="2143"/>
        <w:gridCol w:w="1630"/>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6835"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63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905" w:hRule="atLeast"/>
        </w:trPr>
        <w:bookmarkStart w:name="44667a2666da9e6ac74e1903cf9d2321" w:id="783"/>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413</w:t>
            </w:r>
          </w:p>
        </w:tc>
        <w:bookmarkEnd w:id="783"/>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Rolle</w:t>
            </w:r>
          </w:p>
        </w:tc>
        <w:tc>
          <w:tcPr>
            <w:tcW w:w="683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Die Rolle hierarchische Tabelle muss an die Accessibility API übermittelt werden (siehe </w:t>
            </w:r>
            <w:hyperlink w:anchor="25eacf838076cde0ed1e6777ed776b9b">
              <w:r>
                <w:rPr>
                  <w:rFonts w:ascii="Times New Roman" w:hAnsi="Times New Roman"/>
                  <w:b w:val="false"/>
                  <w:i w:val="false"/>
                  <w:color w:val="0000ff"/>
                  <w:sz w:val="22"/>
                  <w:u w:val="single"/>
                </w:rPr>
                <w:t>Accessibility API</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63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9.1.3.1, 11.1.3.1, 9.4.1.2, 11.4.1.2, 11.5.2.5</w:t>
            </w:r>
          </w:p>
        </w:tc>
      </w:tr>
      <w:tr>
        <w:trPr>
          <w:trHeight w:val="2175" w:hRule="atLeast"/>
        </w:trPr>
        <w:bookmarkStart w:name="74c962f9547509cf3b90a67fcec10a3b" w:id="784"/>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414</w:t>
            </w:r>
          </w:p>
        </w:tc>
        <w:bookmarkEnd w:id="784"/>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Status</w:t>
            </w:r>
          </w:p>
        </w:tc>
        <w:tc>
          <w:tcPr>
            <w:tcW w:w="6835"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 xml:space="preserve">Der Status der Tabellenzellen muss an die Accessibility API übermittelt werden (siehe </w:t>
            </w:r>
            <w:hyperlink w:anchor="8c1ea39b24628693ef842ccf6ea597de">
              <w:r>
                <w:rPr>
                  <w:rFonts w:ascii="Times New Roman" w:hAnsi="Times New Roman"/>
                  <w:b w:val="false"/>
                  <w:i w:val="false"/>
                  <w:color w:val="0000ff"/>
                  <w:sz w:val="22"/>
                  <w:u w:val="single"/>
                </w:rPr>
                <w:t>Elementstatus</w:t>
              </w:r>
            </w:hyperlink>
            <w:r>
              <w:rPr>
                <w:rFonts w:ascii="Times New Roman" w:hAnsi="Times New Roman"/>
                <w:b w:val="false"/>
                <w:i w:val="false"/>
                <w:color w:val="000000"/>
                <w:sz w:val="22"/>
              </w:rPr>
              <w:t>).</w:t>
            </w:r>
          </w:p>
          <w:p>
            <w:pPr>
              <w:spacing w:before="269" w:after="269"/>
              <w:ind w:left="135"/>
              <w:jc w:val="left"/>
            </w:pPr>
            <w:r>
              <w:rPr>
                <w:rFonts w:ascii="Times New Roman" w:hAnsi="Times New Roman"/>
                <w:b w:val="false"/>
                <w:i w:val="false"/>
                <w:color w:val="000000"/>
                <w:sz w:val="22"/>
              </w:rPr>
              <w:t>Hinweis: Dies bezieht sich auch auf den Status „geöffnet“ oder „geschlossen“ (in Bezug auf die untergeordneten Zeilen).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63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11.5.2.5</w:t>
            </w:r>
          </w:p>
        </w:tc>
      </w:tr>
      <w:tr>
        <w:trPr>
          <w:trHeight w:val="825" w:hRule="atLeast"/>
        </w:trPr>
        <w:bookmarkStart w:name="f71b78fd1bd23c11cd55e7395c9e0236" w:id="785"/>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415</w:t>
            </w:r>
          </w:p>
        </w:tc>
        <w:bookmarkEnd w:id="785"/>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Desktop: Elementhierarchie</w:t>
            </w:r>
          </w:p>
        </w:tc>
        <w:tc>
          <w:tcPr>
            <w:tcW w:w="683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Eltern-Kind-Beziehungen der Elemente innerhalb der hierarchischen Tabelle müssen an die Accessibility API übermittelt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63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11.5.2.9</w:t>
            </w:r>
          </w:p>
        </w:tc>
      </w:tr>
      <w:tr>
        <w:trPr>
          <w:trHeight w:val="825" w:hRule="atLeast"/>
        </w:trPr>
        <w:bookmarkStart w:name="97d0b152f11c090ebb9b738bbbda5cf9" w:id="786"/>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416</w:t>
            </w:r>
          </w:p>
        </w:tc>
        <w:bookmarkEnd w:id="786"/>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Desktop: Elementhierarchie</w:t>
            </w:r>
          </w:p>
        </w:tc>
        <w:tc>
          <w:tcPr>
            <w:tcW w:w="683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Hierarchie-Ebene der Tabellenzeilen muss an die Accessibility API übermittelt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63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11.5.2.9</w:t>
            </w:r>
          </w:p>
        </w:tc>
      </w:tr>
    </w:tbl>
    <w:bookmarkEnd w:id="782"/>
    <w:bookmarkStart w:name="bc03ed3a19ae77b51b0b0cbeaa0b7a45" w:id="787"/>
    <w:p>
      <w:pPr>
        <w:pStyle w:val="Heading1"/>
        <w:spacing w:before="180" w:after="180"/>
        <w:ind w:left="120"/>
        <w:jc w:val="left"/>
      </w:pPr>
      <w:r>
        <w:rPr>
          <w:rFonts w:ascii="Times New Roman" w:hAnsi="Times New Roman"/>
          <w:color w:val="000000"/>
          <w:sz w:val="33"/>
        </w:rPr>
        <w:t>Titelzeile</w:t>
      </w:r>
    </w:p>
    <w:bookmarkEnd w:id="787"/>
    <w:p>
      <w:pPr>
        <w:spacing w:before="269" w:after="269"/>
        <w:ind w:left="120"/>
        <w:jc w:val="left"/>
      </w:pPr>
      <w:hyperlink r:id="rId134">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Synonyme: Titel, Title</w:t>
      </w:r>
    </w:p>
    <w:p>
      <w:pPr>
        <w:spacing w:before="269" w:after="269"/>
        <w:ind w:left="120"/>
        <w:jc w:val="left"/>
      </w:pPr>
      <w:r>
        <w:rPr>
          <w:rFonts w:ascii="Times New Roman" w:hAnsi="Times New Roman"/>
          <w:b w:val="false"/>
          <w:i w:val="false"/>
          <w:color w:val="000000"/>
          <w:sz w:val="22"/>
        </w:rPr>
        <w:t xml:space="preserve">Siehe auch: </w:t>
      </w:r>
      <w:hyperlink w:anchor="2c9a98cc5221cf2f6dfbac744e8f2a76">
        <w:r>
          <w:rPr>
            <w:rFonts w:ascii="Times New Roman" w:hAnsi="Times New Roman"/>
            <w:b w:val="false"/>
            <w:i w:val="false"/>
            <w:color w:val="0000ff"/>
            <w:sz w:val="22"/>
            <w:u w:val="single"/>
          </w:rPr>
          <w:t>Überschrift</w:t>
        </w:r>
      </w:hyperlink>
      <w:r>
        <w:rPr>
          <w:rFonts w:ascii="Times New Roman" w:hAnsi="Times New Roman"/>
          <w:b w:val="false"/>
          <w:i w:val="false"/>
          <w:color w:val="000000"/>
          <w:sz w:val="22"/>
        </w:rPr>
        <w:t xml:space="preserve">, </w:t>
      </w:r>
      <w:hyperlink w:anchor="25c318b46be0735e9dff45e98caba265">
        <w:r>
          <w:rPr>
            <w:rFonts w:ascii="Times New Roman" w:hAnsi="Times New Roman"/>
            <w:b w:val="false"/>
            <w:i w:val="false"/>
            <w:color w:val="0000ff"/>
            <w:sz w:val="22"/>
            <w:u w:val="single"/>
          </w:rPr>
          <w:t>Statuszeile</w:t>
        </w:r>
      </w:hyperlink>
    </w:p>
    <w:p>
      <w:pPr>
        <w:spacing w:before="269" w:after="269"/>
        <w:ind w:left="120"/>
        <w:jc w:val="left"/>
      </w:pPr>
      <w:r>
        <w:rPr>
          <w:rFonts w:ascii="Times New Roman" w:hAnsi="Times New Roman"/>
          <w:b w:val="false"/>
          <w:i w:val="false"/>
          <w:color w:val="000000"/>
          <w:sz w:val="22"/>
        </w:rPr>
        <w:t>Die Titelzeile ist das oberste Element im Anwendungsfensters und enthält den Titel (siehe DIN EN ISO 9241-161: 8.47).</w:t>
      </w:r>
    </w:p>
    <w:p>
      <w:pPr>
        <w:spacing w:before="269" w:after="269"/>
        <w:ind w:left="120"/>
        <w:jc w:val="left"/>
      </w:pPr>
      <w:r>
        <w:rPr>
          <w:rFonts w:ascii="Times New Roman" w:hAnsi="Times New Roman"/>
          <w:b w:val="false"/>
          <w:i w:val="false"/>
          <w:color w:val="000000"/>
          <w:sz w:val="22"/>
        </w:rPr>
        <w:t>Der Text in der Titelzeile ist in der Regel einzeilig. Die Titelzeile kann ein Anwendungs-Icon enthalten. Der Titel des Fensters wird auch bei den Icons in der Taskleiste oder beim Wechsel zwischen den Anwendungen mit ALT+TAB angezeigt. Die Titelzeile enthält häufig interaktive Elemente (zum Schließen, Skalieren und Minimieren der Anwendung), die sich nicht im Tab-Kreislauf befinden.</w:t>
      </w:r>
    </w:p>
    <w:p>
      <w:pPr>
        <w:spacing w:before="269" w:after="269"/>
        <w:ind w:left="120"/>
        <w:jc w:val="left"/>
      </w:pPr>
      <w:r>
        <w:rPr>
          <w:rFonts w:ascii="Times New Roman" w:hAnsi="Times New Roman"/>
          <w:b w:val="false"/>
          <w:i w:val="false"/>
          <w:color w:val="000000"/>
          <w:sz w:val="22"/>
        </w:rPr>
        <w:t>Im Folgenden werden nur die Anforderungen beschrieben, die sich direkt auf die Titelzeile beziehen. Anforderungen an die Elemente innerhalb der Titelzeile sind beim jeweiligen Element beschrieben.</w:t>
      </w:r>
    </w:p>
    <w:p>
      <w:pPr>
        <w:spacing w:before="269" w:after="269"/>
        <w:ind w:left="120"/>
        <w:jc w:val="left"/>
      </w:pPr>
      <w:r>
        <w:rPr>
          <w:rFonts w:ascii="Times New Roman" w:hAnsi="Times New Roman"/>
          <w:b w:val="false"/>
          <w:i w:val="false"/>
          <w:color w:val="000000"/>
          <w:sz w:val="22"/>
        </w:rPr>
        <w:t xml:space="preserve">Hinweis: Die meisten Anforderungen an die Titelzeile beziehen sich ausschließlich auf Desktop-Anwendungen. Bei Web-Anwendungen stellt der Browser das Fenster mit der Titelzeile dar. Die Web-Anwendung selbst enthält keine Titelzeile. Allerdings wird über das </w:t>
      </w:r>
      <w:r>
        <w:rPr>
          <w:rFonts w:ascii="Courier New" w:hAnsi="Courier New"/>
          <w:b w:val="false"/>
          <w:i w:val="false"/>
          <w:color w:val="000000"/>
          <w:sz w:val="22"/>
        </w:rPr>
        <w:t>&lt;title&gt;</w:t>
      </w:r>
      <w:r>
        <w:rPr>
          <w:rFonts w:ascii="Times New Roman" w:hAnsi="Times New Roman"/>
          <w:b w:val="false"/>
          <w:i w:val="false"/>
          <w:color w:val="000000"/>
          <w:sz w:val="22"/>
        </w:rPr>
        <w:t>-Element die Beschriftung der Titelzeile des Browsers definiert.</w:t>
      </w:r>
    </w:p>
    <w:p>
      <w:pPr>
        <w:spacing w:before="0" w:after="0"/>
        <w:ind w:left="120"/>
        <w:jc w:val="left"/>
      </w:pPr>
      <w:r>
        <w:drawing>
          <wp:inline distT="0" distB="0" distL="0" distR="0">
            <wp:extent cx="5732145" cy="476286"/>
            <wp:effectExtent l="0" t="0" r="0" b="0"/>
            <wp:docPr id="26"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5732145" cy="476286"/>
                    </a:xfrm>
                    <a:prstGeom prst="rect">
                      <a:avLst/>
                    </a:prstGeom>
                  </pic:spPr>
                </pic:pic>
              </a:graphicData>
            </a:graphic>
          </wp:inline>
        </w:drawing>
      </w:r>
    </w:p>
    <w:p>
      <w:pPr>
        <w:pStyle w:val="Caption"/>
        <w:spacing w:before="0" w:after="0"/>
        <w:ind w:left="120"/>
        <w:jc w:val="left"/>
      </w:pPr>
      <w:r>
        <w:t xml:space="preserve">Figure </w:t>
      </w:r>
      <w:fldSimple w:instr=" SEQ Figure  \* ARABIC ">
        <w:r>
          <w:t>25</w:t>
        </w:r>
      </w:fldSimple>
      <w:r>
        <w:rPr>
          <w:rFonts w:ascii="Times New Roman" w:hAnsi="Times New Roman"/>
        </w:rPr>
        <w:t>Abbildung: Titelzeile</w:t>
      </w:r>
    </w:p>
    <w:bookmarkStart w:name="e16803242515448b91b6e2c462d9c2f8" w:id="788"/>
    <w:p>
      <w:pPr>
        <w:pStyle w:val="Heading2"/>
        <w:spacing w:before="199" w:after="199"/>
        <w:ind w:left="120"/>
        <w:jc w:val="left"/>
      </w:pPr>
      <w:r>
        <w:rPr>
          <w:rFonts w:ascii="Times New Roman" w:hAnsi="Times New Roman"/>
          <w:color w:val="000000"/>
        </w:rPr>
        <w:t>Darstellung</w:t>
      </w:r>
    </w:p>
    <w:bookmarkEnd w:id="788"/>
    <w:bookmarkStart w:name="6f89c5352fad07bcd3b98eaa7593f2c0" w:id="789"/>
    <w:tbl>
      <w:tblPr>
        <w:tblW w:w="0" w:type="auto"/>
        <w:tblCellSpacing w:w="20" w:type="dxa"/>
        <w:tblBorders>
          <w:top w:val="none"/>
          <w:left w:val="none"/>
          <w:bottom w:val="none"/>
          <w:right w:val="none"/>
          <w:insideH w:val="none"/>
          <w:insideV w:val="none"/>
        </w:tblBorders>
      </w:tblPr>
      <w:tblGrid>
        <w:gridCol w:w="560"/>
        <w:gridCol w:w="1734"/>
        <w:gridCol w:w="7851"/>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17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851"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635" w:hRule="atLeast"/>
        </w:trPr>
        <w:bookmarkStart w:name="141254143908b45cf6cbd4675e7c6a6e" w:id="790"/>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417</w:t>
            </w:r>
          </w:p>
        </w:tc>
        <w:bookmarkEnd w:id="790"/>
        <w:tc>
          <w:tcPr>
            <w:tcW w:w="173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Beschriftung</w:t>
            </w:r>
          </w:p>
        </w:tc>
        <w:tc>
          <w:tcPr>
            <w:tcW w:w="7851"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Die Beschriftung der Titelzeile muss aussagekräftig sein.</w:t>
            </w:r>
          </w:p>
          <w:p>
            <w:pPr>
              <w:spacing w:before="269" w:after="269"/>
              <w:ind w:left="135"/>
              <w:jc w:val="left"/>
            </w:pPr>
            <w:r>
              <w:rPr>
                <w:rFonts w:ascii="Times New Roman" w:hAnsi="Times New Roman"/>
                <w:b w:val="false"/>
                <w:i w:val="false"/>
                <w:color w:val="000000"/>
                <w:sz w:val="22"/>
              </w:rPr>
              <w:t>Hinweis: Die Titelzeile soll den Anwendungsnamen und ggf. den Dokumenttitel/ Dateinamen oder den Zweck/die Funktion des Fensters enthalten.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9.2.4.2 11.2.4.6</w:t>
            </w:r>
          </w:p>
        </w:tc>
      </w:tr>
    </w:tbl>
    <w:bookmarkEnd w:id="789"/>
    <w:bookmarkStart w:name="2b0d5e22a79abe97799dd6805cd04ee2" w:id="791"/>
    <w:p>
      <w:pPr>
        <w:pStyle w:val="Heading2"/>
        <w:spacing w:before="199" w:after="199"/>
        <w:ind w:left="120"/>
        <w:jc w:val="left"/>
      </w:pPr>
      <w:r>
        <w:rPr>
          <w:rFonts w:ascii="Times New Roman" w:hAnsi="Times New Roman"/>
          <w:color w:val="000000"/>
        </w:rPr>
        <w:t>Bedienung</w:t>
      </w:r>
    </w:p>
    <w:bookmarkEnd w:id="791"/>
    <w:bookmarkStart w:name="91cddd2d77e3201e65cd4b3d64831ee2" w:id="792"/>
    <w:tbl>
      <w:tblPr>
        <w:tblW w:w="0" w:type="auto"/>
        <w:tblCellSpacing w:w="20" w:type="dxa"/>
        <w:tblBorders>
          <w:top w:val="none"/>
          <w:left w:val="none"/>
          <w:bottom w:val="none"/>
          <w:right w:val="none"/>
          <w:insideH w:val="none"/>
          <w:insideV w:val="none"/>
        </w:tblBorders>
      </w:tblPr>
      <w:tblGrid>
        <w:gridCol w:w="560"/>
        <w:gridCol w:w="2462"/>
        <w:gridCol w:w="7123"/>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825" w:hRule="atLeast"/>
        </w:trPr>
        <w:bookmarkStart w:name="256ba500eb37d94ee20bc95a6700b786" w:id="793"/>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418</w:t>
            </w:r>
          </w:p>
        </w:tc>
        <w:bookmarkEnd w:id="793"/>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Desktop: Tastaturbedienung</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Die Bedienelemente zum Schließen, Skalieren und Minimieren des Anwendungsfensters müssen mit der Tastatur bedient werden können (siehe </w:t>
            </w:r>
            <w:hyperlink w:anchor="3ae7a71a3575ff50e658a14a962c33d3">
              <w:r>
                <w:rPr>
                  <w:rFonts w:ascii="Times New Roman" w:hAnsi="Times New Roman"/>
                  <w:b w:val="false"/>
                  <w:i w:val="false"/>
                  <w:color w:val="0000ff"/>
                  <w:sz w:val="22"/>
                  <w:u w:val="single"/>
                </w:rPr>
                <w:t>Fenster</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11.2.1.1</w:t>
            </w:r>
          </w:p>
        </w:tc>
      </w:tr>
      <w:tr>
        <w:trPr>
          <w:trHeight w:val="1095" w:hRule="atLeast"/>
        </w:trPr>
        <w:bookmarkStart w:name="f60d826b2e295703802d87fde079888a" w:id="794"/>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419</w:t>
            </w:r>
          </w:p>
        </w:tc>
        <w:bookmarkEnd w:id="794"/>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Desktop: Tastaturbedienung</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Alle sonstigen Bedienelemente innerhalb der Titelzeile müssen mit der Tastatur bedienbar sein. Die Bedienung dieser Elemente wird beim jeweiligen Element beschrieben.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11.2.1.1</w:t>
            </w:r>
          </w:p>
        </w:tc>
      </w:tr>
      <w:tr>
        <w:trPr>
          <w:trHeight w:val="825" w:hRule="atLeast"/>
        </w:trPr>
        <w:bookmarkStart w:name="87ca1f89a50dfae6021be8f1451376f1" w:id="795"/>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420</w:t>
            </w:r>
          </w:p>
        </w:tc>
        <w:bookmarkEnd w:id="795"/>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Klickbereich</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Der Klickbereich der Bedienelemente innerhalb der Titelzeile soll mindestens 24 x 24 px betragen (siehe </w:t>
            </w:r>
            <w:hyperlink w:anchor="8914aac72e7f4116cabeffb754a343d5">
              <w:r>
                <w:rPr>
                  <w:rFonts w:ascii="Times New Roman" w:hAnsi="Times New Roman"/>
                  <w:b w:val="false"/>
                  <w:i w:val="false"/>
                  <w:color w:val="0000ff"/>
                  <w:sz w:val="22"/>
                  <w:u w:val="single"/>
                </w:rPr>
                <w:t>Zeigeinstrumentbedienung</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2.2</w:t>
            </w:r>
          </w:p>
        </w:tc>
      </w:tr>
    </w:tbl>
    <w:bookmarkEnd w:id="792"/>
    <w:bookmarkStart w:name="7c052b2f075a6878d2bac90fb05e61c9" w:id="796"/>
    <w:p>
      <w:pPr>
        <w:pStyle w:val="Heading2"/>
        <w:spacing w:before="199" w:after="199"/>
        <w:ind w:left="120"/>
        <w:jc w:val="left"/>
      </w:pPr>
      <w:r>
        <w:rPr>
          <w:rFonts w:ascii="Times New Roman" w:hAnsi="Times New Roman"/>
          <w:color w:val="000000"/>
        </w:rPr>
        <w:t>Programmierung/Schnittstellen</w:t>
      </w:r>
    </w:p>
    <w:bookmarkEnd w:id="796"/>
    <w:bookmarkStart w:name="15c6dfa476c78fada95bc6f38a8a844d" w:id="797"/>
    <w:tbl>
      <w:tblPr>
        <w:tblW w:w="0" w:type="auto"/>
        <w:tblCellSpacing w:w="20" w:type="dxa"/>
        <w:tblBorders>
          <w:top w:val="none"/>
          <w:left w:val="none"/>
          <w:bottom w:val="none"/>
          <w:right w:val="none"/>
          <w:insideH w:val="none"/>
          <w:insideV w:val="none"/>
        </w:tblBorders>
      </w:tblPr>
      <w:tblGrid>
        <w:gridCol w:w="560"/>
        <w:gridCol w:w="1680"/>
        <w:gridCol w:w="7079"/>
        <w:gridCol w:w="2143"/>
        <w:gridCol w:w="2132"/>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079"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2132"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365" w:hRule="atLeast"/>
        </w:trPr>
        <w:bookmarkStart w:name="3b5c5c888a85e5ef93d51ca61f35aeb3" w:id="798"/>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421</w:t>
            </w:r>
          </w:p>
        </w:tc>
        <w:bookmarkEnd w:id="798"/>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Desktop: Bedienung</w:t>
            </w:r>
          </w:p>
        </w:tc>
        <w:tc>
          <w:tcPr>
            <w:tcW w:w="707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Die Schalter in der Titelzeile müssen mit Assistenztechnologie bedient werden können (siehe </w:t>
            </w:r>
            <w:hyperlink w:anchor="25eacf838076cde0ed1e6777ed776b9b">
              <w:r>
                <w:rPr>
                  <w:rFonts w:ascii="Times New Roman" w:hAnsi="Times New Roman"/>
                  <w:b w:val="false"/>
                  <w:i w:val="false"/>
                  <w:color w:val="0000ff"/>
                  <w:sz w:val="22"/>
                  <w:u w:val="single"/>
                </w:rPr>
                <w:t>Accessibility API</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213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11.5.2.12, 11.5.2.17</w:t>
            </w:r>
          </w:p>
        </w:tc>
      </w:tr>
    </w:tbl>
    <w:bookmarkEnd w:id="797"/>
    <w:bookmarkStart w:name="25c318b46be0735e9dff45e98caba265" w:id="799"/>
    <w:p>
      <w:pPr>
        <w:pStyle w:val="Heading1"/>
        <w:spacing w:before="180" w:after="180"/>
        <w:ind w:left="120"/>
        <w:jc w:val="left"/>
      </w:pPr>
      <w:r>
        <w:rPr>
          <w:rFonts w:ascii="Times New Roman" w:hAnsi="Times New Roman"/>
          <w:color w:val="000000"/>
          <w:sz w:val="33"/>
        </w:rPr>
        <w:t>Statuszeile</w:t>
      </w:r>
    </w:p>
    <w:bookmarkEnd w:id="799"/>
    <w:p>
      <w:pPr>
        <w:spacing w:before="269" w:after="269"/>
        <w:ind w:left="120"/>
        <w:jc w:val="left"/>
      </w:pPr>
      <w:hyperlink r:id="rId136">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Synonyme: Fußzeile, Statusinformation, Footer, Status bar</w:t>
      </w:r>
    </w:p>
    <w:p>
      <w:pPr>
        <w:spacing w:before="269" w:after="269"/>
        <w:ind w:left="120"/>
        <w:jc w:val="left"/>
      </w:pPr>
      <w:r>
        <w:rPr>
          <w:rFonts w:ascii="Times New Roman" w:hAnsi="Times New Roman"/>
          <w:b w:val="false"/>
          <w:i w:val="false"/>
          <w:color w:val="000000"/>
          <w:sz w:val="22"/>
        </w:rPr>
        <w:t xml:space="preserve">Siehe auch: </w:t>
      </w:r>
      <w:hyperlink w:anchor="bc03ed3a19ae77b51b0b0cbeaa0b7a45">
        <w:r>
          <w:rPr>
            <w:rFonts w:ascii="Times New Roman" w:hAnsi="Times New Roman"/>
            <w:b w:val="false"/>
            <w:i w:val="false"/>
            <w:color w:val="0000ff"/>
            <w:sz w:val="22"/>
            <w:u w:val="single"/>
          </w:rPr>
          <w:t>Titelzeile</w:t>
        </w:r>
      </w:hyperlink>
    </w:p>
    <w:p>
      <w:pPr>
        <w:spacing w:before="269" w:after="269"/>
        <w:ind w:left="120"/>
        <w:jc w:val="left"/>
      </w:pPr>
      <w:r>
        <w:rPr>
          <w:rFonts w:ascii="Times New Roman" w:hAnsi="Times New Roman"/>
          <w:b w:val="false"/>
          <w:i w:val="false"/>
          <w:color w:val="000000"/>
          <w:sz w:val="22"/>
        </w:rPr>
        <w:t xml:space="preserve">Die Statuszeile dient der Anzeige von Statusinformationen (siehe DIN EN ISO 9241-161: 8.40). Die Statuszeile kann darüber hinaus </w:t>
      </w:r>
      <w:hyperlink w:anchor="4ec78c9d388eaa6fb8b1a22676ccdadf">
        <w:r>
          <w:rPr>
            <w:rFonts w:ascii="Times New Roman" w:hAnsi="Times New Roman"/>
            <w:b w:val="false"/>
            <w:i w:val="false"/>
            <w:color w:val="0000ff"/>
            <w:sz w:val="22"/>
            <w:u w:val="single"/>
          </w:rPr>
          <w:t>Bedienelemente</w:t>
        </w:r>
      </w:hyperlink>
      <w:r>
        <w:rPr>
          <w:rFonts w:ascii="Times New Roman" w:hAnsi="Times New Roman"/>
          <w:b w:val="false"/>
          <w:i w:val="false"/>
          <w:color w:val="000000"/>
          <w:sz w:val="22"/>
        </w:rPr>
        <w:t xml:space="preserve"> enthalten. Die Statuszeile befindet sich in der Regel am unteren Rand des </w:t>
      </w:r>
      <w:hyperlink w:anchor="3ae7a71a3575ff50e658a14a962c33d3">
        <w:r>
          <w:rPr>
            <w:rFonts w:ascii="Times New Roman" w:hAnsi="Times New Roman"/>
            <w:b w:val="false"/>
            <w:i w:val="false"/>
            <w:color w:val="0000ff"/>
            <w:sz w:val="22"/>
            <w:u w:val="single"/>
          </w:rPr>
          <w:t>Fensters</w:t>
        </w:r>
      </w:hyperlink>
      <w:r>
        <w:rPr>
          <w:rFonts w:ascii="Times New Roman" w:hAnsi="Times New Roman"/>
          <w:b w:val="false"/>
          <w:i w:val="false"/>
          <w:color w:val="000000"/>
          <w:sz w:val="22"/>
        </w:rPr>
        <w:t>. Die Verwendung einer Statuszeile innerhalb des Anwendungsfensters ist optional.</w:t>
      </w:r>
    </w:p>
    <w:p>
      <w:pPr>
        <w:spacing w:before="269" w:after="269"/>
        <w:ind w:left="120"/>
        <w:jc w:val="left"/>
      </w:pPr>
      <w:r>
        <w:rPr>
          <w:rFonts w:ascii="Times New Roman" w:hAnsi="Times New Roman"/>
          <w:b w:val="false"/>
          <w:i w:val="false"/>
          <w:color w:val="000000"/>
          <w:sz w:val="22"/>
        </w:rPr>
        <w:t>Im Folgenden werden nur die Anforderungen beschrieben, die sich direkt auf die Statuszeile beziehen. Anforderungen an die Elemente innerhalb der Statuszeile sind beim jeweiligen Element beschrieben.</w:t>
      </w:r>
    </w:p>
    <w:p>
      <w:pPr>
        <w:spacing w:before="0" w:after="0"/>
        <w:ind w:left="120"/>
        <w:jc w:val="left"/>
      </w:pPr>
      <w:r>
        <w:drawing>
          <wp:inline distT="0" distB="0" distL="0" distR="0">
            <wp:extent cx="5732145" cy="476286"/>
            <wp:effectExtent l="0" t="0" r="0" b="0"/>
            <wp:docPr id="27"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5732145" cy="476286"/>
                    </a:xfrm>
                    <a:prstGeom prst="rect">
                      <a:avLst/>
                    </a:prstGeom>
                  </pic:spPr>
                </pic:pic>
              </a:graphicData>
            </a:graphic>
          </wp:inline>
        </w:drawing>
      </w:r>
    </w:p>
    <w:p>
      <w:pPr>
        <w:pStyle w:val="Caption"/>
        <w:spacing w:before="0" w:after="0"/>
        <w:ind w:left="120"/>
        <w:jc w:val="left"/>
      </w:pPr>
      <w:r>
        <w:t xml:space="preserve">Figure </w:t>
      </w:r>
      <w:fldSimple w:instr=" SEQ Figure  \* ARABIC ">
        <w:r>
          <w:t>26</w:t>
        </w:r>
      </w:fldSimple>
      <w:r>
        <w:rPr>
          <w:rFonts w:ascii="Times New Roman" w:hAnsi="Times New Roman"/>
        </w:rPr>
        <w:t>Abbildung: Statuszeile</w:t>
      </w:r>
    </w:p>
    <w:bookmarkStart w:name="612526a5e6aff6733fdfa6d90cd53f28" w:id="800"/>
    <w:p>
      <w:pPr>
        <w:pStyle w:val="Heading2"/>
        <w:spacing w:before="199" w:after="199"/>
        <w:ind w:left="120"/>
        <w:jc w:val="left"/>
      </w:pPr>
      <w:r>
        <w:rPr>
          <w:rFonts w:ascii="Times New Roman" w:hAnsi="Times New Roman"/>
          <w:color w:val="000000"/>
        </w:rPr>
        <w:t>Bedienung</w:t>
      </w:r>
    </w:p>
    <w:bookmarkEnd w:id="800"/>
    <w:bookmarkStart w:name="6f89c5352fad07bcd3b98eaa7593f2c0" w:id="801"/>
    <w:tbl>
      <w:tblPr>
        <w:tblW w:w="0" w:type="auto"/>
        <w:tblCellSpacing w:w="20" w:type="dxa"/>
        <w:tblBorders>
          <w:top w:val="none"/>
          <w:left w:val="none"/>
          <w:bottom w:val="none"/>
          <w:right w:val="none"/>
          <w:insideH w:val="none"/>
          <w:insideV w:val="none"/>
        </w:tblBorders>
      </w:tblPr>
      <w:tblGrid>
        <w:gridCol w:w="560"/>
        <w:gridCol w:w="2462"/>
        <w:gridCol w:w="7123"/>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825" w:hRule="atLeast"/>
        </w:trPr>
        <w:bookmarkStart w:name="4a0c03bfbf42420cd6fef00041a102ed" w:id="802"/>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422</w:t>
            </w:r>
          </w:p>
        </w:tc>
        <w:bookmarkEnd w:id="802"/>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Tastaturbedienung</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Bedienelemente der Statuszeile müssen mit der Tastatur bedient werden können (siehe folgende Tabelle Tastaturbedienung).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11.2.1.1</w:t>
            </w:r>
          </w:p>
        </w:tc>
      </w:tr>
      <w:tr>
        <w:trPr>
          <w:trHeight w:val="825" w:hRule="atLeast"/>
        </w:trPr>
        <w:bookmarkStart w:name="e2bbd8e212373a73ce1ea7d4ef0193cf" w:id="803"/>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423</w:t>
            </w:r>
          </w:p>
        </w:tc>
        <w:bookmarkEnd w:id="803"/>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Klickbereich</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Der Klickbereich der Bedienelemente innerhalb der Statuszeile soll mindestens 24 x 24 px betragen (siehe </w:t>
            </w:r>
            <w:hyperlink w:anchor="8914aac72e7f4116cabeffb754a343d5">
              <w:r>
                <w:rPr>
                  <w:rFonts w:ascii="Times New Roman" w:hAnsi="Times New Roman"/>
                  <w:b w:val="false"/>
                  <w:i w:val="false"/>
                  <w:color w:val="0000ff"/>
                  <w:sz w:val="22"/>
                  <w:u w:val="single"/>
                </w:rPr>
                <w:t>Zeigeinstrumentbedienung</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2.2</w:t>
            </w:r>
          </w:p>
        </w:tc>
      </w:tr>
    </w:tbl>
    <w:bookmarkEnd w:id="801"/>
    <w:bookmarkStart w:name="4d251b083c7de850a4774c1693a7faf7" w:id="804"/>
    <w:p>
      <w:pPr>
        <w:pStyle w:val="Heading3"/>
        <w:spacing w:before="269" w:after="269"/>
        <w:ind w:left="120"/>
        <w:jc w:val="left"/>
      </w:pPr>
      <w:r>
        <w:rPr>
          <w:rFonts w:ascii="Times New Roman" w:hAnsi="Times New Roman"/>
          <w:color w:val="000000"/>
        </w:rPr>
        <w:t>Tastaturbedienung Statuszeile</w:t>
      </w:r>
    </w:p>
    <w:bookmarkEnd w:id="804"/>
    <w:bookmarkStart w:name="91cddd2d77e3201e65cd4b3d64831ee2" w:id="805"/>
    <w:tbl>
      <w:tblPr>
        <w:tblW w:w="0" w:type="auto"/>
        <w:tblCellSpacing w:w="20" w:type="dxa"/>
        <w:tblBorders>
          <w:top w:val="none"/>
          <w:left w:val="none"/>
          <w:bottom w:val="none"/>
          <w:right w:val="none"/>
          <w:insideH w:val="none"/>
          <w:insideV w:val="none"/>
        </w:tblBorders>
      </w:tblPr>
      <w:tblGrid>
        <w:gridCol w:w="4736"/>
        <w:gridCol w:w="6715"/>
        <w:gridCol w:w="2143"/>
      </w:tblGrid>
      <w:tr>
        <w:trPr>
          <w:trHeight w:val="300" w:hRule="atLeast"/>
        </w:trPr>
        <w:tc>
          <w:tcPr>
            <w:tcW w:w="473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Aktion</w:t>
            </w:r>
          </w:p>
        </w:tc>
        <w:tc>
          <w:tcPr>
            <w:tcW w:w="6715"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Taste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r>
      <w:tr>
        <w:trPr>
          <w:trHeight w:val="1365" w:hRule="atLeast"/>
        </w:trPr>
        <w:tc>
          <w:tcPr>
            <w:tcW w:w="473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Navigation zur Statuszeile</w:t>
            </w:r>
          </w:p>
        </w:tc>
        <w:tc>
          <w:tcPr>
            <w:tcW w:w="6715" w:type="dxa"/>
            <w:tcBorders/>
            <w:tcMar>
              <w:top w:w="15" w:type="dxa"/>
              <w:left w:w="15" w:type="dxa"/>
              <w:bottom w:w="15" w:type="dxa"/>
              <w:right w:w="15" w:type="dxa"/>
            </w:tcMar>
            <w:vAlign w:val="center"/>
          </w:tcPr>
          <w:p>
            <w:pPr>
              <w:numPr>
                <w:ilvl w:val="0"/>
                <w:numId w:val="197"/>
              </w:numPr>
              <w:spacing w:before="0" w:after="0"/>
              <w:jc w:val="left"/>
            </w:pPr>
            <w:r>
              <w:rPr>
                <w:rFonts w:ascii="Times New Roman" w:hAnsi="Times New Roman"/>
                <w:b w:val="false"/>
                <w:i w:val="false"/>
                <w:color w:val="000000"/>
                <w:sz w:val="22"/>
              </w:rPr>
              <w:t>Desktop: F6 oder TAB</w:t>
            </w:r>
          </w:p>
          <w:p>
            <w:pPr>
              <w:numPr>
                <w:ilvl w:val="0"/>
                <w:numId w:val="197"/>
              </w:numPr>
              <w:spacing w:before="0" w:after="0"/>
              <w:jc w:val="left"/>
            </w:pPr>
            <w:r>
              <w:rPr>
                <w:rFonts w:ascii="Times New Roman" w:hAnsi="Times New Roman"/>
                <w:b w:val="false"/>
                <w:i w:val="false"/>
                <w:color w:val="000000"/>
                <w:sz w:val="22"/>
              </w:rPr>
              <w:t xml:space="preserve">Web: TAB oder dokumentiertes </w:t>
            </w:r>
            <w:hyperlink w:anchor="7513cfda519cd21057f8633778fb3099">
              <w:r>
                <w:rPr>
                  <w:rFonts w:ascii="Times New Roman" w:hAnsi="Times New Roman"/>
                  <w:b w:val="false"/>
                  <w:i w:val="false"/>
                  <w:color w:val="0000ff"/>
                  <w:sz w:val="22"/>
                  <w:u w:val="single"/>
                </w:rPr>
                <w:t>Tastenkürzel</w:t>
              </w:r>
            </w:hyperlink>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1365" w:hRule="atLeast"/>
        </w:trPr>
        <w:tc>
          <w:tcPr>
            <w:tcW w:w="473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Navigation aus der Statuszeile</w:t>
            </w:r>
          </w:p>
        </w:tc>
        <w:tc>
          <w:tcPr>
            <w:tcW w:w="6715" w:type="dxa"/>
            <w:tcBorders/>
            <w:tcMar>
              <w:top w:w="15" w:type="dxa"/>
              <w:left w:w="15" w:type="dxa"/>
              <w:bottom w:w="15" w:type="dxa"/>
              <w:right w:w="15" w:type="dxa"/>
            </w:tcMar>
            <w:vAlign w:val="center"/>
          </w:tcPr>
          <w:p>
            <w:pPr>
              <w:numPr>
                <w:ilvl w:val="0"/>
                <w:numId w:val="198"/>
              </w:numPr>
              <w:spacing w:before="0" w:after="0"/>
              <w:jc w:val="left"/>
            </w:pPr>
            <w:r>
              <w:rPr>
                <w:rFonts w:ascii="Times New Roman" w:hAnsi="Times New Roman"/>
                <w:b w:val="false"/>
                <w:i w:val="false"/>
                <w:color w:val="000000"/>
                <w:sz w:val="22"/>
              </w:rPr>
              <w:t>Desktop: F6 oder TAB</w:t>
            </w:r>
          </w:p>
          <w:p>
            <w:pPr>
              <w:numPr>
                <w:ilvl w:val="0"/>
                <w:numId w:val="198"/>
              </w:numPr>
              <w:spacing w:before="0" w:after="0"/>
              <w:jc w:val="left"/>
            </w:pPr>
            <w:r>
              <w:rPr>
                <w:rFonts w:ascii="Times New Roman" w:hAnsi="Times New Roman"/>
                <w:b w:val="false"/>
                <w:i w:val="false"/>
                <w:color w:val="000000"/>
                <w:sz w:val="22"/>
              </w:rPr>
              <w:t>Web: TAB oder dokumentiertes Tastenkürzel</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555" w:hRule="atLeast"/>
        </w:trPr>
        <w:tc>
          <w:tcPr>
            <w:tcW w:w="473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Navigation innerhalb der Statuszeile</w:t>
            </w:r>
          </w:p>
        </w:tc>
        <w:tc>
          <w:tcPr>
            <w:tcW w:w="671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TAB</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bl>
    <w:bookmarkEnd w:id="805"/>
    <w:bookmarkStart w:name="78a7c5321051165bd94d71f9d659053c" w:id="806"/>
    <w:p>
      <w:pPr>
        <w:pStyle w:val="Heading2"/>
        <w:spacing w:before="199" w:after="199"/>
        <w:ind w:left="120"/>
        <w:jc w:val="left"/>
      </w:pPr>
      <w:r>
        <w:rPr>
          <w:rFonts w:ascii="Times New Roman" w:hAnsi="Times New Roman"/>
          <w:color w:val="000000"/>
        </w:rPr>
        <w:t>Programmierung/Schnittstellen</w:t>
      </w:r>
    </w:p>
    <w:bookmarkEnd w:id="806"/>
    <w:bookmarkStart w:name="15c6dfa476c78fada95bc6f38a8a844d" w:id="807"/>
    <w:tbl>
      <w:tblPr>
        <w:tblW w:w="0" w:type="auto"/>
        <w:tblCellSpacing w:w="20" w:type="dxa"/>
        <w:tblBorders>
          <w:top w:val="none"/>
          <w:left w:val="none"/>
          <w:bottom w:val="none"/>
          <w:right w:val="none"/>
          <w:insideH w:val="none"/>
          <w:insideV w:val="none"/>
        </w:tblBorders>
      </w:tblPr>
      <w:tblGrid>
        <w:gridCol w:w="560"/>
        <w:gridCol w:w="1983"/>
        <w:gridCol w:w="7548"/>
        <w:gridCol w:w="2143"/>
        <w:gridCol w:w="1360"/>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198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548"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095" w:hRule="atLeast"/>
        </w:trPr>
        <w:bookmarkStart w:name="89cbc177c32191632cfc4bf50638404e" w:id="808"/>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424</w:t>
            </w:r>
          </w:p>
        </w:tc>
        <w:bookmarkEnd w:id="808"/>
        <w:tc>
          <w:tcPr>
            <w:tcW w:w="198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Rolle</w:t>
            </w:r>
          </w:p>
        </w:tc>
        <w:tc>
          <w:tcPr>
            <w:tcW w:w="7548"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Die Rolle Statuszeile muss an die Accessibility API übermittelt werden (siehe </w:t>
            </w:r>
            <w:hyperlink w:anchor="25eacf838076cde0ed1e6777ed776b9b">
              <w:r>
                <w:rPr>
                  <w:rFonts w:ascii="Times New Roman" w:hAnsi="Times New Roman"/>
                  <w:b w:val="false"/>
                  <w:i w:val="false"/>
                  <w:color w:val="0000ff"/>
                  <w:sz w:val="22"/>
                  <w:u w:val="single"/>
                </w:rPr>
                <w:t>Accessibility API</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6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11.4.1.2, 11.5.2.5</w:t>
            </w:r>
          </w:p>
        </w:tc>
      </w:tr>
      <w:tr>
        <w:trPr>
          <w:trHeight w:val="2715" w:hRule="atLeast"/>
        </w:trPr>
        <w:bookmarkStart w:name="5b6977a081b13ac1c69bd8b4c3e28472" w:id="809"/>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425</w:t>
            </w:r>
          </w:p>
        </w:tc>
        <w:bookmarkEnd w:id="809"/>
        <w:tc>
          <w:tcPr>
            <w:tcW w:w="198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Aktualisierung</w:t>
            </w:r>
          </w:p>
        </w:tc>
        <w:tc>
          <w:tcPr>
            <w:tcW w:w="7548"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Wichtige Statusmeldungen müssen so ausgezeichnet werden, dass sie von Assistenztechnologien ausgegeben werden, ohne dass sie den Tastaturfokus erhalten.</w:t>
            </w:r>
          </w:p>
          <w:p>
            <w:pPr>
              <w:spacing w:before="269" w:after="269"/>
              <w:ind w:left="135"/>
              <w:jc w:val="left"/>
            </w:pPr>
            <w:r>
              <w:rPr>
                <w:rFonts w:ascii="Times New Roman" w:hAnsi="Times New Roman"/>
                <w:b w:val="false"/>
                <w:i w:val="false"/>
                <w:color w:val="000000"/>
                <w:sz w:val="22"/>
              </w:rPr>
              <w:t>Hinweis: Wichtige Statusmeldungen wären z. B. Fehlermeldungen. Unwichtig wäre in einer Textverarbeitung die Statusmeldung über die Anzahl der eingegebenen Zeichen, zumal sich diese nach bei der Eingabe ständig ändern würde.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6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11.4.1.3.1</w:t>
            </w:r>
          </w:p>
        </w:tc>
      </w:tr>
    </w:tbl>
    <w:bookmarkEnd w:id="807"/>
    <w:bookmarkStart w:name="c7f144dcfc8ffefa646541d9c79f0227" w:id="810"/>
    <w:p>
      <w:pPr>
        <w:pStyle w:val="Heading1"/>
        <w:spacing w:before="180" w:after="180"/>
        <w:ind w:left="120"/>
        <w:jc w:val="left"/>
      </w:pPr>
      <w:r>
        <w:rPr>
          <w:rFonts w:ascii="Times New Roman" w:hAnsi="Times New Roman"/>
          <w:color w:val="000000"/>
          <w:sz w:val="33"/>
        </w:rPr>
        <w:t>Modaler Dialog</w:t>
      </w:r>
    </w:p>
    <w:bookmarkEnd w:id="810"/>
    <w:p>
      <w:pPr>
        <w:spacing w:before="269" w:after="269"/>
        <w:ind w:left="120"/>
        <w:jc w:val="left"/>
      </w:pPr>
      <w:hyperlink r:id="rId138">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Synonyme: Dialogfenster, Message, Pop-up, Dialog, Dialogbox</w:t>
      </w:r>
    </w:p>
    <w:p>
      <w:pPr>
        <w:spacing w:before="269" w:after="269"/>
        <w:ind w:left="120"/>
        <w:jc w:val="left"/>
      </w:pPr>
      <w:r>
        <w:rPr>
          <w:rFonts w:ascii="Times New Roman" w:hAnsi="Times New Roman"/>
          <w:b w:val="false"/>
          <w:i w:val="false"/>
          <w:color w:val="000000"/>
          <w:sz w:val="22"/>
        </w:rPr>
        <w:t xml:space="preserve">Siehe auch: </w:t>
      </w:r>
      <w:hyperlink w:anchor="3ae7a71a3575ff50e658a14a962c33d3">
        <w:r>
          <w:rPr>
            <w:rFonts w:ascii="Times New Roman" w:hAnsi="Times New Roman"/>
            <w:b w:val="false"/>
            <w:i w:val="false"/>
            <w:color w:val="0000ff"/>
            <w:sz w:val="22"/>
            <w:u w:val="single"/>
          </w:rPr>
          <w:t>Fenster</w:t>
        </w:r>
      </w:hyperlink>
      <w:r>
        <w:rPr>
          <w:rFonts w:ascii="Times New Roman" w:hAnsi="Times New Roman"/>
          <w:b w:val="false"/>
          <w:i w:val="false"/>
          <w:color w:val="000000"/>
          <w:sz w:val="22"/>
        </w:rPr>
        <w:t xml:space="preserve">, </w:t>
      </w:r>
      <w:hyperlink w:anchor="ddbfc1b6aa0ad4d79c5dac7aa3b44888">
        <w:r>
          <w:rPr>
            <w:rFonts w:ascii="Times New Roman" w:hAnsi="Times New Roman"/>
            <w:b w:val="false"/>
            <w:i w:val="false"/>
            <w:color w:val="0000ff"/>
            <w:sz w:val="22"/>
            <w:u w:val="single"/>
          </w:rPr>
          <w:t>Tooltip</w:t>
        </w:r>
      </w:hyperlink>
      <w:r>
        <w:rPr>
          <w:rFonts w:ascii="Times New Roman" w:hAnsi="Times New Roman"/>
          <w:b w:val="false"/>
          <w:i w:val="false"/>
          <w:color w:val="000000"/>
          <w:sz w:val="22"/>
        </w:rPr>
        <w:t xml:space="preserve">, </w:t>
      </w:r>
      <w:hyperlink w:anchor="710d49e61ec1ab93e9d6edbcd01300a6">
        <w:r>
          <w:rPr>
            <w:rFonts w:ascii="Times New Roman" w:hAnsi="Times New Roman"/>
            <w:b w:val="false"/>
            <w:i w:val="false"/>
            <w:color w:val="0000ff"/>
            <w:sz w:val="22"/>
            <w:u w:val="single"/>
          </w:rPr>
          <w:t>Fehlermeldung</w:t>
        </w:r>
      </w:hyperlink>
    </w:p>
    <w:p>
      <w:pPr>
        <w:spacing w:before="269" w:after="269"/>
        <w:ind w:left="120"/>
        <w:jc w:val="left"/>
      </w:pPr>
      <w:r>
        <w:rPr>
          <w:rFonts w:ascii="Times New Roman" w:hAnsi="Times New Roman"/>
          <w:b w:val="false"/>
          <w:i w:val="false"/>
          <w:color w:val="000000"/>
          <w:sz w:val="22"/>
        </w:rPr>
        <w:t>Ein modaler Dialog dient der Anzeige wichtiger Informationen und Bedienelemente in einem separaten Bereich. Ein modaler Dialog blockiert die Bedienung des Anwendungsfensters im Hintergrund (siehe DIN EN ISO 9241-161: 8.10).</w:t>
      </w:r>
    </w:p>
    <w:p>
      <w:pPr>
        <w:spacing w:before="269" w:after="269"/>
        <w:ind w:left="120"/>
        <w:jc w:val="left"/>
      </w:pPr>
      <w:r>
        <w:rPr>
          <w:rFonts w:ascii="Times New Roman" w:hAnsi="Times New Roman"/>
          <w:b w:val="false"/>
          <w:i w:val="false"/>
          <w:color w:val="000000"/>
          <w:sz w:val="22"/>
        </w:rPr>
        <w:t xml:space="preserve">Ein modaler Dialog enthält immer einen Text und einen oder mehrere Schalter, mit denen der Dialog geschlossen werden kann. Darüber hinaus kann der modale Dialog eine </w:t>
      </w:r>
      <w:hyperlink w:anchor="bc03ed3a19ae77b51b0b0cbeaa0b7a45">
        <w:r>
          <w:rPr>
            <w:rFonts w:ascii="Times New Roman" w:hAnsi="Times New Roman"/>
            <w:b w:val="false"/>
            <w:i w:val="false"/>
            <w:color w:val="0000ff"/>
            <w:sz w:val="22"/>
            <w:u w:val="single"/>
          </w:rPr>
          <w:t>Titelzeile</w:t>
        </w:r>
      </w:hyperlink>
      <w:r>
        <w:rPr>
          <w:rFonts w:ascii="Times New Roman" w:hAnsi="Times New Roman"/>
          <w:b w:val="false"/>
          <w:i w:val="false"/>
          <w:color w:val="000000"/>
          <w:sz w:val="22"/>
        </w:rPr>
        <w:t xml:space="preserve"> und </w:t>
      </w:r>
      <w:hyperlink w:anchor="25c318b46be0735e9dff45e98caba265">
        <w:r>
          <w:rPr>
            <w:rFonts w:ascii="Times New Roman" w:hAnsi="Times New Roman"/>
            <w:b w:val="false"/>
            <w:i w:val="false"/>
            <w:color w:val="0000ff"/>
            <w:sz w:val="22"/>
            <w:u w:val="single"/>
          </w:rPr>
          <w:t>Statusleiste</w:t>
        </w:r>
      </w:hyperlink>
      <w:r>
        <w:rPr>
          <w:rFonts w:ascii="Times New Roman" w:hAnsi="Times New Roman"/>
          <w:b w:val="false"/>
          <w:i w:val="false"/>
          <w:color w:val="000000"/>
          <w:sz w:val="22"/>
        </w:rPr>
        <w:t xml:space="preserve"> sowie weitere Bedienelemente, Grafiken etc. enthalten.</w:t>
      </w:r>
    </w:p>
    <w:p>
      <w:pPr>
        <w:spacing w:before="269" w:after="269"/>
        <w:ind w:left="120"/>
        <w:jc w:val="left"/>
      </w:pPr>
      <w:r>
        <w:rPr>
          <w:rFonts w:ascii="Times New Roman" w:hAnsi="Times New Roman"/>
          <w:b w:val="false"/>
          <w:i w:val="false"/>
          <w:color w:val="000000"/>
          <w:sz w:val="22"/>
        </w:rPr>
        <w:t>Die Anforderungen an die Inhalte des modalen Dialogs werden beim jeweiligen Element beschrieben. Hier werden nur spezifische Anforderungen für den modalen Dialog beschrieben.</w:t>
      </w:r>
    </w:p>
    <w:p>
      <w:pPr>
        <w:spacing w:before="269" w:after="269"/>
        <w:ind w:left="120"/>
        <w:jc w:val="left"/>
      </w:pPr>
      <w:r>
        <w:rPr>
          <w:rFonts w:ascii="Times New Roman" w:hAnsi="Times New Roman"/>
          <w:b w:val="false"/>
          <w:i w:val="false"/>
          <w:color w:val="000000"/>
          <w:sz w:val="22"/>
        </w:rPr>
        <w:t>Beispiele:</w:t>
      </w:r>
    </w:p>
    <w:p>
      <w:pPr>
        <w:spacing w:before="0" w:after="0"/>
        <w:ind w:left="120"/>
        <w:jc w:val="left"/>
      </w:pPr>
      <w:r>
        <w:drawing>
          <wp:inline distT="0" distB="0" distL="0" distR="0">
            <wp:extent cx="5732145" cy="3505086"/>
            <wp:effectExtent l="0" t="0" r="0" b="0"/>
            <wp:docPr id="28"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5732145" cy="3505086"/>
                    </a:xfrm>
                    <a:prstGeom prst="rect">
                      <a:avLst/>
                    </a:prstGeom>
                  </pic:spPr>
                </pic:pic>
              </a:graphicData>
            </a:graphic>
          </wp:inline>
        </w:drawing>
      </w:r>
    </w:p>
    <w:p>
      <w:pPr>
        <w:pStyle w:val="Caption"/>
        <w:spacing w:before="0" w:after="0"/>
        <w:ind w:left="120"/>
        <w:jc w:val="left"/>
      </w:pPr>
      <w:r>
        <w:t xml:space="preserve">Figure </w:t>
      </w:r>
      <w:fldSimple w:instr=" SEQ Figure  \* ARABIC ">
        <w:r>
          <w:t>27</w:t>
        </w:r>
      </w:fldSimple>
      <w:r>
        <w:rPr>
          <w:rFonts w:ascii="Times New Roman" w:hAnsi="Times New Roman"/>
        </w:rPr>
        <w:t>Abbildung: Modaler Dialog</w:t>
      </w:r>
    </w:p>
    <w:bookmarkStart w:name="0d0dfa3026a0cd49cc829ccdfd59bb40" w:id="811"/>
    <w:p>
      <w:pPr>
        <w:pStyle w:val="Heading2"/>
        <w:spacing w:before="199" w:after="199"/>
        <w:ind w:left="120"/>
        <w:jc w:val="left"/>
      </w:pPr>
      <w:r>
        <w:rPr>
          <w:rFonts w:ascii="Times New Roman" w:hAnsi="Times New Roman"/>
          <w:color w:val="000000"/>
        </w:rPr>
        <w:t>Darstellung</w:t>
      </w:r>
    </w:p>
    <w:bookmarkEnd w:id="811"/>
    <w:bookmarkStart w:name="6f89c5352fad07bcd3b98eaa7593f2c0" w:id="812"/>
    <w:tbl>
      <w:tblPr>
        <w:tblW w:w="0" w:type="auto"/>
        <w:tblCellSpacing w:w="20" w:type="dxa"/>
        <w:tblBorders>
          <w:top w:val="none"/>
          <w:left w:val="none"/>
          <w:bottom w:val="none"/>
          <w:right w:val="none"/>
          <w:insideH w:val="none"/>
          <w:insideV w:val="none"/>
        </w:tblBorders>
      </w:tblPr>
      <w:tblGrid>
        <w:gridCol w:w="560"/>
        <w:gridCol w:w="1875"/>
        <w:gridCol w:w="7567"/>
        <w:gridCol w:w="2143"/>
        <w:gridCol w:w="1449"/>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1875"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567"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449"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2175" w:hRule="atLeast"/>
        </w:trPr>
        <w:bookmarkStart w:name="add3aa3c37d490badfcb0092636ebaf9" w:id="813"/>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426</w:t>
            </w:r>
          </w:p>
        </w:tc>
        <w:bookmarkEnd w:id="813"/>
        <w:tc>
          <w:tcPr>
            <w:tcW w:w="187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Vergrößerung</w:t>
            </w:r>
          </w:p>
        </w:tc>
        <w:tc>
          <w:tcPr>
            <w:tcW w:w="7567"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 xml:space="preserve">Der modale Dialog muss bis auf 200% skaliert werden können. Bei der Skalierung darf kein Inhalts- oder Funktionsverlust erfolgen (siehe </w:t>
            </w:r>
            <w:hyperlink w:anchor="d41d8cd98f00b204e9800998ecf8427e">
              <w:r>
                <w:rPr>
                  <w:rFonts w:ascii="Times New Roman" w:hAnsi="Times New Roman"/>
                  <w:b w:val="false"/>
                  <w:i w:val="false"/>
                  <w:color w:val="0000ff"/>
                  <w:sz w:val="22"/>
                  <w:u w:val="single"/>
                </w:rPr>
                <w:t>Vergrößerung</w:t>
              </w:r>
            </w:hyperlink>
            <w:r>
              <w:rPr>
                <w:rFonts w:ascii="Times New Roman" w:hAnsi="Times New Roman"/>
                <w:b w:val="false"/>
                <w:i w:val="false"/>
                <w:color w:val="000000"/>
                <w:sz w:val="22"/>
              </w:rPr>
              <w:t>).</w:t>
            </w:r>
          </w:p>
          <w:p>
            <w:pPr>
              <w:spacing w:before="269" w:after="269"/>
              <w:ind w:left="135"/>
              <w:jc w:val="left"/>
            </w:pPr>
            <w:r>
              <w:rPr>
                <w:rFonts w:ascii="Times New Roman" w:hAnsi="Times New Roman"/>
                <w:b w:val="false"/>
                <w:i w:val="false"/>
                <w:color w:val="000000"/>
                <w:sz w:val="22"/>
              </w:rPr>
              <w:t>Hinweis: Fixierte Kopf- und Fußzeilen im modalen Dialog sollen vermieden werden, weil diese dazu führen, dass der vertikal scrollbare Hauptbereich zu klein wird.</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9.1.4.4, 11.1.4.4.1</w:t>
            </w:r>
          </w:p>
        </w:tc>
      </w:tr>
      <w:tr>
        <w:trPr>
          <w:trHeight w:val="1365" w:hRule="atLeast"/>
        </w:trPr>
        <w:bookmarkStart w:name="9d95f0fd9797da72fee7165dffcea8d8" w:id="814"/>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427</w:t>
            </w:r>
          </w:p>
        </w:tc>
        <w:bookmarkEnd w:id="814"/>
        <w:tc>
          <w:tcPr>
            <w:tcW w:w="187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Vergrößerung</w:t>
            </w:r>
          </w:p>
        </w:tc>
        <w:tc>
          <w:tcPr>
            <w:tcW w:w="756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Der modale Dialog muss bei 320px Bildschirmbreite vollständig und ohne horizontales Scrollen angezeigt werden. Wenn der modale Dialog notwendig zweidimensionale Inhalte, wie Tabellen, enthält, dürfen diese horizontal scrollbar sein (siehe </w:t>
            </w:r>
            <w:hyperlink w:anchor="d41d8cd98f00b204e9800998ecf8427e">
              <w:r>
                <w:rPr>
                  <w:rFonts w:ascii="Times New Roman" w:hAnsi="Times New Roman"/>
                  <w:b w:val="false"/>
                  <w:i w:val="false"/>
                  <w:color w:val="0000ff"/>
                  <w:sz w:val="22"/>
                  <w:u w:val="single"/>
                </w:rPr>
                <w:t>Vergrößerung</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9.1.4.10, 11.1.4.10</w:t>
            </w:r>
          </w:p>
        </w:tc>
      </w:tr>
      <w:tr>
        <w:trPr>
          <w:trHeight w:val="2175" w:hRule="atLeast"/>
        </w:trPr>
        <w:bookmarkStart w:name="f9224f670a223a6a8481acc17d4d7f81" w:id="815"/>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428</w:t>
            </w:r>
          </w:p>
        </w:tc>
        <w:bookmarkEnd w:id="815"/>
        <w:tc>
          <w:tcPr>
            <w:tcW w:w="187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Sichtbarkeit</w:t>
            </w:r>
          </w:p>
        </w:tc>
        <w:tc>
          <w:tcPr>
            <w:tcW w:w="7567"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Der Dialog muss sich deutlich vom Hintergrund abheben.</w:t>
            </w:r>
          </w:p>
          <w:p>
            <w:pPr>
              <w:spacing w:before="269" w:after="269"/>
              <w:ind w:left="135"/>
              <w:jc w:val="left"/>
            </w:pPr>
            <w:r>
              <w:rPr>
                <w:rFonts w:ascii="Times New Roman" w:hAnsi="Times New Roman"/>
                <w:b w:val="false"/>
                <w:i w:val="false"/>
                <w:color w:val="000000"/>
                <w:sz w:val="22"/>
              </w:rPr>
              <w:t>Hinweis 1: Dies kann z. B. durch einen Rahmen beim Dialog oder Ausgrauen des Hintergrunds erfolgen.</w:t>
            </w:r>
          </w:p>
          <w:p>
            <w:pPr>
              <w:spacing w:before="269" w:after="269"/>
              <w:ind w:left="135"/>
              <w:jc w:val="left"/>
            </w:pPr>
            <w:r>
              <w:rPr>
                <w:rFonts w:ascii="Times New Roman" w:hAnsi="Times New Roman"/>
                <w:b w:val="false"/>
                <w:i w:val="false"/>
                <w:color w:val="000000"/>
                <w:sz w:val="22"/>
              </w:rPr>
              <w:t xml:space="preserve">Hinweis 2: Das gilt auch bei Verwendung der </w:t>
            </w:r>
            <w:hyperlink w:anchor="05a9e455bddba360abee7a99b4ccc5b0">
              <w:r>
                <w:rPr>
                  <w:rFonts w:ascii="Times New Roman" w:hAnsi="Times New Roman"/>
                  <w:b w:val="false"/>
                  <w:i w:val="false"/>
                  <w:color w:val="0000ff"/>
                  <w:sz w:val="22"/>
                  <w:u w:val="single"/>
                </w:rPr>
                <w:t>Windows-Kontrastanpassung</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11.1.4.11; 9.1.4.11</w:t>
            </w:r>
          </w:p>
        </w:tc>
      </w:tr>
      <w:tr>
        <w:trPr>
          <w:trHeight w:val="1905" w:hRule="atLeast"/>
        </w:trPr>
        <w:bookmarkStart w:name="d2d74a378837a760135ef401662e9738" w:id="816"/>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429</w:t>
            </w:r>
          </w:p>
        </w:tc>
        <w:bookmarkEnd w:id="816"/>
        <w:tc>
          <w:tcPr>
            <w:tcW w:w="187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Web: Beschriftung</w:t>
            </w:r>
          </w:p>
        </w:tc>
        <w:tc>
          <w:tcPr>
            <w:tcW w:w="7567"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Wenn der modale Dialog in einem separaten Browser-Fenster angezeigt wird, muss er eine aussagekräftige Beschriftung besitzen.</w:t>
            </w:r>
          </w:p>
          <w:p>
            <w:pPr>
              <w:spacing w:before="269" w:after="269"/>
              <w:ind w:left="135"/>
              <w:jc w:val="left"/>
            </w:pPr>
            <w:r>
              <w:rPr>
                <w:rFonts w:ascii="Times New Roman" w:hAnsi="Times New Roman"/>
                <w:b w:val="false"/>
                <w:i w:val="false"/>
                <w:color w:val="000000"/>
                <w:sz w:val="22"/>
              </w:rPr>
              <w:t xml:space="preserve">Hinweis: Für die Beschriftung wird das </w:t>
            </w:r>
            <w:r>
              <w:rPr>
                <w:rFonts w:ascii="Courier New" w:hAnsi="Courier New"/>
                <w:b w:val="false"/>
                <w:i w:val="false"/>
                <w:color w:val="000000"/>
                <w:sz w:val="22"/>
              </w:rPr>
              <w:t>&lt;title&gt;</w:t>
            </w:r>
            <w:r>
              <w:rPr>
                <w:rFonts w:ascii="Times New Roman" w:hAnsi="Times New Roman"/>
                <w:b w:val="false"/>
                <w:i w:val="false"/>
                <w:color w:val="000000"/>
                <w:sz w:val="22"/>
              </w:rPr>
              <w:t>-Element verwendet.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9.2.4.2</w:t>
            </w:r>
          </w:p>
        </w:tc>
      </w:tr>
      <w:tr>
        <w:trPr>
          <w:trHeight w:val="1710" w:hRule="atLeast"/>
        </w:trPr>
        <w:bookmarkStart w:name="3ccbc3141d6764afdd2c2b7250cf08f9" w:id="817"/>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430</w:t>
            </w:r>
          </w:p>
        </w:tc>
        <w:bookmarkEnd w:id="817"/>
        <w:tc>
          <w:tcPr>
            <w:tcW w:w="187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Beschriftung</w:t>
            </w:r>
          </w:p>
        </w:tc>
        <w:tc>
          <w:tcPr>
            <w:tcW w:w="7567"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Der modale Dialog muss eine aussagekräftige Beschriftung besitzen.</w:t>
            </w:r>
          </w:p>
          <w:p>
            <w:pPr>
              <w:spacing w:before="269" w:after="269"/>
              <w:ind w:left="135"/>
              <w:jc w:val="left"/>
            </w:pPr>
            <w:r>
              <w:rPr>
                <w:rFonts w:ascii="Times New Roman" w:hAnsi="Times New Roman"/>
                <w:b w:val="false"/>
                <w:i w:val="false"/>
                <w:color w:val="000000"/>
                <w:sz w:val="22"/>
              </w:rPr>
              <w:t>Hinweis: Die Beschriftung kann sich in der Titelzeile befinden.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9.2.4.5, 11.2.4.6</w:t>
            </w:r>
          </w:p>
        </w:tc>
      </w:tr>
    </w:tbl>
    <w:bookmarkEnd w:id="812"/>
    <w:bookmarkStart w:name="50683f8848001718149ae7b597ec88e0" w:id="818"/>
    <w:p>
      <w:pPr>
        <w:pStyle w:val="Heading2"/>
        <w:spacing w:before="199" w:after="199"/>
        <w:ind w:left="120"/>
        <w:jc w:val="left"/>
      </w:pPr>
      <w:r>
        <w:rPr>
          <w:rFonts w:ascii="Times New Roman" w:hAnsi="Times New Roman"/>
          <w:color w:val="000000"/>
        </w:rPr>
        <w:t>Bedienung</w:t>
      </w:r>
    </w:p>
    <w:bookmarkEnd w:id="818"/>
    <w:bookmarkStart w:name="91cddd2d77e3201e65cd4b3d64831ee2" w:id="819"/>
    <w:tbl>
      <w:tblPr>
        <w:tblW w:w="0" w:type="auto"/>
        <w:tblCellSpacing w:w="20" w:type="dxa"/>
        <w:tblBorders>
          <w:top w:val="none"/>
          <w:left w:val="none"/>
          <w:bottom w:val="none"/>
          <w:right w:val="none"/>
          <w:insideH w:val="none"/>
          <w:insideV w:val="none"/>
        </w:tblBorders>
      </w:tblPr>
      <w:tblGrid>
        <w:gridCol w:w="560"/>
        <w:gridCol w:w="2462"/>
        <w:gridCol w:w="7123"/>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095" w:hRule="atLeast"/>
        </w:trPr>
        <w:bookmarkStart w:name="ca663e378436fab160b4b3c639d6f705" w:id="820"/>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431</w:t>
            </w:r>
          </w:p>
        </w:tc>
        <w:bookmarkEnd w:id="820"/>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Tastaturbedienung</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Der modale Dialog muss mit der Tastatur geöffnet, bedient und geschlossen werden können (siehe folgende Tabelle Tastaturbedienung).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9.2.1.1, 11.2.1.1</w:t>
            </w:r>
          </w:p>
        </w:tc>
      </w:tr>
      <w:tr>
        <w:trPr>
          <w:trHeight w:val="2970" w:hRule="atLeast"/>
        </w:trPr>
        <w:bookmarkStart w:name="30a35ed820ce2e1e061ca4c7f4a9a7d6" w:id="821"/>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432</w:t>
            </w:r>
          </w:p>
        </w:tc>
        <w:bookmarkEnd w:id="821"/>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Tastaturbedienung</w:t>
            </w:r>
          </w:p>
        </w:tc>
        <w:tc>
          <w:tcPr>
            <w:tcW w:w="7123"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Wenn der modale Dialog geöffnet wird, muss der Tastaturfokus in den Dialog gesetzt werden.</w:t>
            </w:r>
          </w:p>
          <w:p>
            <w:pPr>
              <w:spacing w:before="269" w:after="269"/>
              <w:ind w:left="135"/>
              <w:jc w:val="left"/>
            </w:pPr>
            <w:r>
              <w:rPr>
                <w:rFonts w:ascii="Times New Roman" w:hAnsi="Times New Roman"/>
                <w:b w:val="false"/>
                <w:i w:val="false"/>
                <w:color w:val="000000"/>
                <w:sz w:val="22"/>
              </w:rPr>
              <w:t>Hinweis: In der Regel soll der Tastaturfokus an den Beginn des modalen Dialogs gesetzt werden. Bei einfachen modalen Dialogen kann der Fokus auch auf einen Schalter am Ende (z. B. „Ok“ oder „Abbrechen“) gesetzt werden, sofern sichergestellt wird, dass der Dialogtitel und -text vom Screenreader beim Öffnen des Dialogs automatisch ausgegeben wird.</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9.2.4.3, 11.2.4.3</w:t>
            </w:r>
          </w:p>
        </w:tc>
      </w:tr>
      <w:tr>
        <w:trPr>
          <w:trHeight w:val="1095" w:hRule="atLeast"/>
        </w:trPr>
        <w:bookmarkStart w:name="fe5f1daa35beefc379653f0f0410097a" w:id="822"/>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433</w:t>
            </w:r>
          </w:p>
        </w:tc>
        <w:bookmarkEnd w:id="822"/>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Tastaturbedienung</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Solange der modale Dialog geöffnet ist, muss der Tastaturfokus innerhalb des Dialogs verbleiben.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9.2.4.3, 11.2.4.3</w:t>
            </w:r>
          </w:p>
        </w:tc>
      </w:tr>
      <w:tr>
        <w:trPr>
          <w:trHeight w:val="3240" w:hRule="atLeast"/>
        </w:trPr>
        <w:bookmarkStart w:name="994bddf2b519d9a7d0b92b79eeab80f9" w:id="823"/>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434</w:t>
            </w:r>
          </w:p>
        </w:tc>
        <w:bookmarkEnd w:id="823"/>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Tastaturbedienung</w:t>
            </w:r>
          </w:p>
        </w:tc>
        <w:tc>
          <w:tcPr>
            <w:tcW w:w="7123"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Wenn der modale Dialog geschlossen wird, muss der Tastaturfokus auf das auslösende Element oder auf ein Element, mit dem die Arbeit schlüssig fortgesetzt werden kann, zurückgesetzt werden.</w:t>
            </w:r>
          </w:p>
          <w:p>
            <w:pPr>
              <w:spacing w:before="269" w:after="269"/>
              <w:ind w:left="135"/>
              <w:jc w:val="left"/>
            </w:pPr>
            <w:r>
              <w:rPr>
                <w:rFonts w:ascii="Times New Roman" w:hAnsi="Times New Roman"/>
                <w:b w:val="false"/>
                <w:i w:val="false"/>
                <w:color w:val="000000"/>
                <w:sz w:val="22"/>
              </w:rPr>
              <w:t>Hinweis: Das Zurücksetzen auf das auslösende Element ist z. B. nicht möglich, wenn dieses durch die Bedienung des Dialogs entfernt wurde. In diesem Fall empfiehlt es sich meist, den Tastaturfokus auf ein Element vor oder nach dem auslösenden Element zu setzen.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9.2.4.3, 11.2.4.3</w:t>
            </w:r>
          </w:p>
        </w:tc>
      </w:tr>
    </w:tbl>
    <w:bookmarkEnd w:id="819"/>
    <w:bookmarkStart w:name="1b52ffed9bca48eb943c9073acfda383" w:id="824"/>
    <w:p>
      <w:pPr>
        <w:pStyle w:val="Heading3"/>
        <w:spacing w:before="269" w:after="269"/>
        <w:ind w:left="120"/>
        <w:jc w:val="left"/>
      </w:pPr>
      <w:r>
        <w:rPr>
          <w:rFonts w:ascii="Times New Roman" w:hAnsi="Times New Roman"/>
          <w:color w:val="000000"/>
        </w:rPr>
        <w:t>Tastaturbedienung modaler Dialog</w:t>
      </w:r>
    </w:p>
    <w:bookmarkEnd w:id="824"/>
    <w:bookmarkStart w:name="15c6dfa476c78fada95bc6f38a8a844d" w:id="825"/>
    <w:tbl>
      <w:tblPr>
        <w:tblW w:w="0" w:type="auto"/>
        <w:tblCellSpacing w:w="20" w:type="dxa"/>
        <w:tblBorders>
          <w:top w:val="none"/>
          <w:left w:val="none"/>
          <w:bottom w:val="none"/>
          <w:right w:val="none"/>
          <w:insideH w:val="none"/>
          <w:insideV w:val="none"/>
        </w:tblBorders>
      </w:tblPr>
      <w:tblGrid>
        <w:gridCol w:w="5558"/>
        <w:gridCol w:w="4004"/>
        <w:gridCol w:w="2143"/>
      </w:tblGrid>
      <w:tr>
        <w:trPr>
          <w:trHeight w:val="300" w:hRule="atLeast"/>
        </w:trPr>
        <w:tc>
          <w:tcPr>
            <w:tcW w:w="5558"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Aktion</w:t>
            </w:r>
          </w:p>
        </w:tc>
        <w:tc>
          <w:tcPr>
            <w:tcW w:w="400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Taste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r>
      <w:tr>
        <w:trPr>
          <w:trHeight w:val="285" w:hRule="atLeast"/>
        </w:trPr>
        <w:tc>
          <w:tcPr>
            <w:tcW w:w="5558"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Navigation innerhalb des modalen Dialogs</w:t>
            </w:r>
          </w:p>
        </w:tc>
        <w:tc>
          <w:tcPr>
            <w:tcW w:w="400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TAB</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1095" w:hRule="atLeast"/>
        </w:trPr>
        <w:tc>
          <w:tcPr>
            <w:tcW w:w="5558"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Schließen des modalen Dialogs</w:t>
            </w:r>
          </w:p>
        </w:tc>
        <w:tc>
          <w:tcPr>
            <w:tcW w:w="4004" w:type="dxa"/>
            <w:tcBorders/>
            <w:tcMar>
              <w:top w:w="15" w:type="dxa"/>
              <w:left w:w="15" w:type="dxa"/>
              <w:bottom w:w="15" w:type="dxa"/>
              <w:right w:w="15" w:type="dxa"/>
            </w:tcMar>
            <w:vAlign w:val="center"/>
          </w:tcPr>
          <w:p>
            <w:pPr>
              <w:numPr>
                <w:ilvl w:val="0"/>
                <w:numId w:val="199"/>
              </w:numPr>
              <w:spacing w:before="0" w:after="0"/>
              <w:jc w:val="left"/>
            </w:pPr>
            <w:r>
              <w:rPr>
                <w:rFonts w:ascii="Times New Roman" w:hAnsi="Times New Roman"/>
                <w:b w:val="false"/>
                <w:i w:val="false"/>
                <w:color w:val="000000"/>
                <w:sz w:val="22"/>
              </w:rPr>
              <w:t>Desktop: ESC, ALT+F4</w:t>
            </w:r>
          </w:p>
          <w:p>
            <w:pPr>
              <w:numPr>
                <w:ilvl w:val="0"/>
                <w:numId w:val="199"/>
              </w:numPr>
              <w:spacing w:before="0" w:after="0"/>
              <w:jc w:val="left"/>
            </w:pPr>
            <w:r>
              <w:rPr>
                <w:rFonts w:ascii="Times New Roman" w:hAnsi="Times New Roman"/>
                <w:b w:val="false"/>
                <w:i w:val="false"/>
                <w:color w:val="000000"/>
                <w:sz w:val="22"/>
              </w:rPr>
              <w:t>Web: ESC</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bl>
    <w:bookmarkEnd w:id="825"/>
    <w:bookmarkStart w:name="bd945f5a9c6522ea3595906ea551ba8b" w:id="826"/>
    <w:p>
      <w:pPr>
        <w:pStyle w:val="Heading3"/>
        <w:spacing w:before="269" w:after="269"/>
        <w:ind w:left="120"/>
        <w:jc w:val="left"/>
      </w:pPr>
      <w:r>
        <w:rPr>
          <w:rFonts w:ascii="Times New Roman" w:hAnsi="Times New Roman"/>
          <w:color w:val="000000"/>
        </w:rPr>
        <w:t>Zeigeinstrumentbedienung modaler Dialog</w:t>
      </w:r>
    </w:p>
    <w:bookmarkEnd w:id="826"/>
    <w:bookmarkStart w:name="9efdcb50c91310d2c933f8835ccddec0" w:id="827"/>
    <w:tbl>
      <w:tblPr>
        <w:tblW w:w="0" w:type="auto"/>
        <w:tblCellSpacing w:w="20" w:type="dxa"/>
        <w:tblBorders>
          <w:top w:val="none"/>
          <w:left w:val="none"/>
          <w:bottom w:val="none"/>
          <w:right w:val="none"/>
          <w:insideH w:val="none"/>
          <w:insideV w:val="none"/>
        </w:tblBorders>
      </w:tblPr>
      <w:tblGrid>
        <w:gridCol w:w="4109"/>
        <w:gridCol w:w="5138"/>
        <w:gridCol w:w="2143"/>
      </w:tblGrid>
      <w:tr>
        <w:trPr>
          <w:trHeight w:val="300" w:hRule="atLeast"/>
        </w:trPr>
        <w:tc>
          <w:tcPr>
            <w:tcW w:w="4109"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Aktion</w:t>
            </w:r>
          </w:p>
        </w:tc>
        <w:tc>
          <w:tcPr>
            <w:tcW w:w="5138"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Taste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r>
      <w:tr>
        <w:trPr>
          <w:trHeight w:val="480" w:hRule="atLeast"/>
        </w:trPr>
        <w:tc>
          <w:tcPr>
            <w:tcW w:w="410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Schließen des modalen Dialogs</w:t>
            </w:r>
          </w:p>
        </w:tc>
        <w:tc>
          <w:tcPr>
            <w:tcW w:w="5138"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Linksklick auf entsprechenden Schalter</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bl>
    <w:bookmarkEnd w:id="827"/>
    <w:bookmarkStart w:name="05c497f86f9288d005b369c559ee66ed" w:id="828"/>
    <w:p>
      <w:pPr>
        <w:pStyle w:val="Heading2"/>
        <w:spacing w:before="199" w:after="199"/>
        <w:ind w:left="120"/>
        <w:jc w:val="left"/>
      </w:pPr>
      <w:r>
        <w:rPr>
          <w:rFonts w:ascii="Times New Roman" w:hAnsi="Times New Roman"/>
          <w:color w:val="000000"/>
        </w:rPr>
        <w:t>Programmierung/Schnittstellen</w:t>
      </w:r>
    </w:p>
    <w:bookmarkEnd w:id="828"/>
    <w:bookmarkStart w:name="3b8c31373f3f88847648683e87899eb5" w:id="829"/>
    <w:tbl>
      <w:tblPr>
        <w:tblW w:w="0" w:type="auto"/>
        <w:tblCellSpacing w:w="20" w:type="dxa"/>
        <w:tblBorders>
          <w:top w:val="none"/>
          <w:left w:val="none"/>
          <w:bottom w:val="none"/>
          <w:right w:val="none"/>
          <w:insideH w:val="none"/>
          <w:insideV w:val="none"/>
        </w:tblBorders>
      </w:tblPr>
      <w:tblGrid>
        <w:gridCol w:w="560"/>
        <w:gridCol w:w="2426"/>
        <w:gridCol w:w="7159"/>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159"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365" w:hRule="atLeast"/>
        </w:trPr>
        <w:bookmarkStart w:name="e5301bd9be7b8efebb7a9a70379d277f" w:id="830"/>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435</w:t>
            </w:r>
          </w:p>
        </w:tc>
        <w:bookmarkEnd w:id="830"/>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Rolle</w:t>
            </w:r>
          </w:p>
        </w:tc>
        <w:tc>
          <w:tcPr>
            <w:tcW w:w="715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Die Rolle modaler Dialog muss an die Accessibility API übermittelt werden (siehe </w:t>
            </w:r>
            <w:hyperlink w:anchor="25eacf838076cde0ed1e6777ed776b9b">
              <w:r>
                <w:rPr>
                  <w:rFonts w:ascii="Times New Roman" w:hAnsi="Times New Roman"/>
                  <w:b w:val="false"/>
                  <w:i w:val="false"/>
                  <w:color w:val="0000ff"/>
                  <w:sz w:val="22"/>
                  <w:u w:val="single"/>
                </w:rPr>
                <w:t>Accessibility API</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11.5.2.5</w:t>
            </w:r>
          </w:p>
        </w:tc>
      </w:tr>
      <w:tr>
        <w:trPr>
          <w:trHeight w:val="3510" w:hRule="atLeast"/>
        </w:trPr>
        <w:bookmarkStart w:name="bcb1f1cec9325d74c2732965b67e3830" w:id="831"/>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436</w:t>
            </w:r>
          </w:p>
        </w:tc>
        <w:bookmarkEnd w:id="831"/>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Name</w:t>
            </w:r>
          </w:p>
        </w:tc>
        <w:tc>
          <w:tcPr>
            <w:tcW w:w="7159"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 xml:space="preserve">Sofern der modale Dialog eine Beschriftung oder Beschreibung besitzt, müssen diese als Accessible Name bzw. Accessible Description übermittelt werden (siehe </w:t>
            </w:r>
            <w:hyperlink w:anchor="876a7d399555af9bb238ec73f383fde2">
              <w:r>
                <w:rPr>
                  <w:rFonts w:ascii="Times New Roman" w:hAnsi="Times New Roman"/>
                  <w:b w:val="false"/>
                  <w:i w:val="false"/>
                  <w:color w:val="0000ff"/>
                  <w:sz w:val="22"/>
                  <w:u w:val="single"/>
                </w:rPr>
                <w:t>Beschriftung</w:t>
              </w:r>
            </w:hyperlink>
            <w:r>
              <w:rPr>
                <w:rFonts w:ascii="Times New Roman" w:hAnsi="Times New Roman"/>
                <w:b w:val="false"/>
                <w:i w:val="false"/>
                <w:color w:val="000000"/>
                <w:sz w:val="22"/>
              </w:rPr>
              <w:t xml:space="preserve"> und </w:t>
            </w:r>
            <w:hyperlink w:anchor="3a8bf2c86b65d0f55f42d0b065e481ee">
              <w:r>
                <w:rPr>
                  <w:rFonts w:ascii="Times New Roman" w:hAnsi="Times New Roman"/>
                  <w:b w:val="false"/>
                  <w:i w:val="false"/>
                  <w:color w:val="0000ff"/>
                  <w:sz w:val="22"/>
                  <w:u w:val="single"/>
                </w:rPr>
                <w:t>Beschreibung</w:t>
              </w:r>
            </w:hyperlink>
            <w:r>
              <w:rPr>
                <w:rFonts w:ascii="Times New Roman" w:hAnsi="Times New Roman"/>
                <w:b w:val="false"/>
                <w:i w:val="false"/>
                <w:color w:val="000000"/>
                <w:sz w:val="22"/>
              </w:rPr>
              <w:t>).</w:t>
            </w:r>
          </w:p>
          <w:p>
            <w:pPr>
              <w:spacing w:before="269" w:after="269"/>
              <w:ind w:left="135"/>
              <w:jc w:val="left"/>
            </w:pPr>
            <w:r>
              <w:rPr>
                <w:rFonts w:ascii="Times New Roman" w:hAnsi="Times New Roman"/>
                <w:b w:val="false"/>
                <w:i w:val="false"/>
                <w:color w:val="000000"/>
                <w:sz w:val="22"/>
              </w:rPr>
              <w:t>Hinweis 1: Die Teilzeile oder Hauptüberschrift des Dialogs sollen als Accessible Name verwendet werden.</w:t>
            </w:r>
          </w:p>
          <w:p>
            <w:pPr>
              <w:spacing w:before="269" w:after="269"/>
              <w:ind w:left="135"/>
              <w:jc w:val="left"/>
            </w:pPr>
            <w:r>
              <w:rPr>
                <w:rFonts w:ascii="Times New Roman" w:hAnsi="Times New Roman"/>
                <w:b w:val="false"/>
                <w:i w:val="false"/>
                <w:color w:val="000000"/>
                <w:sz w:val="22"/>
              </w:rPr>
              <w:t>Hinweis 2: Enthält der modale Dialog nur wenig Textinhalte, so können diese als Accessible Description übermittelt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11.5.2.5, 11.5.2.8</w:t>
            </w:r>
          </w:p>
        </w:tc>
      </w:tr>
      <w:tr>
        <w:trPr>
          <w:trHeight w:val="825" w:hRule="atLeast"/>
        </w:trPr>
        <w:bookmarkStart w:name="87be7634502f3f2a424501c6b74c8346" w:id="832"/>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437</w:t>
            </w:r>
          </w:p>
        </w:tc>
        <w:bookmarkEnd w:id="832"/>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Desktop: Elementhierarchie</w:t>
            </w:r>
          </w:p>
        </w:tc>
        <w:tc>
          <w:tcPr>
            <w:tcW w:w="715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Eltern-Kind-Beziehungen der Elemente innerhalb des Dialogs müssen an die Accessibility API übermittelt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11.5.2.9</w:t>
            </w:r>
          </w:p>
        </w:tc>
      </w:tr>
      <w:tr>
        <w:trPr>
          <w:trHeight w:val="825" w:hRule="atLeast"/>
        </w:trPr>
        <w:bookmarkStart w:name="81fd96c18e98c14302733b3ffff2f86c" w:id="833"/>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438</w:t>
            </w:r>
          </w:p>
        </w:tc>
        <w:bookmarkEnd w:id="833"/>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Position</w:t>
            </w:r>
          </w:p>
        </w:tc>
        <w:tc>
          <w:tcPr>
            <w:tcW w:w="715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Größe und Position des modalen Dialogs müssen an die Accessibility API übermittelt werden (siehe Fokussichtbarkeit).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11.5.2.5</w:t>
            </w:r>
          </w:p>
        </w:tc>
      </w:tr>
    </w:tbl>
    <w:bookmarkEnd w:id="829"/>
    <w:bookmarkStart w:name="4ec78c9d388eaa6fb8b1a22676ccdadf" w:id="834"/>
    <w:p>
      <w:pPr>
        <w:pStyle w:val="Heading1"/>
        <w:spacing w:before="180" w:after="180"/>
        <w:ind w:left="120"/>
        <w:jc w:val="left"/>
      </w:pPr>
      <w:r>
        <w:rPr>
          <w:rFonts w:ascii="Times New Roman" w:hAnsi="Times New Roman"/>
          <w:color w:val="000000"/>
          <w:sz w:val="33"/>
        </w:rPr>
        <w:t>Bedienelemente</w:t>
      </w:r>
    </w:p>
    <w:bookmarkEnd w:id="834"/>
    <w:p>
      <w:pPr>
        <w:spacing w:before="269" w:after="269"/>
        <w:ind w:left="120"/>
        <w:jc w:val="left"/>
      </w:pPr>
      <w:hyperlink r:id="rId140">
        <w:r>
          <w:rPr>
            <w:rFonts w:ascii="Times New Roman" w:hAnsi="Times New Roman"/>
            <w:b w:val="false"/>
            <w:i w:val="false"/>
            <w:color w:val="0000ff"/>
            <w:sz w:val="22"/>
            <w:u w:val="single"/>
          </w:rPr>
          <w:t>Online betrachten</w:t>
        </w:r>
      </w:hyperlink>
    </w:p>
    <w:bookmarkStart w:name="01c0d13584ea6f749eb5591d6b78dc65" w:id="835"/>
    <w:p>
      <w:pPr>
        <w:pStyle w:val="Heading2"/>
        <w:spacing w:before="199" w:after="199"/>
        <w:ind w:left="120"/>
        <w:jc w:val="left"/>
      </w:pPr>
      <w:r>
        <w:rPr>
          <w:rFonts w:ascii="Times New Roman" w:hAnsi="Times New Roman"/>
          <w:color w:val="000000"/>
        </w:rPr>
        <w:t>Inhaltsverzeichnis</w:t>
      </w:r>
    </w:p>
    <w:bookmarkEnd w:id="835"/>
    <w:p>
      <w:pPr>
        <w:numPr>
          <w:ilvl w:val="0"/>
          <w:numId w:val="200"/>
        </w:numPr>
        <w:spacing w:before="0" w:after="0"/>
        <w:jc w:val="left"/>
      </w:pPr>
      <w:hyperlink w:anchor="b49bcc4bf3b87a6c4d1a2ef7478bac95">
        <w:r>
          <w:rPr>
            <w:rFonts w:ascii="Times New Roman" w:hAnsi="Times New Roman"/>
            <w:b w:val="false"/>
            <w:i w:val="false"/>
            <w:color w:val="0000ff"/>
            <w:sz w:val="22"/>
            <w:u w:val="single"/>
          </w:rPr>
          <w:t>Bereichstrenner</w:t>
        </w:r>
      </w:hyperlink>
    </w:p>
    <w:p>
      <w:pPr>
        <w:numPr>
          <w:ilvl w:val="0"/>
          <w:numId w:val="200"/>
        </w:numPr>
        <w:spacing w:before="0" w:after="0"/>
        <w:jc w:val="left"/>
      </w:pPr>
      <w:hyperlink w:anchor="2a304a1348456ccd2234cd71a81bd338">
        <w:r>
          <w:rPr>
            <w:rFonts w:ascii="Times New Roman" w:hAnsi="Times New Roman"/>
            <w:b w:val="false"/>
            <w:i w:val="false"/>
            <w:color w:val="0000ff"/>
            <w:sz w:val="22"/>
            <w:u w:val="single"/>
          </w:rPr>
          <w:t>Link</w:t>
        </w:r>
      </w:hyperlink>
    </w:p>
    <w:p>
      <w:pPr>
        <w:numPr>
          <w:ilvl w:val="0"/>
          <w:numId w:val="200"/>
        </w:numPr>
        <w:spacing w:before="0" w:after="0"/>
        <w:jc w:val="left"/>
      </w:pPr>
      <w:hyperlink w:anchor="549e51bb77a4826ddc2b6c0f3510b1d9">
        <w:r>
          <w:rPr>
            <w:rFonts w:ascii="Times New Roman" w:hAnsi="Times New Roman"/>
            <w:b w:val="false"/>
            <w:i w:val="false"/>
            <w:color w:val="0000ff"/>
            <w:sz w:val="22"/>
            <w:u w:val="single"/>
          </w:rPr>
          <w:t>Schalter</w:t>
        </w:r>
      </w:hyperlink>
    </w:p>
    <w:p>
      <w:pPr>
        <w:numPr>
          <w:ilvl w:val="0"/>
          <w:numId w:val="200"/>
        </w:numPr>
        <w:spacing w:before="0" w:after="0"/>
        <w:jc w:val="left"/>
      </w:pPr>
      <w:hyperlink w:anchor="007148d7b5d05fc582efcb2a77a4e0d9">
        <w:r>
          <w:rPr>
            <w:rFonts w:ascii="Times New Roman" w:hAnsi="Times New Roman"/>
            <w:b w:val="false"/>
            <w:i w:val="false"/>
            <w:color w:val="0000ff"/>
            <w:sz w:val="22"/>
            <w:u w:val="single"/>
          </w:rPr>
          <w:t>Wechselschalter</w:t>
        </w:r>
      </w:hyperlink>
    </w:p>
    <w:p>
      <w:pPr>
        <w:numPr>
          <w:ilvl w:val="0"/>
          <w:numId w:val="200"/>
        </w:numPr>
        <w:spacing w:before="0" w:after="0"/>
        <w:jc w:val="left"/>
      </w:pPr>
      <w:hyperlink w:anchor="7dd24293dc25048e3ba4df968e93ef9d">
        <w:r>
          <w:rPr>
            <w:rFonts w:ascii="Times New Roman" w:hAnsi="Times New Roman"/>
            <w:b w:val="false"/>
            <w:i w:val="false"/>
            <w:color w:val="0000ff"/>
            <w:sz w:val="22"/>
            <w:u w:val="single"/>
          </w:rPr>
          <w:t>Umschalter</w:t>
        </w:r>
      </w:hyperlink>
    </w:p>
    <w:p>
      <w:pPr>
        <w:numPr>
          <w:ilvl w:val="0"/>
          <w:numId w:val="200"/>
        </w:numPr>
        <w:spacing w:before="0" w:after="0"/>
        <w:jc w:val="left"/>
      </w:pPr>
      <w:hyperlink w:anchor="6f5a43b8fdfec7de3ce7f40f57d4509b">
        <w:r>
          <w:rPr>
            <w:rFonts w:ascii="Times New Roman" w:hAnsi="Times New Roman"/>
            <w:b w:val="false"/>
            <w:i w:val="false"/>
            <w:color w:val="0000ff"/>
            <w:sz w:val="22"/>
            <w:u w:val="single"/>
          </w:rPr>
          <w:t>Aufteilungsschalter</w:t>
        </w:r>
      </w:hyperlink>
    </w:p>
    <w:p>
      <w:pPr>
        <w:numPr>
          <w:ilvl w:val="0"/>
          <w:numId w:val="200"/>
        </w:numPr>
        <w:spacing w:before="0" w:after="0"/>
        <w:jc w:val="left"/>
      </w:pPr>
      <w:hyperlink w:anchor="b12444799ca4c679d741eb98100da0a5">
        <w:r>
          <w:rPr>
            <w:rFonts w:ascii="Times New Roman" w:hAnsi="Times New Roman"/>
            <w:b w:val="false"/>
            <w:i w:val="false"/>
            <w:color w:val="0000ff"/>
            <w:sz w:val="22"/>
            <w:u w:val="single"/>
          </w:rPr>
          <w:t>Kontextmenü</w:t>
        </w:r>
      </w:hyperlink>
    </w:p>
    <w:p>
      <w:pPr>
        <w:numPr>
          <w:ilvl w:val="0"/>
          <w:numId w:val="200"/>
        </w:numPr>
        <w:spacing w:before="0" w:after="0"/>
        <w:jc w:val="left"/>
      </w:pPr>
      <w:hyperlink w:anchor="2c6dbb9f30a43026dd2e51ead6fdab21">
        <w:r>
          <w:rPr>
            <w:rFonts w:ascii="Times New Roman" w:hAnsi="Times New Roman"/>
            <w:b w:val="false"/>
            <w:i w:val="false"/>
            <w:color w:val="0000ff"/>
            <w:sz w:val="22"/>
            <w:u w:val="single"/>
          </w:rPr>
          <w:t>Menü</w:t>
        </w:r>
      </w:hyperlink>
    </w:p>
    <w:p>
      <w:pPr>
        <w:numPr>
          <w:ilvl w:val="0"/>
          <w:numId w:val="200"/>
        </w:numPr>
        <w:spacing w:before="0" w:after="0"/>
        <w:jc w:val="left"/>
      </w:pPr>
      <w:hyperlink w:anchor="b15b1f9b37613a5e16edc442e484f5f3">
        <w:r>
          <w:rPr>
            <w:rFonts w:ascii="Times New Roman" w:hAnsi="Times New Roman"/>
            <w:b w:val="false"/>
            <w:i w:val="false"/>
            <w:color w:val="0000ff"/>
            <w:sz w:val="22"/>
            <w:u w:val="single"/>
          </w:rPr>
          <w:t>Menü-Schalter</w:t>
        </w:r>
      </w:hyperlink>
    </w:p>
    <w:p>
      <w:pPr>
        <w:numPr>
          <w:ilvl w:val="0"/>
          <w:numId w:val="200"/>
        </w:numPr>
        <w:spacing w:before="0" w:after="0"/>
        <w:jc w:val="left"/>
      </w:pPr>
      <w:hyperlink w:anchor="ac3c37eaf239143e1758ecba0ded0c8b">
        <w:r>
          <w:rPr>
            <w:rFonts w:ascii="Times New Roman" w:hAnsi="Times New Roman"/>
            <w:b w:val="false"/>
            <w:i w:val="false"/>
            <w:color w:val="0000ff"/>
            <w:sz w:val="22"/>
            <w:u w:val="single"/>
          </w:rPr>
          <w:t>Registerkartengruppe</w:t>
        </w:r>
      </w:hyperlink>
    </w:p>
    <w:p>
      <w:pPr>
        <w:numPr>
          <w:ilvl w:val="0"/>
          <w:numId w:val="200"/>
        </w:numPr>
        <w:spacing w:before="0" w:after="0"/>
        <w:jc w:val="left"/>
      </w:pPr>
      <w:hyperlink w:anchor="2d97e05ec4e1711f7860c334cec50149">
        <w:r>
          <w:rPr>
            <w:rFonts w:ascii="Times New Roman" w:hAnsi="Times New Roman"/>
            <w:b w:val="false"/>
            <w:i w:val="false"/>
            <w:color w:val="0000ff"/>
            <w:sz w:val="22"/>
            <w:u w:val="single"/>
          </w:rPr>
          <w:t>Eingabefeld (einzeilig)</w:t>
        </w:r>
      </w:hyperlink>
    </w:p>
    <w:p>
      <w:pPr>
        <w:numPr>
          <w:ilvl w:val="0"/>
          <w:numId w:val="200"/>
        </w:numPr>
        <w:spacing w:before="0" w:after="0"/>
        <w:jc w:val="left"/>
      </w:pPr>
      <w:hyperlink w:anchor="30dcd9eadfeb148497f0641e2e87caa6">
        <w:r>
          <w:rPr>
            <w:rFonts w:ascii="Times New Roman" w:hAnsi="Times New Roman"/>
            <w:b w:val="false"/>
            <w:i w:val="false"/>
            <w:color w:val="0000ff"/>
            <w:sz w:val="22"/>
            <w:u w:val="single"/>
          </w:rPr>
          <w:t>Eingabefeld (mehrzeilig)</w:t>
        </w:r>
      </w:hyperlink>
    </w:p>
    <w:p>
      <w:pPr>
        <w:numPr>
          <w:ilvl w:val="0"/>
          <w:numId w:val="200"/>
        </w:numPr>
        <w:spacing w:before="0" w:after="0"/>
        <w:jc w:val="left"/>
      </w:pPr>
      <w:hyperlink w:anchor="d6b90d4b8cd6370601bb5b8a9d19deae">
        <w:r>
          <w:rPr>
            <w:rFonts w:ascii="Times New Roman" w:hAnsi="Times New Roman"/>
            <w:b w:val="false"/>
            <w:i w:val="false"/>
            <w:color w:val="0000ff"/>
            <w:sz w:val="22"/>
            <w:u w:val="single"/>
          </w:rPr>
          <w:t>Kennwort-Eingabefeld</w:t>
        </w:r>
      </w:hyperlink>
    </w:p>
    <w:p>
      <w:pPr>
        <w:numPr>
          <w:ilvl w:val="0"/>
          <w:numId w:val="200"/>
        </w:numPr>
        <w:spacing w:before="0" w:after="0"/>
        <w:jc w:val="left"/>
      </w:pPr>
      <w:hyperlink w:anchor="56f65b060e274ba7baa6dcf725b4d3e7">
        <w:r>
          <w:rPr>
            <w:rFonts w:ascii="Times New Roman" w:hAnsi="Times New Roman"/>
            <w:b w:val="false"/>
            <w:i w:val="false"/>
            <w:color w:val="0000ff"/>
            <w:sz w:val="22"/>
            <w:u w:val="single"/>
          </w:rPr>
          <w:t>Eingabefeld mit Autocomplete-Funktion</w:t>
        </w:r>
      </w:hyperlink>
    </w:p>
    <w:p>
      <w:pPr>
        <w:numPr>
          <w:ilvl w:val="0"/>
          <w:numId w:val="200"/>
        </w:numPr>
        <w:spacing w:before="0" w:after="0"/>
        <w:jc w:val="left"/>
      </w:pPr>
      <w:hyperlink w:anchor="18175f047172a5bed837d676ffc5d5db">
        <w:r>
          <w:rPr>
            <w:rFonts w:ascii="Times New Roman" w:hAnsi="Times New Roman"/>
            <w:b w:val="false"/>
            <w:i w:val="false"/>
            <w:color w:val="0000ff"/>
            <w:sz w:val="22"/>
            <w:u w:val="single"/>
          </w:rPr>
          <w:t>Drehfeld</w:t>
        </w:r>
      </w:hyperlink>
    </w:p>
    <w:p>
      <w:pPr>
        <w:numPr>
          <w:ilvl w:val="0"/>
          <w:numId w:val="200"/>
        </w:numPr>
        <w:spacing w:before="0" w:after="0"/>
        <w:jc w:val="left"/>
      </w:pPr>
      <w:hyperlink w:anchor="ff6bd2dd1f12fd61566df2c890baefe1">
        <w:r>
          <w:rPr>
            <w:rFonts w:ascii="Times New Roman" w:hAnsi="Times New Roman"/>
            <w:b w:val="false"/>
            <w:i w:val="false"/>
            <w:color w:val="0000ff"/>
            <w:sz w:val="22"/>
            <w:u w:val="single"/>
          </w:rPr>
          <w:t>Auswahlliste</w:t>
        </w:r>
      </w:hyperlink>
    </w:p>
    <w:p>
      <w:pPr>
        <w:numPr>
          <w:ilvl w:val="0"/>
          <w:numId w:val="200"/>
        </w:numPr>
        <w:spacing w:before="0" w:after="0"/>
        <w:jc w:val="left"/>
      </w:pPr>
      <w:hyperlink w:anchor="7768147b4f872594e4a095a374fcd78d">
        <w:r>
          <w:rPr>
            <w:rFonts w:ascii="Times New Roman" w:hAnsi="Times New Roman"/>
            <w:b w:val="false"/>
            <w:i w:val="false"/>
            <w:color w:val="0000ff"/>
            <w:sz w:val="22"/>
            <w:u w:val="single"/>
          </w:rPr>
          <w:t>Mehrfach-Auswahlliste</w:t>
        </w:r>
      </w:hyperlink>
    </w:p>
    <w:p>
      <w:pPr>
        <w:numPr>
          <w:ilvl w:val="0"/>
          <w:numId w:val="200"/>
        </w:numPr>
        <w:spacing w:before="0" w:after="0"/>
        <w:jc w:val="left"/>
      </w:pPr>
      <w:hyperlink w:anchor="a4f05c2562c2d1a164f25cf2f96e69b0">
        <w:r>
          <w:rPr>
            <w:rFonts w:ascii="Times New Roman" w:hAnsi="Times New Roman"/>
            <w:b w:val="false"/>
            <w:i w:val="false"/>
            <w:color w:val="0000ff"/>
            <w:sz w:val="22"/>
            <w:u w:val="single"/>
          </w:rPr>
          <w:t>Baumstruktur</w:t>
        </w:r>
      </w:hyperlink>
    </w:p>
    <w:p>
      <w:pPr>
        <w:numPr>
          <w:ilvl w:val="0"/>
          <w:numId w:val="200"/>
        </w:numPr>
        <w:spacing w:before="0" w:after="0"/>
        <w:jc w:val="left"/>
      </w:pPr>
      <w:hyperlink w:anchor="530a6787b7ffc01c1d0dc6c7344a8493">
        <w:r>
          <w:rPr>
            <w:rFonts w:ascii="Times New Roman" w:hAnsi="Times New Roman"/>
            <w:b w:val="false"/>
            <w:i w:val="false"/>
            <w:color w:val="0000ff"/>
            <w:sz w:val="22"/>
            <w:u w:val="single"/>
          </w:rPr>
          <w:t>Griff</w:t>
        </w:r>
      </w:hyperlink>
    </w:p>
    <w:p>
      <w:pPr>
        <w:numPr>
          <w:ilvl w:val="0"/>
          <w:numId w:val="200"/>
        </w:numPr>
        <w:spacing w:before="0" w:after="0"/>
        <w:jc w:val="left"/>
      </w:pPr>
      <w:hyperlink w:anchor="1a07f5bf45a5ccbb1e3f8d8f32e420f1">
        <w:r>
          <w:rPr>
            <w:rFonts w:ascii="Times New Roman" w:hAnsi="Times New Roman"/>
            <w:b w:val="false"/>
            <w:i w:val="false"/>
            <w:color w:val="0000ff"/>
            <w:sz w:val="22"/>
            <w:u w:val="single"/>
          </w:rPr>
          <w:t>Kombiniertes Eingabefeld</w:t>
        </w:r>
      </w:hyperlink>
    </w:p>
    <w:p>
      <w:pPr>
        <w:numPr>
          <w:ilvl w:val="0"/>
          <w:numId w:val="200"/>
        </w:numPr>
        <w:spacing w:before="0" w:after="0"/>
        <w:jc w:val="left"/>
      </w:pPr>
      <w:hyperlink w:anchor="2865b977b981cbedd637f99d52bbccb8">
        <w:r>
          <w:rPr>
            <w:rFonts w:ascii="Times New Roman" w:hAnsi="Times New Roman"/>
            <w:b w:val="false"/>
            <w:i w:val="false"/>
            <w:color w:val="0000ff"/>
            <w:sz w:val="22"/>
            <w:u w:val="single"/>
          </w:rPr>
          <w:t>Ausklappliste</w:t>
        </w:r>
      </w:hyperlink>
    </w:p>
    <w:p>
      <w:pPr>
        <w:numPr>
          <w:ilvl w:val="0"/>
          <w:numId w:val="200"/>
        </w:numPr>
        <w:spacing w:before="0" w:after="0"/>
        <w:jc w:val="left"/>
      </w:pPr>
      <w:hyperlink w:anchor="1de93472548ca28a6c4883270ff3dd8d">
        <w:r>
          <w:rPr>
            <w:rFonts w:ascii="Times New Roman" w:hAnsi="Times New Roman"/>
            <w:b w:val="false"/>
            <w:i w:val="false"/>
            <w:color w:val="0000ff"/>
            <w:sz w:val="22"/>
            <w:u w:val="single"/>
          </w:rPr>
          <w:t>Schieberegler</w:t>
        </w:r>
      </w:hyperlink>
    </w:p>
    <w:p>
      <w:pPr>
        <w:numPr>
          <w:ilvl w:val="0"/>
          <w:numId w:val="200"/>
        </w:numPr>
        <w:spacing w:before="0" w:after="0"/>
        <w:jc w:val="left"/>
      </w:pPr>
      <w:hyperlink w:anchor="d22b6df1e225533a2735c651f508114d">
        <w:r>
          <w:rPr>
            <w:rFonts w:ascii="Times New Roman" w:hAnsi="Times New Roman"/>
            <w:b w:val="false"/>
            <w:i w:val="false"/>
            <w:color w:val="0000ff"/>
            <w:sz w:val="22"/>
            <w:u w:val="single"/>
          </w:rPr>
          <w:t>Scrollbalken</w:t>
        </w:r>
      </w:hyperlink>
    </w:p>
    <w:p>
      <w:pPr>
        <w:numPr>
          <w:ilvl w:val="0"/>
          <w:numId w:val="200"/>
        </w:numPr>
        <w:spacing w:before="0" w:after="0"/>
        <w:jc w:val="left"/>
      </w:pPr>
      <w:hyperlink w:anchor="46c422db542387b945ef99a491e1316c">
        <w:r>
          <w:rPr>
            <w:rFonts w:ascii="Times New Roman" w:hAnsi="Times New Roman"/>
            <w:b w:val="false"/>
            <w:i w:val="false"/>
            <w:color w:val="0000ff"/>
            <w:sz w:val="22"/>
            <w:u w:val="single"/>
          </w:rPr>
          <w:t>Radiobuttons</w:t>
        </w:r>
      </w:hyperlink>
    </w:p>
    <w:p>
      <w:pPr>
        <w:numPr>
          <w:ilvl w:val="0"/>
          <w:numId w:val="200"/>
        </w:numPr>
        <w:spacing w:before="0" w:after="0"/>
        <w:jc w:val="left"/>
      </w:pPr>
      <w:hyperlink w:anchor="9fced129522f128b2445a41fb0b6ef9f">
        <w:r>
          <w:rPr>
            <w:rFonts w:ascii="Times New Roman" w:hAnsi="Times New Roman"/>
            <w:b w:val="false"/>
            <w:i w:val="false"/>
            <w:color w:val="0000ff"/>
            <w:sz w:val="22"/>
            <w:u w:val="single"/>
          </w:rPr>
          <w:t>Checkbox</w:t>
        </w:r>
      </w:hyperlink>
    </w:p>
    <w:bookmarkStart w:name="b49bcc4bf3b87a6c4d1a2ef7478bac95" w:id="836"/>
    <w:p>
      <w:pPr>
        <w:pStyle w:val="Heading1"/>
        <w:spacing w:before="180" w:after="180"/>
        <w:ind w:left="120"/>
        <w:jc w:val="left"/>
      </w:pPr>
      <w:r>
        <w:rPr>
          <w:rFonts w:ascii="Times New Roman" w:hAnsi="Times New Roman"/>
          <w:color w:val="000000"/>
          <w:sz w:val="33"/>
        </w:rPr>
        <w:t>Bereichstrenner</w:t>
      </w:r>
    </w:p>
    <w:bookmarkEnd w:id="836"/>
    <w:p>
      <w:pPr>
        <w:spacing w:before="269" w:after="269"/>
        <w:ind w:left="120"/>
        <w:jc w:val="left"/>
      </w:pPr>
      <w:hyperlink r:id="rId141">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Synonyme: Trenner, Separator, Window Splitter, Splitter</w:t>
      </w:r>
    </w:p>
    <w:p>
      <w:pPr>
        <w:spacing w:before="269" w:after="269"/>
        <w:ind w:left="120"/>
        <w:jc w:val="left"/>
      </w:pPr>
      <w:r>
        <w:rPr>
          <w:rFonts w:ascii="Times New Roman" w:hAnsi="Times New Roman"/>
          <w:b w:val="false"/>
          <w:i w:val="false"/>
          <w:color w:val="000000"/>
          <w:sz w:val="22"/>
        </w:rPr>
        <w:t xml:space="preserve">Siehe auch: </w:t>
      </w:r>
      <w:hyperlink w:anchor="530a6787b7ffc01c1d0dc6c7344a8493">
        <w:r>
          <w:rPr>
            <w:rFonts w:ascii="Times New Roman" w:hAnsi="Times New Roman"/>
            <w:b w:val="false"/>
            <w:i w:val="false"/>
            <w:color w:val="0000ff"/>
            <w:sz w:val="22"/>
            <w:u w:val="single"/>
          </w:rPr>
          <w:t>Griff</w:t>
        </w:r>
      </w:hyperlink>
      <w:r>
        <w:rPr>
          <w:rFonts w:ascii="Times New Roman" w:hAnsi="Times New Roman"/>
          <w:b w:val="false"/>
          <w:i w:val="false"/>
          <w:color w:val="000000"/>
          <w:sz w:val="22"/>
        </w:rPr>
        <w:t xml:space="preserve">, </w:t>
      </w:r>
      <w:hyperlink w:anchor="1de93472548ca28a6c4883270ff3dd8d">
        <w:r>
          <w:rPr>
            <w:rFonts w:ascii="Times New Roman" w:hAnsi="Times New Roman"/>
            <w:b w:val="false"/>
            <w:i w:val="false"/>
            <w:color w:val="0000ff"/>
            <w:sz w:val="22"/>
            <w:u w:val="single"/>
          </w:rPr>
          <w:t>Schieberegler</w:t>
        </w:r>
      </w:hyperlink>
      <w:r>
        <w:rPr>
          <w:rFonts w:ascii="Times New Roman" w:hAnsi="Times New Roman"/>
          <w:b w:val="false"/>
          <w:i w:val="false"/>
          <w:color w:val="000000"/>
          <w:sz w:val="22"/>
        </w:rPr>
        <w:t xml:space="preserve">, </w:t>
      </w:r>
      <w:hyperlink w:anchor="d22b6df1e225533a2735c651f508114d">
        <w:r>
          <w:rPr>
            <w:rFonts w:ascii="Times New Roman" w:hAnsi="Times New Roman"/>
            <w:b w:val="false"/>
            <w:i w:val="false"/>
            <w:color w:val="0000ff"/>
            <w:sz w:val="22"/>
            <w:u w:val="single"/>
          </w:rPr>
          <w:t>Scrollbalken</w:t>
        </w:r>
      </w:hyperlink>
    </w:p>
    <w:p>
      <w:pPr>
        <w:spacing w:before="269" w:after="269"/>
        <w:ind w:left="120"/>
        <w:jc w:val="left"/>
      </w:pPr>
      <w:r>
        <w:rPr>
          <w:rFonts w:ascii="Times New Roman" w:hAnsi="Times New Roman"/>
          <w:b w:val="false"/>
          <w:i w:val="false"/>
          <w:color w:val="000000"/>
          <w:sz w:val="22"/>
        </w:rPr>
        <w:t>Ein Bereichstrenner dient dem Skalieren eines Seitenbereichs oder von zwei benachbarten Seitenbereichen. Bereichstrenner werden auch zum Skalieren von Tabellenspalten und -zeilen verwendet.</w:t>
      </w:r>
    </w:p>
    <w:p>
      <w:pPr>
        <w:spacing w:before="269" w:after="269"/>
        <w:ind w:left="120"/>
        <w:jc w:val="left"/>
      </w:pPr>
      <w:r>
        <w:rPr>
          <w:rFonts w:ascii="Times New Roman" w:hAnsi="Times New Roman"/>
          <w:b w:val="false"/>
          <w:i w:val="false"/>
          <w:color w:val="000000"/>
          <w:sz w:val="22"/>
        </w:rPr>
        <w:t>Ein Bereichstrenner befindet sich zwischen zwei Seitenbereichen und besteht aus einem Balken und ggf. einem Griff. Bereichstrenner können verschiedene Ausprägungen besitzen:</w:t>
      </w:r>
    </w:p>
    <w:p>
      <w:pPr>
        <w:numPr>
          <w:ilvl w:val="0"/>
          <w:numId w:val="201"/>
        </w:numPr>
        <w:spacing w:before="0" w:after="0"/>
        <w:jc w:val="left"/>
      </w:pPr>
      <w:r>
        <w:rPr>
          <w:rFonts w:ascii="Times New Roman" w:hAnsi="Times New Roman"/>
          <w:b w:val="false"/>
          <w:i w:val="false"/>
          <w:color w:val="000000"/>
          <w:sz w:val="22"/>
        </w:rPr>
        <w:t>horizontal oder vertikal angeordnet,</w:t>
      </w:r>
    </w:p>
    <w:p>
      <w:pPr>
        <w:numPr>
          <w:ilvl w:val="0"/>
          <w:numId w:val="201"/>
        </w:numPr>
        <w:spacing w:before="0" w:after="0"/>
        <w:jc w:val="left"/>
      </w:pPr>
      <w:r>
        <w:rPr>
          <w:rFonts w:ascii="Times New Roman" w:hAnsi="Times New Roman"/>
          <w:b w:val="false"/>
          <w:i w:val="false"/>
          <w:color w:val="000000"/>
          <w:sz w:val="22"/>
        </w:rPr>
        <w:t>kontinuierliche oder schrittweise Skalierung,</w:t>
      </w:r>
    </w:p>
    <w:p>
      <w:pPr>
        <w:numPr>
          <w:ilvl w:val="0"/>
          <w:numId w:val="201"/>
        </w:numPr>
        <w:spacing w:before="0" w:after="0"/>
        <w:jc w:val="left"/>
      </w:pPr>
      <w:r>
        <w:rPr>
          <w:rFonts w:ascii="Times New Roman" w:hAnsi="Times New Roman"/>
          <w:b w:val="false"/>
          <w:i w:val="false"/>
          <w:color w:val="000000"/>
          <w:sz w:val="22"/>
        </w:rPr>
        <w:t>Skalierung im Bereich von 0 bis 100% (d. h. zwischen ausgeblendet und Vollbild) oder mit einem beschränkten Bereich,</w:t>
      </w:r>
    </w:p>
    <w:p>
      <w:pPr>
        <w:numPr>
          <w:ilvl w:val="0"/>
          <w:numId w:val="201"/>
        </w:numPr>
        <w:spacing w:before="0" w:after="0"/>
        <w:jc w:val="left"/>
      </w:pPr>
      <w:r>
        <w:rPr>
          <w:rFonts w:ascii="Times New Roman" w:hAnsi="Times New Roman"/>
          <w:b w:val="false"/>
          <w:i w:val="false"/>
          <w:color w:val="000000"/>
          <w:sz w:val="22"/>
        </w:rPr>
        <w:t>Skalierung beider Bereiche oder nur eines der beiden Bereiche (der andere Bereich wird dann lediglich verschoben, bleibt jedoch in seiner Größe unverändert).</w:t>
      </w:r>
    </w:p>
    <w:p>
      <w:pPr>
        <w:spacing w:before="0" w:after="0"/>
        <w:ind w:left="120"/>
        <w:jc w:val="left"/>
      </w:pPr>
      <w:r>
        <w:drawing>
          <wp:inline distT="0" distB="0" distL="0" distR="0">
            <wp:extent cx="3295650" cy="1476375"/>
            <wp:effectExtent l="0" t="0" r="0" b="0"/>
            <wp:docPr id="29"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3295650" cy="1476375"/>
                    </a:xfrm>
                    <a:prstGeom prst="rect">
                      <a:avLst/>
                    </a:prstGeom>
                  </pic:spPr>
                </pic:pic>
              </a:graphicData>
            </a:graphic>
          </wp:inline>
        </w:drawing>
      </w:r>
    </w:p>
    <w:p>
      <w:pPr>
        <w:pStyle w:val="Caption"/>
        <w:spacing w:before="0" w:after="0"/>
        <w:ind w:left="120"/>
        <w:jc w:val="left"/>
      </w:pPr>
      <w:r>
        <w:t xml:space="preserve">Figure </w:t>
      </w:r>
      <w:fldSimple w:instr=" SEQ Figure  \* ARABIC ">
        <w:r>
          <w:t>28</w:t>
        </w:r>
      </w:fldSimple>
      <w:r>
        <w:rPr>
          <w:rFonts w:ascii="Times New Roman" w:hAnsi="Times New Roman"/>
        </w:rPr>
        <w:t>Abbildung: Bereichstrenner</w:t>
      </w:r>
    </w:p>
    <w:bookmarkStart w:name="c9ae00a2d1c869d7c8dce5b491b9afba" w:id="837"/>
    <w:p>
      <w:pPr>
        <w:pStyle w:val="Heading2"/>
        <w:spacing w:before="199" w:after="199"/>
        <w:ind w:left="120"/>
        <w:jc w:val="left"/>
      </w:pPr>
      <w:r>
        <w:rPr>
          <w:rFonts w:ascii="Times New Roman" w:hAnsi="Times New Roman"/>
          <w:color w:val="000000"/>
        </w:rPr>
        <w:t>Darstellung</w:t>
      </w:r>
    </w:p>
    <w:bookmarkEnd w:id="837"/>
    <w:bookmarkStart w:name="6f89c5352fad07bcd3b98eaa7593f2c0" w:id="838"/>
    <w:tbl>
      <w:tblPr>
        <w:tblW w:w="0" w:type="auto"/>
        <w:tblCellSpacing w:w="20" w:type="dxa"/>
        <w:tblBorders>
          <w:top w:val="none"/>
          <w:left w:val="none"/>
          <w:bottom w:val="none"/>
          <w:right w:val="none"/>
          <w:insideH w:val="none"/>
          <w:insideV w:val="none"/>
        </w:tblBorders>
      </w:tblPr>
      <w:tblGrid>
        <w:gridCol w:w="560"/>
        <w:gridCol w:w="2356"/>
        <w:gridCol w:w="7229"/>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095" w:hRule="atLeast"/>
        </w:trPr>
        <w:bookmarkStart w:name="81fd96c18e98c14302733b3ffff2f86c" w:id="839"/>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438</w:t>
            </w:r>
          </w:p>
        </w:tc>
        <w:bookmarkEnd w:id="839"/>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Kontrast</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Der Balken oder Griff des Bereichstrenners muss zum Hintergrund ein Kontrastverhältnis von mindestens 3:1 aufweisen.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9.1.4.11, 11.1.4.11</w:t>
            </w:r>
          </w:p>
        </w:tc>
      </w:tr>
      <w:tr>
        <w:trPr>
          <w:trHeight w:val="1095" w:hRule="atLeast"/>
        </w:trPr>
        <w:bookmarkStart w:name="3894324258a12198bc280044cc3204ad" w:id="840"/>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439</w:t>
            </w:r>
          </w:p>
        </w:tc>
        <w:bookmarkEnd w:id="840"/>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Fokussichtbarkeit</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Erhält der Bereichstrenner den Tastaturfokus, dann muss der Fokusindikator sichtbar sein (siehe </w:t>
            </w:r>
            <w:hyperlink w:anchor="6ddbfce83ada2d19cbf7e83c7e731670">
              <w:r>
                <w:rPr>
                  <w:rFonts w:ascii="Times New Roman" w:hAnsi="Times New Roman"/>
                  <w:b w:val="false"/>
                  <w:i w:val="false"/>
                  <w:color w:val="0000ff"/>
                  <w:sz w:val="22"/>
                  <w:u w:val="single"/>
                </w:rPr>
                <w:t>Fokusindikator</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9.2.4.7, 11.2.4.7</w:t>
            </w:r>
          </w:p>
        </w:tc>
      </w:tr>
    </w:tbl>
    <w:bookmarkEnd w:id="838"/>
    <w:bookmarkStart w:name="320cd90175ecf16120656d6627c3d463" w:id="841"/>
    <w:p>
      <w:pPr>
        <w:pStyle w:val="Heading2"/>
        <w:spacing w:before="199" w:after="199"/>
        <w:ind w:left="120"/>
        <w:jc w:val="left"/>
      </w:pPr>
      <w:r>
        <w:rPr>
          <w:rFonts w:ascii="Times New Roman" w:hAnsi="Times New Roman"/>
          <w:color w:val="000000"/>
        </w:rPr>
        <w:t>Bedienung</w:t>
      </w:r>
    </w:p>
    <w:bookmarkEnd w:id="841"/>
    <w:bookmarkStart w:name="91cddd2d77e3201e65cd4b3d64831ee2" w:id="842"/>
    <w:tbl>
      <w:tblPr>
        <w:tblW w:w="0" w:type="auto"/>
        <w:tblCellSpacing w:w="20" w:type="dxa"/>
        <w:tblBorders>
          <w:top w:val="none"/>
          <w:left w:val="none"/>
          <w:bottom w:val="none"/>
          <w:right w:val="none"/>
          <w:insideH w:val="none"/>
          <w:insideV w:val="none"/>
        </w:tblBorders>
      </w:tblPr>
      <w:tblGrid>
        <w:gridCol w:w="560"/>
        <w:gridCol w:w="2462"/>
        <w:gridCol w:w="7123"/>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5580" w:hRule="atLeast"/>
        </w:trPr>
        <w:bookmarkStart w:name="28effdec7622f3623c13e2d1642a1fed" w:id="843"/>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440</w:t>
            </w:r>
          </w:p>
        </w:tc>
        <w:bookmarkEnd w:id="843"/>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Tastaturbedienung</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Der Bereichstrenner muss mit der Tastatur erreicht, bedient und verlassen werden können (siehe folgende Tabelle Tastaturbedienung).</w:t>
            </w:r>
            <w:r>
              <w:br/>
            </w:r>
            <w:r>
              <w:br/>
            </w:r>
            <w:r>
              <w:rPr>
                <w:rFonts w:ascii="Times New Roman" w:hAnsi="Times New Roman"/>
                <w:b w:val="false"/>
                <w:i w:val="false"/>
                <w:color w:val="000000"/>
                <w:sz w:val="22"/>
              </w:rPr>
              <w:t>Alternativ muss der Bereich per Tastatur skaliert werden können, wenn sich der Fokus im skalierbaren Bereich befindet. In diesem Fall muss die Tastaturbedienung des Bereichstrenners in der Anwendung bzw. Hilfe erläutert werden. Darüber hinaus muss dann sichergestellt werden, dass ein per Bedienung des Bereichstrenners ausgeblendeter Bereich auch wieder eingeblendet werden kann.</w:t>
            </w:r>
            <w:r>
              <w:br/>
            </w:r>
            <w:r>
              <w:br/>
            </w:r>
            <w:r>
              <w:rPr>
                <w:rFonts w:ascii="Times New Roman" w:hAnsi="Times New Roman"/>
                <w:b w:val="false"/>
                <w:i w:val="false"/>
                <w:color w:val="000000"/>
                <w:sz w:val="22"/>
              </w:rPr>
              <w:t>Ausnahme: Wenn der Bereichstrenner keine relevante Funktion besitzt, muss er nicht tastaturbedienbar sein. Dies gilt z. B., wenn der Bereichstrenner der Skalierung von Seitenbereichen dient, in der Standarddarstellung alle Inhalte vollständig wahrnehmbar sind und die Skalierung keinen Mehrwert bringt.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9.2.1.1, 11.2.1.1, 9.2.1.2, 11.2.1.2</w:t>
            </w:r>
          </w:p>
        </w:tc>
      </w:tr>
      <w:tr>
        <w:trPr>
          <w:trHeight w:val="2970" w:hRule="atLeast"/>
        </w:trPr>
        <w:bookmarkStart w:name="0e6d7fd7265b0783500d78033717d02f" w:id="844"/>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441</w:t>
            </w:r>
          </w:p>
        </w:tc>
        <w:bookmarkEnd w:id="844"/>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Zeigeinstrument-Bedienung</w:t>
            </w:r>
          </w:p>
        </w:tc>
        <w:tc>
          <w:tcPr>
            <w:tcW w:w="7123"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Die Zeigeinstrumentbedienung des Bereichstrenners darf nicht komplex sein.</w:t>
            </w:r>
          </w:p>
          <w:p>
            <w:pPr>
              <w:spacing w:before="269" w:after="269"/>
              <w:ind w:left="135"/>
              <w:jc w:val="left"/>
            </w:pPr>
            <w:r>
              <w:rPr>
                <w:rFonts w:ascii="Times New Roman" w:hAnsi="Times New Roman"/>
                <w:b w:val="false"/>
                <w:i w:val="false"/>
                <w:color w:val="000000"/>
                <w:sz w:val="22"/>
              </w:rPr>
              <w:t>Hinweise: Komplexe Zeigeinstrumentbedienung ist</w:t>
            </w:r>
          </w:p>
          <w:p>
            <w:pPr>
              <w:numPr>
                <w:ilvl w:val="0"/>
                <w:numId w:val="202"/>
              </w:numPr>
              <w:spacing w:before="0" w:after="0"/>
              <w:jc w:val="left"/>
            </w:pPr>
            <w:r>
              <w:rPr>
                <w:rFonts w:ascii="Times New Roman" w:hAnsi="Times New Roman"/>
                <w:b w:val="false"/>
                <w:i w:val="false"/>
                <w:color w:val="000000"/>
                <w:sz w:val="22"/>
              </w:rPr>
              <w:t>Mehrpunktbedienung (z. B. Wischen mit mehreren Fingern),</w:t>
            </w:r>
          </w:p>
          <w:p>
            <w:pPr>
              <w:numPr>
                <w:ilvl w:val="0"/>
                <w:numId w:val="202"/>
              </w:numPr>
              <w:spacing w:before="0" w:after="0"/>
              <w:jc w:val="left"/>
            </w:pPr>
            <w:r>
              <w:rPr>
                <w:rFonts w:ascii="Times New Roman" w:hAnsi="Times New Roman"/>
                <w:b w:val="false"/>
                <w:i w:val="false"/>
                <w:color w:val="000000"/>
                <w:sz w:val="22"/>
              </w:rPr>
              <w:t>pfadbasierte Bedienung (bei der nicht nur Anfangs- und Endpunkt der Zeigeinstrumentbedienung relevant sind, sondern mindestens ein Zwischenpunkt).</w:t>
            </w:r>
          </w:p>
          <w:p>
            <w:pPr>
              <w:spacing w:before="269" w:after="269"/>
              <w:ind w:left="135"/>
              <w:jc w:val="left"/>
            </w:pP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9.2.5.1, 11.2.5.1</w:t>
            </w:r>
          </w:p>
        </w:tc>
      </w:tr>
      <w:tr>
        <w:trPr>
          <w:trHeight w:val="1905" w:hRule="atLeast"/>
        </w:trPr>
        <w:bookmarkStart w:name="8b7f0132d18bdddf450190812489c1e4" w:id="845"/>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442</w:t>
            </w:r>
          </w:p>
        </w:tc>
        <w:bookmarkEnd w:id="845"/>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Zeigeinstrument-Bedienung</w:t>
            </w:r>
          </w:p>
        </w:tc>
        <w:tc>
          <w:tcPr>
            <w:tcW w:w="7123"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Der Bereichstrenner soll auch ohne ziehende Zeigeinstrumentbedienung bedient werden können.</w:t>
            </w:r>
          </w:p>
          <w:p>
            <w:pPr>
              <w:spacing w:before="269" w:after="269"/>
              <w:ind w:left="135"/>
              <w:jc w:val="left"/>
            </w:pPr>
            <w:r>
              <w:rPr>
                <w:rFonts w:ascii="Times New Roman" w:hAnsi="Times New Roman"/>
                <w:b w:val="false"/>
                <w:i w:val="false"/>
                <w:color w:val="000000"/>
                <w:sz w:val="22"/>
              </w:rPr>
              <w:t>Hinweis: Das kann z. B. erreicht werden, indem mit Klick der Bereichstrenner aktiviert und anschließend die Zielposition angeklickt wird.</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2.2</w:t>
            </w:r>
          </w:p>
        </w:tc>
      </w:tr>
      <w:tr>
        <w:trPr>
          <w:trHeight w:val="1635" w:hRule="atLeast"/>
        </w:trPr>
        <w:bookmarkStart w:name="8bfa7631fcc201e91f8c9a70edb1b39b" w:id="846"/>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443</w:t>
            </w:r>
          </w:p>
        </w:tc>
        <w:bookmarkEnd w:id="846"/>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Aktualisierungen</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Bei Fokussierung und Bedienung des Bereichstrenners darf keine unerwartete </w:t>
            </w:r>
            <w:hyperlink w:anchor="2fea4cda753770556eff5b55278bacc0">
              <w:r>
                <w:rPr>
                  <w:rFonts w:ascii="Times New Roman" w:hAnsi="Times New Roman"/>
                  <w:b w:val="false"/>
                  <w:i w:val="false"/>
                  <w:color w:val="0000ff"/>
                  <w:sz w:val="22"/>
                  <w:u w:val="single"/>
                </w:rPr>
                <w:t>Kontextänderung</w:t>
              </w:r>
            </w:hyperlink>
            <w:r>
              <w:rPr>
                <w:rFonts w:ascii="Times New Roman" w:hAnsi="Times New Roman"/>
                <w:b w:val="false"/>
                <w:i w:val="false"/>
                <w:color w:val="000000"/>
                <w:sz w:val="22"/>
              </w:rPr>
              <w:t xml:space="preserve"> erfolgen.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9.3.2.1, 11.3.2.1, 9.3.2.2, 11.3.2.2</w:t>
            </w:r>
          </w:p>
        </w:tc>
      </w:tr>
      <w:tr>
        <w:trPr>
          <w:trHeight w:val="1095" w:hRule="atLeast"/>
        </w:trPr>
        <w:bookmarkStart w:name="4358b30a72a3307d2586b3b65d1c9654" w:id="847"/>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444</w:t>
            </w:r>
          </w:p>
        </w:tc>
        <w:bookmarkEnd w:id="847"/>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Klickbereich</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Der Klickbereich des Bereichstrenners soll mindestens 24 x 24 px betragen (siehe </w:t>
            </w:r>
            <w:hyperlink w:anchor="8914aac72e7f4116cabeffb754a343d5">
              <w:r>
                <w:rPr>
                  <w:rFonts w:ascii="Times New Roman" w:hAnsi="Times New Roman"/>
                  <w:b w:val="false"/>
                  <w:i w:val="false"/>
                  <w:color w:val="0000ff"/>
                  <w:sz w:val="22"/>
                  <w:u w:val="single"/>
                </w:rPr>
                <w:t>Zeigeinstrumentbedienung</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2.2: 2.5.8 (AA)</w:t>
            </w:r>
          </w:p>
        </w:tc>
      </w:tr>
    </w:tbl>
    <w:bookmarkEnd w:id="842"/>
    <w:bookmarkStart w:name="0f1d4a93fbbfed8768dc700d36ede594" w:id="848"/>
    <w:p>
      <w:pPr>
        <w:pStyle w:val="Heading3"/>
        <w:spacing w:before="269" w:after="269"/>
        <w:ind w:left="120"/>
        <w:jc w:val="left"/>
      </w:pPr>
      <w:r>
        <w:rPr>
          <w:rFonts w:ascii="Times New Roman" w:hAnsi="Times New Roman"/>
          <w:color w:val="000000"/>
        </w:rPr>
        <w:t>Tastaturbedienung Bereichstrenner</w:t>
      </w:r>
    </w:p>
    <w:bookmarkEnd w:id="848"/>
    <w:p>
      <w:pPr>
        <w:spacing w:before="269" w:after="269"/>
        <w:ind w:left="120"/>
        <w:jc w:val="left"/>
      </w:pPr>
      <w:r>
        <w:rPr>
          <w:rFonts w:ascii="Times New Roman" w:hAnsi="Times New Roman"/>
          <w:b w:val="false"/>
          <w:i w:val="false"/>
          <w:color w:val="000000"/>
          <w:sz w:val="22"/>
        </w:rPr>
        <w:t>Hinweis: Die folgenden Anforderungen gelten nur, wenn der Bereichstrenner mit der Tastatur den Fokus erhält.</w:t>
      </w:r>
    </w:p>
    <w:bookmarkStart w:name="15c6dfa476c78fada95bc6f38a8a844d" w:id="849"/>
    <w:tbl>
      <w:tblPr>
        <w:tblW w:w="0" w:type="auto"/>
        <w:tblCellSpacing w:w="20" w:type="dxa"/>
        <w:tblBorders>
          <w:top w:val="none"/>
          <w:left w:val="none"/>
          <w:bottom w:val="none"/>
          <w:right w:val="none"/>
          <w:insideH w:val="none"/>
          <w:insideV w:val="none"/>
        </w:tblBorders>
      </w:tblPr>
      <w:tblGrid>
        <w:gridCol w:w="5159"/>
        <w:gridCol w:w="6292"/>
        <w:gridCol w:w="2143"/>
      </w:tblGrid>
      <w:tr>
        <w:trPr>
          <w:trHeight w:val="300" w:hRule="atLeast"/>
        </w:trPr>
        <w:tc>
          <w:tcPr>
            <w:tcW w:w="5159"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Aktion</w:t>
            </w:r>
          </w:p>
        </w:tc>
        <w:tc>
          <w:tcPr>
            <w:tcW w:w="6292"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Taste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r>
      <w:tr>
        <w:trPr>
          <w:trHeight w:val="285" w:hRule="atLeast"/>
        </w:trPr>
        <w:tc>
          <w:tcPr>
            <w:tcW w:w="515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Fokussieren des Bereichstrenners</w:t>
            </w:r>
          </w:p>
        </w:tc>
        <w:tc>
          <w:tcPr>
            <w:tcW w:w="629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TAB</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285" w:hRule="atLeast"/>
        </w:trPr>
        <w:tc>
          <w:tcPr>
            <w:tcW w:w="515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Verlassen des Bereichstrenners</w:t>
            </w:r>
          </w:p>
        </w:tc>
        <w:tc>
          <w:tcPr>
            <w:tcW w:w="629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TAB</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555" w:hRule="atLeast"/>
        </w:trPr>
        <w:tc>
          <w:tcPr>
            <w:tcW w:w="515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Bedienung der Bereichstrenners</w:t>
            </w:r>
          </w:p>
        </w:tc>
        <w:tc>
          <w:tcPr>
            <w:tcW w:w="629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PFEIL AUF/AB, PFEIL LINKS/RECHTS (je nach Ausrichtung des Bereichstrenners)</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555" w:hRule="atLeast"/>
        </w:trPr>
        <w:tc>
          <w:tcPr>
            <w:tcW w:w="515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Bedienung der Bereichstrenners (minimale und maximale Skalierung)</w:t>
            </w:r>
          </w:p>
        </w:tc>
        <w:tc>
          <w:tcPr>
            <w:tcW w:w="629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POS1, ENDE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Empfohlen</w:t>
            </w:r>
          </w:p>
        </w:tc>
      </w:tr>
      <w:tr>
        <w:trPr>
          <w:trHeight w:val="555" w:hRule="atLeast"/>
        </w:trPr>
        <w:tc>
          <w:tcPr>
            <w:tcW w:w="515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Wechsel zwischen aktueller, minimaler und maximaler Skalierung</w:t>
            </w:r>
          </w:p>
        </w:tc>
        <w:tc>
          <w:tcPr>
            <w:tcW w:w="629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EINGABE</w:t>
            </w:r>
            <w:r>
              <w:br/>
            </w:r>
            <w:r>
              <w:rPr>
                <w:rFonts w:ascii="Times New Roman" w:hAnsi="Times New Roman"/>
                <w:b w:val="false"/>
                <w:i w:val="false"/>
                <w:color w:val="000000"/>
                <w:sz w:val="22"/>
              </w:rPr>
              <w:t>LEER</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Empfohlen</w:t>
            </w:r>
          </w:p>
        </w:tc>
      </w:tr>
    </w:tbl>
    <w:bookmarkEnd w:id="849"/>
    <w:bookmarkStart w:name="d1ad5dd759c68e03c7a780bd78abf174" w:id="850"/>
    <w:p>
      <w:pPr>
        <w:pStyle w:val="Heading3"/>
        <w:spacing w:before="269" w:after="269"/>
        <w:ind w:left="120"/>
        <w:jc w:val="left"/>
      </w:pPr>
      <w:r>
        <w:rPr>
          <w:rFonts w:ascii="Times New Roman" w:hAnsi="Times New Roman"/>
          <w:color w:val="000000"/>
        </w:rPr>
        <w:t>Zeigeinstrumentbedienung Bereichstrenner</w:t>
      </w:r>
    </w:p>
    <w:bookmarkEnd w:id="850"/>
    <w:bookmarkStart w:name="9efdcb50c91310d2c933f8835ccddec0" w:id="851"/>
    <w:tbl>
      <w:tblPr>
        <w:tblW w:w="0" w:type="auto"/>
        <w:tblCellSpacing w:w="20" w:type="dxa"/>
        <w:tblBorders>
          <w:top w:val="none"/>
          <w:left w:val="none"/>
          <w:bottom w:val="none"/>
          <w:right w:val="none"/>
          <w:insideH w:val="none"/>
          <w:insideV w:val="none"/>
        </w:tblBorders>
      </w:tblPr>
      <w:tblGrid>
        <w:gridCol w:w="3220"/>
        <w:gridCol w:w="8231"/>
        <w:gridCol w:w="2143"/>
      </w:tblGrid>
      <w:tr>
        <w:trPr>
          <w:trHeight w:val="300" w:hRule="atLeast"/>
        </w:trPr>
        <w:tc>
          <w:tcPr>
            <w:tcW w:w="322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Aktion</w:t>
            </w:r>
          </w:p>
        </w:tc>
        <w:tc>
          <w:tcPr>
            <w:tcW w:w="8231"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Taste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r>
      <w:tr>
        <w:trPr>
          <w:trHeight w:val="555" w:hRule="atLeast"/>
        </w:trPr>
        <w:tc>
          <w:tcPr>
            <w:tcW w:w="322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Bedienung der Bereichstrenners</w:t>
            </w:r>
          </w:p>
        </w:tc>
        <w:tc>
          <w:tcPr>
            <w:tcW w:w="823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Linksklick und Ziehen des Balkens oder Griffs (Drag &amp; Drop)</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555" w:hRule="atLeast"/>
        </w:trPr>
        <w:tc>
          <w:tcPr>
            <w:tcW w:w="322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Bedienung der Bereichstrenners</w:t>
            </w:r>
          </w:p>
        </w:tc>
        <w:tc>
          <w:tcPr>
            <w:tcW w:w="823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Linksklick zur Aktivierung, Bewegen des Zeigegeräts, Linksklick an der Zielposition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Empfohlen</w:t>
            </w:r>
          </w:p>
        </w:tc>
      </w:tr>
    </w:tbl>
    <w:bookmarkEnd w:id="851"/>
    <w:bookmarkStart w:name="1f2495fc3f41ac441f7a5290573b5fec" w:id="852"/>
    <w:p>
      <w:pPr>
        <w:pStyle w:val="Heading2"/>
        <w:spacing w:before="199" w:after="199"/>
        <w:ind w:left="120"/>
        <w:jc w:val="left"/>
      </w:pPr>
      <w:r>
        <w:rPr>
          <w:rFonts w:ascii="Times New Roman" w:hAnsi="Times New Roman"/>
          <w:color w:val="000000"/>
        </w:rPr>
        <w:t>Programmierung/Schnittstellen</w:t>
      </w:r>
    </w:p>
    <w:bookmarkEnd w:id="852"/>
    <w:bookmarkStart w:name="3b8c31373f3f88847648683e87899eb5" w:id="853"/>
    <w:tbl>
      <w:tblPr>
        <w:tblW w:w="0" w:type="auto"/>
        <w:tblCellSpacing w:w="20" w:type="dxa"/>
        <w:tblBorders>
          <w:top w:val="none"/>
          <w:left w:val="none"/>
          <w:bottom w:val="none"/>
          <w:right w:val="none"/>
          <w:insideH w:val="none"/>
          <w:insideV w:val="none"/>
        </w:tblBorders>
      </w:tblPr>
      <w:tblGrid>
        <w:gridCol w:w="560"/>
        <w:gridCol w:w="1983"/>
        <w:gridCol w:w="7468"/>
        <w:gridCol w:w="2143"/>
        <w:gridCol w:w="1440"/>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198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468"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365" w:hRule="atLeast"/>
        </w:trPr>
        <w:bookmarkStart w:name="74f2b79c18c003d4c8efaf901d15b220" w:id="854"/>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445</w:t>
            </w:r>
          </w:p>
        </w:tc>
        <w:bookmarkEnd w:id="854"/>
        <w:tc>
          <w:tcPr>
            <w:tcW w:w="198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Rolle</w:t>
            </w:r>
          </w:p>
        </w:tc>
        <w:tc>
          <w:tcPr>
            <w:tcW w:w="7468"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Die Rolle des Bereichstrenners muss an die </w:t>
            </w:r>
            <w:hyperlink w:anchor="25eacf838076cde0ed1e6777ed776b9b">
              <w:r>
                <w:rPr>
                  <w:rFonts w:ascii="Times New Roman" w:hAnsi="Times New Roman"/>
                  <w:b w:val="false"/>
                  <w:i w:val="false"/>
                  <w:color w:val="0000ff"/>
                  <w:sz w:val="22"/>
                  <w:u w:val="single"/>
                </w:rPr>
                <w:t>Accessibility API</w:t>
              </w:r>
            </w:hyperlink>
            <w:r>
              <w:rPr>
                <w:rFonts w:ascii="Times New Roman" w:hAnsi="Times New Roman"/>
                <w:b w:val="false"/>
                <w:i w:val="false"/>
                <w:color w:val="000000"/>
                <w:sz w:val="22"/>
              </w:rPr>
              <w:t xml:space="preserve"> übermittelt werden (siehe Accessibility API).</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11.5.2.5</w:t>
            </w:r>
          </w:p>
        </w:tc>
      </w:tr>
      <w:tr>
        <w:trPr>
          <w:trHeight w:val="1635" w:hRule="atLeast"/>
        </w:trPr>
        <w:bookmarkStart w:name="767843ea30b375ac605f2fdeab47a7c9" w:id="855"/>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446</w:t>
            </w:r>
          </w:p>
        </w:tc>
        <w:bookmarkEnd w:id="855"/>
        <w:tc>
          <w:tcPr>
            <w:tcW w:w="198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Wert</w:t>
            </w:r>
          </w:p>
        </w:tc>
        <w:tc>
          <w:tcPr>
            <w:tcW w:w="7468"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Der Wert des Bereichstrenners muss an die Accessibility API übermittelt werden (siehe Accessibility API).</w:t>
            </w:r>
          </w:p>
          <w:p>
            <w:pPr>
              <w:spacing w:before="269" w:after="269"/>
              <w:ind w:left="135"/>
              <w:jc w:val="left"/>
            </w:pPr>
            <w:r>
              <w:rPr>
                <w:rFonts w:ascii="Times New Roman" w:hAnsi="Times New Roman"/>
                <w:b w:val="false"/>
                <w:i w:val="false"/>
                <w:color w:val="000000"/>
                <w:sz w:val="22"/>
              </w:rPr>
              <w:t>Hinweis: Der Wert des Bereichstrenners wird häufig im Bereich von 0% bis 100% angegeben.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11.5.2.7</w:t>
            </w:r>
          </w:p>
        </w:tc>
      </w:tr>
      <w:tr>
        <w:trPr>
          <w:trHeight w:val="825" w:hRule="atLeast"/>
        </w:trPr>
        <w:bookmarkStart w:name="c64e425a207e341c0ff858cd0579ffa3" w:id="856"/>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447</w:t>
            </w:r>
          </w:p>
        </w:tc>
        <w:bookmarkEnd w:id="856"/>
        <w:tc>
          <w:tcPr>
            <w:tcW w:w="198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Desktop: Wertebereich</w:t>
            </w:r>
          </w:p>
        </w:tc>
        <w:tc>
          <w:tcPr>
            <w:tcW w:w="7468"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Minimal- und Maximalwert des Bereichstrenners müssen an die Accessibility API übermittelt werden (siehe Accessibility API).</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11.5.2.7</w:t>
            </w:r>
          </w:p>
        </w:tc>
      </w:tr>
      <w:tr>
        <w:trPr>
          <w:trHeight w:val="1365" w:hRule="atLeast"/>
        </w:trPr>
        <w:bookmarkStart w:name="4bd842301a44bc217fc4c7b87058613c" w:id="857"/>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448</w:t>
            </w:r>
          </w:p>
        </w:tc>
        <w:bookmarkEnd w:id="857"/>
        <w:tc>
          <w:tcPr>
            <w:tcW w:w="198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Status</w:t>
            </w:r>
          </w:p>
        </w:tc>
        <w:tc>
          <w:tcPr>
            <w:tcW w:w="7468"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Der Status des Bereichstrenners muss an die Accessibility API übermittelt werden (siehe </w:t>
            </w:r>
            <w:hyperlink w:anchor="8c1ea39b24628693ef842ccf6ea597de">
              <w:r>
                <w:rPr>
                  <w:rFonts w:ascii="Times New Roman" w:hAnsi="Times New Roman"/>
                  <w:b w:val="false"/>
                  <w:i w:val="false"/>
                  <w:color w:val="0000ff"/>
                  <w:sz w:val="22"/>
                  <w:u w:val="single"/>
                </w:rPr>
                <w:t>Elementstatus</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11.5.2.5</w:t>
            </w:r>
          </w:p>
        </w:tc>
      </w:tr>
      <w:tr>
        <w:trPr>
          <w:trHeight w:val="1095" w:hRule="atLeast"/>
        </w:trPr>
        <w:bookmarkStart w:name="5281af1083e1ba75d7d0c36347f3edc4" w:id="858"/>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449</w:t>
            </w:r>
          </w:p>
        </w:tc>
        <w:bookmarkEnd w:id="858"/>
        <w:tc>
          <w:tcPr>
            <w:tcW w:w="198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Ausrichtung</w:t>
            </w:r>
          </w:p>
        </w:tc>
        <w:tc>
          <w:tcPr>
            <w:tcW w:w="7468"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Ausrichtung des Bereichstrenners (vertikal oder horizontal) muss an die Accessibility API übermittelt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w:t>
            </w:r>
          </w:p>
        </w:tc>
      </w:tr>
      <w:tr>
        <w:trPr>
          <w:trHeight w:val="2175" w:hRule="atLeast"/>
        </w:trPr>
        <w:bookmarkStart w:name="fd2199618240faa5205e5aabf2ae1509" w:id="859"/>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450</w:t>
            </w:r>
          </w:p>
        </w:tc>
        <w:bookmarkEnd w:id="859"/>
        <w:tc>
          <w:tcPr>
            <w:tcW w:w="198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Name</w:t>
            </w:r>
          </w:p>
        </w:tc>
        <w:tc>
          <w:tcPr>
            <w:tcW w:w="7468"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Der Bereichstrenner muss einen knappen und aussagekräftigen Accessible Name besitzen.</w:t>
            </w:r>
          </w:p>
          <w:p>
            <w:pPr>
              <w:spacing w:before="269" w:after="269"/>
              <w:ind w:left="135"/>
              <w:jc w:val="left"/>
            </w:pPr>
            <w:r>
              <w:rPr>
                <w:rFonts w:ascii="Times New Roman" w:hAnsi="Times New Roman"/>
                <w:b w:val="false"/>
                <w:i w:val="false"/>
                <w:color w:val="000000"/>
                <w:sz w:val="22"/>
              </w:rPr>
              <w:t>Hinweis: Ein Bereichstrenner besitzt in der Regel keine sichtbare Beschriftung. Der Name des Bereichstrenners kann den Accessible Name der skalierbaren Bereiche enthalten.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11.5.2.12, 11.5.2.17</w:t>
            </w:r>
          </w:p>
        </w:tc>
      </w:tr>
      <w:tr>
        <w:trPr>
          <w:trHeight w:val="1365" w:hRule="atLeast"/>
        </w:trPr>
        <w:bookmarkStart w:name="540946bcad3b7745cf609b434d9e1a0d" w:id="860"/>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451</w:t>
            </w:r>
          </w:p>
        </w:tc>
        <w:bookmarkEnd w:id="860"/>
        <w:tc>
          <w:tcPr>
            <w:tcW w:w="198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Bedienung</w:t>
            </w:r>
          </w:p>
        </w:tc>
        <w:tc>
          <w:tcPr>
            <w:tcW w:w="7468"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Wenn der Bereichstrenner den Tastaturfokus erhält, muss er mit Assistenztechnologie erreicht, bedient und verlassen werden können. Andernfalls muss die Bedienalternative auch mit Assistenztechnologie bedienbar sein (siehe Accessibility API).</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11.4.1.2, 11.5.2.12, 11.5.2.17</w:t>
            </w:r>
          </w:p>
        </w:tc>
      </w:tr>
      <w:tr>
        <w:trPr>
          <w:trHeight w:val="1365" w:hRule="atLeast"/>
        </w:trPr>
        <w:bookmarkStart w:name="a2adeb24ab3fddbcd4024f84c51f6d85" w:id="861"/>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452</w:t>
            </w:r>
          </w:p>
        </w:tc>
        <w:bookmarkEnd w:id="861"/>
        <w:tc>
          <w:tcPr>
            <w:tcW w:w="198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Aktualisierung</w:t>
            </w:r>
          </w:p>
        </w:tc>
        <w:tc>
          <w:tcPr>
            <w:tcW w:w="7468"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Aktualisierungen hinsichtlich des Accessible Names, Werts oder Status des Bereichstrenners müssen an die Accessibility API übermittelt werden (siehe Accessibility API).</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11.5.2.15</w:t>
            </w:r>
          </w:p>
        </w:tc>
      </w:tr>
      <w:tr>
        <w:trPr>
          <w:trHeight w:val="1185" w:hRule="atLeast"/>
        </w:trPr>
        <w:bookmarkStart w:name="c0546db52bbabe120d32cf4ede5f8582" w:id="862"/>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453</w:t>
            </w:r>
          </w:p>
        </w:tc>
        <w:bookmarkEnd w:id="862"/>
        <w:tc>
          <w:tcPr>
            <w:tcW w:w="198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Desktop: Position</w:t>
            </w:r>
          </w:p>
        </w:tc>
        <w:tc>
          <w:tcPr>
            <w:tcW w:w="7468"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Größe und Position des Griffs (sofern vorhanden) bzw. des Bereichstrenners (sofern ohne Griff) müssen an die Accessibility API übermittelt werden (siehe </w:t>
            </w:r>
            <w:hyperlink w:anchor="6ddbfce83ada2d19cbf7e83c7e731670">
              <w:r>
                <w:rPr>
                  <w:rFonts w:ascii="Times New Roman" w:hAnsi="Times New Roman"/>
                  <w:b w:val="false"/>
                  <w:i w:val="false"/>
                  <w:color w:val="0000ff"/>
                  <w:sz w:val="22"/>
                  <w:u w:val="single"/>
                </w:rPr>
                <w:t>Fokusindikator</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11.5.2.5</w:t>
            </w:r>
          </w:p>
        </w:tc>
      </w:tr>
    </w:tbl>
    <w:bookmarkEnd w:id="853"/>
    <w:bookmarkStart w:name="2a304a1348456ccd2234cd71a81bd338" w:id="863"/>
    <w:p>
      <w:pPr>
        <w:pStyle w:val="Heading1"/>
        <w:spacing w:before="180" w:after="180"/>
        <w:ind w:left="120"/>
        <w:jc w:val="left"/>
      </w:pPr>
      <w:r>
        <w:rPr>
          <w:rFonts w:ascii="Times New Roman" w:hAnsi="Times New Roman"/>
          <w:color w:val="000000"/>
          <w:sz w:val="33"/>
        </w:rPr>
        <w:t>Link</w:t>
      </w:r>
    </w:p>
    <w:bookmarkEnd w:id="863"/>
    <w:p>
      <w:pPr>
        <w:spacing w:before="269" w:after="269"/>
        <w:ind w:left="120"/>
        <w:jc w:val="left"/>
      </w:pPr>
      <w:hyperlink r:id="rId143">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Synonyme: Querverweis, Verweis, Verknüpfung, Hypertext-Link, Hyperlink</w:t>
      </w:r>
    </w:p>
    <w:p>
      <w:pPr>
        <w:spacing w:before="269" w:after="269"/>
        <w:ind w:left="120"/>
        <w:jc w:val="left"/>
      </w:pPr>
      <w:r>
        <w:rPr>
          <w:rFonts w:ascii="Times New Roman" w:hAnsi="Times New Roman"/>
          <w:b w:val="false"/>
          <w:i w:val="false"/>
          <w:color w:val="000000"/>
          <w:sz w:val="22"/>
        </w:rPr>
        <w:t xml:space="preserve">Siehe auch: </w:t>
      </w:r>
      <w:hyperlink w:anchor="549e51bb77a4826ddc2b6c0f3510b1d9">
        <w:r>
          <w:rPr>
            <w:rFonts w:ascii="Times New Roman" w:hAnsi="Times New Roman"/>
            <w:b w:val="false"/>
            <w:i w:val="false"/>
            <w:color w:val="0000ff"/>
            <w:sz w:val="22"/>
            <w:u w:val="single"/>
          </w:rPr>
          <w:t>Schalter</w:t>
        </w:r>
      </w:hyperlink>
      <w:r>
        <w:rPr>
          <w:rFonts w:ascii="Times New Roman" w:hAnsi="Times New Roman"/>
          <w:b w:val="false"/>
          <w:i w:val="false"/>
          <w:color w:val="000000"/>
          <w:sz w:val="22"/>
        </w:rPr>
        <w:t xml:space="preserve">, </w:t>
      </w:r>
      <w:hyperlink w:anchor="2c6dbb9f30a43026dd2e51ead6fdab21">
        <w:r>
          <w:rPr>
            <w:rFonts w:ascii="Times New Roman" w:hAnsi="Times New Roman"/>
            <w:b w:val="false"/>
            <w:i w:val="false"/>
            <w:color w:val="0000ff"/>
            <w:sz w:val="22"/>
            <w:u w:val="single"/>
          </w:rPr>
          <w:t>Menü</w:t>
        </w:r>
      </w:hyperlink>
      <w:r>
        <w:rPr>
          <w:rFonts w:ascii="Times New Roman" w:hAnsi="Times New Roman"/>
          <w:b w:val="false"/>
          <w:i w:val="false"/>
          <w:color w:val="000000"/>
          <w:sz w:val="22"/>
        </w:rPr>
        <w:t>, Image Map</w:t>
      </w:r>
    </w:p>
    <w:p>
      <w:pPr>
        <w:spacing w:before="269" w:after="269"/>
        <w:ind w:left="120"/>
        <w:jc w:val="left"/>
      </w:pPr>
      <w:r>
        <w:rPr>
          <w:rFonts w:ascii="Times New Roman" w:hAnsi="Times New Roman"/>
          <w:b w:val="false"/>
          <w:i w:val="false"/>
          <w:color w:val="000000"/>
          <w:sz w:val="22"/>
        </w:rPr>
        <w:t>Links ermöglichen die Navigation zu einer festgelegten Stelle (siehe DIN EN ISO 9241-161: 8.23).</w:t>
      </w:r>
    </w:p>
    <w:p>
      <w:pPr>
        <w:spacing w:before="269" w:after="269"/>
        <w:ind w:left="120"/>
        <w:jc w:val="left"/>
      </w:pPr>
      <w:r>
        <w:rPr>
          <w:rFonts w:ascii="Times New Roman" w:hAnsi="Times New Roman"/>
          <w:b w:val="false"/>
          <w:i w:val="false"/>
          <w:color w:val="000000"/>
          <w:sz w:val="22"/>
        </w:rPr>
        <w:t>Ein Link besitzt eine textliche oder grafische Beschriftung (z. B. ein Icon). Links besitzen meist einen visuellen Indikator, um den Link als solchen kenntlich zu machen, dies gilt insbesondere für Textlinks. Als visueller Indikator für Textlinks wird in der Regel eine Unterstreichung und eine abweichende Farbe verwendet.</w:t>
      </w:r>
    </w:p>
    <w:p>
      <w:pPr>
        <w:spacing w:before="0" w:after="0"/>
        <w:ind w:left="120"/>
        <w:jc w:val="left"/>
      </w:pPr>
      <w:r>
        <w:drawing>
          <wp:inline distT="0" distB="0" distL="0" distR="0">
            <wp:extent cx="2133600" cy="1266825"/>
            <wp:effectExtent l="0" t="0" r="0" b="0"/>
            <wp:docPr id="3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2133600" cy="1266825"/>
                    </a:xfrm>
                    <a:prstGeom prst="rect">
                      <a:avLst/>
                    </a:prstGeom>
                  </pic:spPr>
                </pic:pic>
              </a:graphicData>
            </a:graphic>
          </wp:inline>
        </w:drawing>
      </w:r>
    </w:p>
    <w:p>
      <w:pPr>
        <w:pStyle w:val="Caption"/>
        <w:spacing w:before="0" w:after="0"/>
        <w:ind w:left="120"/>
        <w:jc w:val="left"/>
      </w:pPr>
      <w:r>
        <w:t xml:space="preserve">Figure </w:t>
      </w:r>
      <w:fldSimple w:instr=" SEQ Figure  \* ARABIC ">
        <w:r>
          <w:t>29</w:t>
        </w:r>
      </w:fldSimple>
      <w:r>
        <w:rPr>
          <w:rFonts w:ascii="Times New Roman" w:hAnsi="Times New Roman"/>
        </w:rPr>
        <w:t>Abbildung: Text in Normalschrift und schwarz, Link in Fettschrift, unterstrichen und farbig</w:t>
      </w:r>
    </w:p>
    <w:bookmarkStart w:name="88f39349577daab125023d8d20557db8" w:id="864"/>
    <w:p>
      <w:pPr>
        <w:pStyle w:val="Heading2"/>
        <w:spacing w:before="199" w:after="199"/>
        <w:ind w:left="120"/>
        <w:jc w:val="left"/>
      </w:pPr>
      <w:r>
        <w:rPr>
          <w:rFonts w:ascii="Times New Roman" w:hAnsi="Times New Roman"/>
          <w:color w:val="000000"/>
        </w:rPr>
        <w:t>Darstellung</w:t>
      </w:r>
    </w:p>
    <w:bookmarkEnd w:id="864"/>
    <w:bookmarkStart w:name="6f89c5352fad07bcd3b98eaa7593f2c0" w:id="865"/>
    <w:tbl>
      <w:tblPr>
        <w:tblW w:w="0" w:type="auto"/>
        <w:tblCellSpacing w:w="20" w:type="dxa"/>
        <w:tblBorders>
          <w:top w:val="none"/>
          <w:left w:val="none"/>
          <w:bottom w:val="none"/>
          <w:right w:val="none"/>
          <w:insideH w:val="none"/>
          <w:insideV w:val="none"/>
        </w:tblBorders>
      </w:tblPr>
      <w:tblGrid>
        <w:gridCol w:w="560"/>
        <w:gridCol w:w="2356"/>
        <w:gridCol w:w="7229"/>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095" w:hRule="atLeast"/>
        </w:trPr>
        <w:bookmarkStart w:name="38ff0529f99f46f12084fa742cd0af21" w:id="866"/>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454</w:t>
            </w:r>
          </w:p>
        </w:tc>
        <w:bookmarkEnd w:id="866"/>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Kontrast</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Wenn der Link eine Textbeschriftung besitzt, muss diese zum Hintergrund ein Kontrastverhältnis von mindestens 4,5:1 aufweisen.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9.1.4.3, 11.1.4.3</w:t>
            </w:r>
          </w:p>
        </w:tc>
      </w:tr>
      <w:tr>
        <w:trPr>
          <w:trHeight w:val="1095" w:hRule="atLeast"/>
        </w:trPr>
        <w:bookmarkStart w:name="777cc2b93070eba64df452913a3eac60" w:id="867"/>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455</w:t>
            </w:r>
          </w:p>
        </w:tc>
        <w:bookmarkEnd w:id="867"/>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Kontrast</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Wenn der Link eine grafische Beschriftung besitzt, muss diese zum Hintergrund ein Kontrastverhältnis von mindestens 3:1 aufweisen.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9.1.4.11, 11.1.4.11</w:t>
            </w:r>
          </w:p>
        </w:tc>
      </w:tr>
      <w:tr>
        <w:trPr>
          <w:trHeight w:val="1365" w:hRule="atLeast"/>
        </w:trPr>
        <w:bookmarkStart w:name="e5af710456bc66f5afd91bab5a2458c6" w:id="868"/>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456</w:t>
            </w:r>
          </w:p>
        </w:tc>
        <w:bookmarkEnd w:id="868"/>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Kontrast</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Wenn der Link ausschließlich aufgrund seiner Textfarbe als Link zu erkennen ist, muss das Kontrastverhältnis zwischen der Farbe benachbarter Textinhalte und der Textfarbe des Links mindestens 3:1 betragen.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9.1.4.1, 11.1.4.1</w:t>
            </w:r>
          </w:p>
        </w:tc>
      </w:tr>
      <w:tr>
        <w:trPr>
          <w:trHeight w:val="1365" w:hRule="atLeast"/>
        </w:trPr>
        <w:bookmarkStart w:name="217691a6f30694b6a706e6c11d53318e" w:id="869"/>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457</w:t>
            </w:r>
          </w:p>
        </w:tc>
        <w:bookmarkEnd w:id="869"/>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Kontrast</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Wenn der Link ausschließlich aufgrund eines grafischen Elements (z. B. Unterstreichung oder Icon) als Link zu erkennen ist, muss das Kontrastverhältnis zwischen grafischem Element und Hintergrundfarbe mindestens 3:1 betragen.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9.1.4.11, 11.1.4.11</w:t>
            </w:r>
          </w:p>
        </w:tc>
      </w:tr>
      <w:tr>
        <w:trPr>
          <w:trHeight w:val="3780" w:hRule="atLeast"/>
        </w:trPr>
        <w:bookmarkStart w:name="ff7b08a343d8ea5ac41534e80379013c" w:id="870"/>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458</w:t>
            </w:r>
          </w:p>
        </w:tc>
        <w:bookmarkEnd w:id="870"/>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Kontrast</w:t>
            </w:r>
          </w:p>
        </w:tc>
        <w:tc>
          <w:tcPr>
            <w:tcW w:w="7229"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Wenn der Status des Links grafisch übermittelt wird, so muss das Kontrastverhältnis zwischen grafischem Element und Hintergrundfarbe mindestens 3:1 betragen.</w:t>
            </w:r>
          </w:p>
          <w:p>
            <w:pPr>
              <w:spacing w:before="269" w:after="269"/>
              <w:ind w:left="135"/>
              <w:jc w:val="left"/>
            </w:pPr>
            <w:r>
              <w:rPr>
                <w:rFonts w:ascii="Times New Roman" w:hAnsi="Times New Roman"/>
                <w:b w:val="false"/>
                <w:i w:val="false"/>
                <w:color w:val="000000"/>
                <w:sz w:val="22"/>
              </w:rPr>
              <w:t>Hinweis: Mit Status sind u. a. auch die folgenden Informationen gemeint:</w:t>
            </w:r>
          </w:p>
          <w:p>
            <w:pPr>
              <w:numPr>
                <w:ilvl w:val="0"/>
                <w:numId w:val="203"/>
              </w:numPr>
              <w:spacing w:before="0" w:after="0"/>
              <w:jc w:val="left"/>
            </w:pPr>
            <w:r>
              <w:rPr>
                <w:rFonts w:ascii="Times New Roman" w:hAnsi="Times New Roman"/>
                <w:b w:val="false"/>
                <w:i w:val="false"/>
                <w:color w:val="000000"/>
                <w:sz w:val="22"/>
              </w:rPr>
              <w:t>verlinktes Dokumentformat (z. B. PDF),</w:t>
            </w:r>
          </w:p>
          <w:p>
            <w:pPr>
              <w:numPr>
                <w:ilvl w:val="0"/>
                <w:numId w:val="203"/>
              </w:numPr>
              <w:spacing w:before="0" w:after="0"/>
              <w:jc w:val="left"/>
            </w:pPr>
            <w:r>
              <w:rPr>
                <w:rFonts w:ascii="Times New Roman" w:hAnsi="Times New Roman"/>
                <w:b w:val="false"/>
                <w:i w:val="false"/>
                <w:color w:val="000000"/>
                <w:sz w:val="22"/>
              </w:rPr>
              <w:t>Linkziel (z. B. interne oder externe Links),</w:t>
            </w:r>
          </w:p>
          <w:p>
            <w:pPr>
              <w:numPr>
                <w:ilvl w:val="0"/>
                <w:numId w:val="203"/>
              </w:numPr>
              <w:spacing w:before="0" w:after="0"/>
              <w:jc w:val="left"/>
            </w:pPr>
            <w:r>
              <w:rPr>
                <w:rFonts w:ascii="Times New Roman" w:hAnsi="Times New Roman"/>
                <w:b w:val="false"/>
                <w:i w:val="false"/>
                <w:color w:val="000000"/>
                <w:sz w:val="22"/>
              </w:rPr>
              <w:t>Linktyp (z. B. Link zu einer Telefonnummer oder Email-Adresse),</w:t>
            </w:r>
          </w:p>
          <w:p>
            <w:pPr>
              <w:numPr>
                <w:ilvl w:val="0"/>
                <w:numId w:val="203"/>
              </w:numPr>
              <w:spacing w:before="0" w:after="0"/>
              <w:jc w:val="left"/>
            </w:pPr>
            <w:r>
              <w:rPr>
                <w:rFonts w:ascii="Times New Roman" w:hAnsi="Times New Roman"/>
                <w:b w:val="false"/>
                <w:i w:val="false"/>
                <w:color w:val="000000"/>
                <w:sz w:val="22"/>
              </w:rPr>
              <w:t>Position in der Anwendung (z. B. Link zur aktuellen Seite).</w:t>
            </w:r>
          </w:p>
          <w:p>
            <w:pPr>
              <w:spacing w:before="269" w:after="269"/>
              <w:ind w:left="135"/>
              <w:jc w:val="left"/>
            </w:pP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9.1.4.11, 11.1.4.11</w:t>
            </w:r>
          </w:p>
        </w:tc>
      </w:tr>
      <w:tr>
        <w:trPr>
          <w:trHeight w:val="1140" w:hRule="atLeast"/>
        </w:trPr>
        <w:bookmarkStart w:name="07c159b6422224e1b761296ce3b36e49" w:id="871"/>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459</w:t>
            </w:r>
          </w:p>
        </w:tc>
        <w:bookmarkEnd w:id="871"/>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Beschriftung</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Die sichtbare Beschriftung des Links muss mit dem Link-Namen, der an die Accessibility API übermittelt wird, übereinstimmen oder in diesem enthalten sein (siehe </w:t>
            </w:r>
            <w:hyperlink w:anchor="876a7d399555af9bb238ec73f383fde2">
              <w:r>
                <w:rPr>
                  <w:rFonts w:ascii="Times New Roman" w:hAnsi="Times New Roman"/>
                  <w:b w:val="false"/>
                  <w:i w:val="false"/>
                  <w:color w:val="0000ff"/>
                  <w:sz w:val="22"/>
                  <w:u w:val="single"/>
                </w:rPr>
                <w:t>Beschriftung</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9.2.5.3, 11.2.5.3</w:t>
            </w:r>
          </w:p>
        </w:tc>
      </w:tr>
      <w:tr>
        <w:trPr>
          <w:trHeight w:val="4590" w:hRule="atLeast"/>
        </w:trPr>
        <w:bookmarkStart w:name="58444bf0f89ba0f991cd3b5f51cf8e89" w:id="872"/>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460</w:t>
            </w:r>
          </w:p>
        </w:tc>
        <w:bookmarkEnd w:id="872"/>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Beschriftung</w:t>
            </w:r>
          </w:p>
        </w:tc>
        <w:tc>
          <w:tcPr>
            <w:tcW w:w="7229"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Der Linkzweck muss aus der Linkbeschriftung oder dem programmatisch verknüpften Linkkontext ermittelbar sein.</w:t>
            </w:r>
          </w:p>
          <w:p>
            <w:pPr>
              <w:spacing w:before="269" w:after="269"/>
              <w:ind w:left="135"/>
              <w:jc w:val="left"/>
            </w:pPr>
            <w:r>
              <w:rPr>
                <w:rFonts w:ascii="Times New Roman" w:hAnsi="Times New Roman"/>
                <w:b w:val="false"/>
                <w:i w:val="false"/>
                <w:color w:val="000000"/>
                <w:sz w:val="22"/>
              </w:rPr>
              <w:t xml:space="preserve">Hinweis 1: Bei Desktop-Anwendungen gilt z. B. ein </w:t>
            </w:r>
            <w:hyperlink w:anchor="ddbfc1b6aa0ad4d79c5dac7aa3b44888">
              <w:r>
                <w:rPr>
                  <w:rFonts w:ascii="Times New Roman" w:hAnsi="Times New Roman"/>
                  <w:b w:val="false"/>
                  <w:i w:val="false"/>
                  <w:color w:val="0000ff"/>
                  <w:sz w:val="22"/>
                  <w:u w:val="single"/>
                </w:rPr>
                <w:t>Tooltip</w:t>
              </w:r>
            </w:hyperlink>
            <w:r>
              <w:rPr>
                <w:rFonts w:ascii="Times New Roman" w:hAnsi="Times New Roman"/>
                <w:b w:val="false"/>
                <w:i w:val="false"/>
                <w:color w:val="000000"/>
                <w:sz w:val="22"/>
              </w:rPr>
              <w:t xml:space="preserve">, eine </w:t>
            </w:r>
            <w:hyperlink w:anchor="876a7d399555af9bb238ec73f383fde2">
              <w:r>
                <w:rPr>
                  <w:rFonts w:ascii="Times New Roman" w:hAnsi="Times New Roman"/>
                  <w:b w:val="false"/>
                  <w:i w:val="false"/>
                  <w:color w:val="0000ff"/>
                  <w:sz w:val="22"/>
                  <w:u w:val="single"/>
                </w:rPr>
                <w:t>Beschriftung</w:t>
              </w:r>
            </w:hyperlink>
            <w:r>
              <w:rPr>
                <w:rFonts w:ascii="Times New Roman" w:hAnsi="Times New Roman"/>
                <w:b w:val="false"/>
                <w:i w:val="false"/>
                <w:color w:val="000000"/>
                <w:sz w:val="22"/>
              </w:rPr>
              <w:t xml:space="preserve"> einer </w:t>
            </w:r>
            <w:hyperlink w:anchor="90d5a129db70878704a813fc286171ac">
              <w:r>
                <w:rPr>
                  <w:rFonts w:ascii="Times New Roman" w:hAnsi="Times New Roman"/>
                  <w:b w:val="false"/>
                  <w:i w:val="false"/>
                  <w:color w:val="0000ff"/>
                  <w:sz w:val="22"/>
                  <w:u w:val="single"/>
                </w:rPr>
                <w:t>Gruppe</w:t>
              </w:r>
            </w:hyperlink>
            <w:r>
              <w:rPr>
                <w:rFonts w:ascii="Times New Roman" w:hAnsi="Times New Roman"/>
                <w:b w:val="false"/>
                <w:i w:val="false"/>
                <w:color w:val="000000"/>
                <w:sz w:val="22"/>
              </w:rPr>
              <w:t xml:space="preserve"> oder eine </w:t>
            </w:r>
            <w:hyperlink w:anchor="3a8bf2c86b65d0f55f42d0b065e481ee">
              <w:r>
                <w:rPr>
                  <w:rFonts w:ascii="Times New Roman" w:hAnsi="Times New Roman"/>
                  <w:b w:val="false"/>
                  <w:i w:val="false"/>
                  <w:color w:val="0000ff"/>
                  <w:sz w:val="22"/>
                  <w:u w:val="single"/>
                </w:rPr>
                <w:t>Beschreibung</w:t>
              </w:r>
            </w:hyperlink>
            <w:r>
              <w:rPr>
                <w:rFonts w:ascii="Times New Roman" w:hAnsi="Times New Roman"/>
                <w:b w:val="false"/>
                <w:i w:val="false"/>
                <w:color w:val="000000"/>
                <w:sz w:val="22"/>
              </w:rPr>
              <w:t xml:space="preserve"> als Linkkontext, sofern sie programmatisch mit dem Link verknüpft sind.</w:t>
            </w:r>
          </w:p>
          <w:p>
            <w:pPr>
              <w:spacing w:before="269" w:after="269"/>
              <w:ind w:left="135"/>
              <w:jc w:val="left"/>
            </w:pPr>
            <w:r>
              <w:rPr>
                <w:rFonts w:ascii="Times New Roman" w:hAnsi="Times New Roman"/>
                <w:b w:val="false"/>
                <w:i w:val="false"/>
                <w:color w:val="000000"/>
                <w:sz w:val="22"/>
              </w:rPr>
              <w:t>Hinweis 2: Bei Web-Anwendungen gilt z. B. Text im gleichen Absatz oder Satz, im gleichen oder einem übergeordneten Listeneintrag, in der Abschnittsüberschrift, in der gleichen Tabellenzelle oder einer zugeordneten Spalten- oder Zeilenüberschrift als programmatisch ermittelbarer Linkkontext.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11.2.4.4</w:t>
            </w:r>
          </w:p>
        </w:tc>
      </w:tr>
      <w:tr>
        <w:trPr>
          <w:trHeight w:val="2445" w:hRule="atLeast"/>
        </w:trPr>
        <w:bookmarkStart w:name="b3bec460e03fc5a2bf6336d322d587a0" w:id="873"/>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461</w:t>
            </w:r>
          </w:p>
        </w:tc>
        <w:bookmarkEnd w:id="873"/>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Beschriftung</w:t>
            </w:r>
          </w:p>
        </w:tc>
        <w:tc>
          <w:tcPr>
            <w:tcW w:w="7229"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Der Linkzweck soll aus der Linkbeschriftung ermittelbar sein.</w:t>
            </w:r>
          </w:p>
          <w:p>
            <w:pPr>
              <w:spacing w:before="269" w:after="269"/>
              <w:ind w:left="135"/>
              <w:jc w:val="left"/>
            </w:pPr>
            <w:r>
              <w:rPr>
                <w:rFonts w:ascii="Times New Roman" w:hAnsi="Times New Roman"/>
                <w:b w:val="false"/>
                <w:i w:val="false"/>
                <w:color w:val="000000"/>
                <w:sz w:val="22"/>
              </w:rPr>
              <w:t>Hinweis: Dies ist wichtig, weil der programmatisch ermittelbare Linkkontext mit dem Screenreader häufig nicht oder nur schwer ermittelt werden kann. Dies gilt insbesondere für die Linkübersicht, die der Screenreader anzeigen kann.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2.1: 2.4.9 (AAA)</w:t>
            </w:r>
          </w:p>
        </w:tc>
      </w:tr>
      <w:tr>
        <w:trPr>
          <w:trHeight w:val="2445" w:hRule="atLeast"/>
        </w:trPr>
        <w:bookmarkStart w:name="9735270a4d7d2f0032a423be47a7bab8" w:id="874"/>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462</w:t>
            </w:r>
          </w:p>
        </w:tc>
        <w:bookmarkEnd w:id="874"/>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Beschriftung</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Wenn der Link eine grafische Beschriftung besitzt, so soll der Link einen </w:t>
            </w:r>
            <w:hyperlink w:anchor="ddbfc1b6aa0ad4d79c5dac7aa3b44888">
              <w:r>
                <w:rPr>
                  <w:rFonts w:ascii="Times New Roman" w:hAnsi="Times New Roman"/>
                  <w:b w:val="false"/>
                  <w:i w:val="false"/>
                  <w:color w:val="0000ff"/>
                  <w:sz w:val="22"/>
                  <w:u w:val="single"/>
                </w:rPr>
                <w:t>Tooltip</w:t>
              </w:r>
            </w:hyperlink>
            <w:r>
              <w:rPr>
                <w:rFonts w:ascii="Times New Roman" w:hAnsi="Times New Roman"/>
                <w:b w:val="false"/>
                <w:i w:val="false"/>
                <w:color w:val="000000"/>
                <w:sz w:val="22"/>
              </w:rPr>
              <w:t xml:space="preserve"> mit einer Textbeschriftung besitzen.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2.1: 3.3.5 (AAA); DIN EN ISO 9241-143: 9.6.11</w:t>
            </w:r>
          </w:p>
        </w:tc>
      </w:tr>
      <w:tr>
        <w:trPr>
          <w:trHeight w:val="1095" w:hRule="atLeast"/>
        </w:trPr>
        <w:bookmarkStart w:name="329514b010e3b31a23646e66d4118a90" w:id="875"/>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463</w:t>
            </w:r>
          </w:p>
        </w:tc>
        <w:bookmarkEnd w:id="875"/>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Beschriftung</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Wenn der Link auf ein Ziel in einem anderen Programm oder Dokumentenformat verweist, soll beim Link darauf hingewiesen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2.1: 3.2.5 (AAA)</w:t>
            </w:r>
          </w:p>
        </w:tc>
      </w:tr>
      <w:tr>
        <w:trPr>
          <w:trHeight w:val="1095" w:hRule="atLeast"/>
        </w:trPr>
        <w:bookmarkStart w:name="65c740a5daaece6fe19f5c9d28e688b1" w:id="876"/>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464</w:t>
            </w:r>
          </w:p>
        </w:tc>
        <w:bookmarkEnd w:id="876"/>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Web: Konsistenz</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Dient eine Liste von Links der Navigation, dann sollen die Links auf jeder Maske in der gleichen relativen Reihenfolge dargestellt werden und den Tastaturfokus erhalten (siehe </w:t>
            </w:r>
            <w:hyperlink w:anchor="40d252a700cb973951aa20d8ee25847a">
              <w:r>
                <w:rPr>
                  <w:rFonts w:ascii="Times New Roman" w:hAnsi="Times New Roman"/>
                  <w:b w:val="false"/>
                  <w:i w:val="false"/>
                  <w:color w:val="0000ff"/>
                  <w:sz w:val="22"/>
                  <w:u w:val="single"/>
                </w:rPr>
                <w:t>Konsistenz</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9.3.2.3</w:t>
            </w:r>
          </w:p>
        </w:tc>
      </w:tr>
      <w:tr>
        <w:trPr>
          <w:trHeight w:val="1095" w:hRule="atLeast"/>
        </w:trPr>
        <w:bookmarkStart w:name="81904a77260218397153494badac8f20" w:id="877"/>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465</w:t>
            </w:r>
          </w:p>
        </w:tc>
        <w:bookmarkEnd w:id="877"/>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Desktop: Konsistenz</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Dient eine Liste von Links der Navigation, dann sollen die Links auf jeder Maske in der gleichen relativen Reihenfolge dargestellt werden und den Tastaturfokus erhalten (siehe Konsistenz).</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2.1: 3.2.3 (AA)</w:t>
            </w:r>
          </w:p>
        </w:tc>
      </w:tr>
      <w:tr>
        <w:trPr>
          <w:trHeight w:val="1095" w:hRule="atLeast"/>
        </w:trPr>
        <w:bookmarkStart w:name="cc835373d93478e2fc5f7f736fa3f27c" w:id="878"/>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466</w:t>
            </w:r>
          </w:p>
        </w:tc>
        <w:bookmarkEnd w:id="878"/>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Position</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Dient eine Liste von Links der Navigation, dann soll der Link, der auf die aktuelle Seite bzw. auf den Bereich, in dem sich die aktuelle Seite befindet, gekennzeichnet sein.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2.1: 2.4.8 (AAA)</w:t>
            </w:r>
          </w:p>
        </w:tc>
      </w:tr>
      <w:tr>
        <w:trPr>
          <w:trHeight w:val="1245" w:hRule="atLeast"/>
        </w:trPr>
        <w:bookmarkStart w:name="0e90f88cf2eedf0fd3934ca142fa07e3" w:id="879"/>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467</w:t>
            </w:r>
          </w:p>
        </w:tc>
        <w:bookmarkEnd w:id="879"/>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Fokussichtbarkeit</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Erhält der Link den Tastaturfokus, dann muss der Fokusindikator sichtbar sein (siehe </w:t>
            </w:r>
            <w:hyperlink w:anchor="6ddbfce83ada2d19cbf7e83c7e731670">
              <w:r>
                <w:rPr>
                  <w:rFonts w:ascii="Times New Roman" w:hAnsi="Times New Roman"/>
                  <w:b w:val="false"/>
                  <w:i w:val="false"/>
                  <w:color w:val="0000ff"/>
                  <w:sz w:val="22"/>
                  <w:u w:val="single"/>
                </w:rPr>
                <w:t>Fokusindikator</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9.2.4.7, 11.2.4.7</w:t>
            </w:r>
          </w:p>
        </w:tc>
      </w:tr>
    </w:tbl>
    <w:bookmarkEnd w:id="865"/>
    <w:bookmarkStart w:name="89079999655e9a1907b031e307f127b1" w:id="880"/>
    <w:p>
      <w:pPr>
        <w:pStyle w:val="Heading2"/>
        <w:spacing w:before="199" w:after="199"/>
        <w:ind w:left="120"/>
        <w:jc w:val="left"/>
      </w:pPr>
      <w:r>
        <w:rPr>
          <w:rFonts w:ascii="Times New Roman" w:hAnsi="Times New Roman"/>
          <w:color w:val="000000"/>
        </w:rPr>
        <w:t>Bedienung</w:t>
      </w:r>
    </w:p>
    <w:bookmarkEnd w:id="880"/>
    <w:bookmarkStart w:name="91cddd2d77e3201e65cd4b3d64831ee2" w:id="881"/>
    <w:tbl>
      <w:tblPr>
        <w:tblW w:w="0" w:type="auto"/>
        <w:tblCellSpacing w:w="20" w:type="dxa"/>
        <w:tblBorders>
          <w:top w:val="none"/>
          <w:left w:val="none"/>
          <w:bottom w:val="none"/>
          <w:right w:val="none"/>
          <w:insideH w:val="none"/>
          <w:insideV w:val="none"/>
        </w:tblBorders>
      </w:tblPr>
      <w:tblGrid>
        <w:gridCol w:w="560"/>
        <w:gridCol w:w="2462"/>
        <w:gridCol w:w="7123"/>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635" w:hRule="atLeast"/>
        </w:trPr>
        <w:bookmarkStart w:name="519613bf9f7d5c57e86987b39e6f28b6" w:id="882"/>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468</w:t>
            </w:r>
          </w:p>
        </w:tc>
        <w:bookmarkEnd w:id="882"/>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Tastaturbedienung</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Der Link muss mit der Tastatur erreicht, bedient und verlassen werden können (siehe folgende Tabelle Tastaturbedienung).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9.2.1.1, 11.2.1.1, 9.2.1.2, 11.2.1.2</w:t>
            </w:r>
          </w:p>
        </w:tc>
      </w:tr>
      <w:tr>
        <w:trPr>
          <w:trHeight w:val="1635" w:hRule="atLeast"/>
        </w:trPr>
        <w:bookmarkStart w:name="8ecf12384cf2c409019553a947aea4dc" w:id="883"/>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469</w:t>
            </w:r>
          </w:p>
        </w:tc>
        <w:bookmarkEnd w:id="883"/>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Tastaturbedienung</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Bei Aktivierung seiteninterner Links muss das verlinkte Element fokussiert werden. Es ist nicht ausreichend, wenn das verlinkte Element lediglich in den sichtbaren Bereich gescrollt wird.</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9.2.1.1, 11.2.1.1, 9.2.4.3, 11.2.4.3</w:t>
            </w:r>
          </w:p>
        </w:tc>
      </w:tr>
      <w:tr>
        <w:trPr>
          <w:trHeight w:val="2175" w:hRule="atLeast"/>
        </w:trPr>
        <w:bookmarkStart w:name="1bedc90ace170bdd96f147c0a027e417" w:id="884"/>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470</w:t>
            </w:r>
          </w:p>
        </w:tc>
        <w:bookmarkEnd w:id="884"/>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Web: Tastaturbedienung</w:t>
            </w:r>
          </w:p>
        </w:tc>
        <w:tc>
          <w:tcPr>
            <w:tcW w:w="7123"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 xml:space="preserve">Inhaltsbereiche mit Links, die auf mehreren Seiten vorkommen, müssen mit der Tastatur übersprungen werden können (siehe </w:t>
            </w:r>
            <w:hyperlink w:anchor="30a80d8b558d003f40e5537da5f55e74">
              <w:r>
                <w:rPr>
                  <w:rFonts w:ascii="Times New Roman" w:hAnsi="Times New Roman"/>
                  <w:b w:val="false"/>
                  <w:i w:val="false"/>
                  <w:color w:val="0000ff"/>
                  <w:sz w:val="22"/>
                  <w:u w:val="single"/>
                </w:rPr>
                <w:t>Praxistipp Effiziente Tastaturnavigation</w:t>
              </w:r>
            </w:hyperlink>
            <w:r>
              <w:rPr>
                <w:rFonts w:ascii="Times New Roman" w:hAnsi="Times New Roman"/>
                <w:b w:val="false"/>
                <w:i w:val="false"/>
                <w:color w:val="000000"/>
                <w:sz w:val="22"/>
              </w:rPr>
              <w:t>).</w:t>
            </w:r>
          </w:p>
          <w:p>
            <w:pPr>
              <w:spacing w:before="269" w:after="269"/>
              <w:ind w:left="135"/>
              <w:jc w:val="left"/>
            </w:pPr>
            <w:r>
              <w:rPr>
                <w:rFonts w:ascii="Times New Roman" w:hAnsi="Times New Roman"/>
                <w:b w:val="false"/>
                <w:i w:val="false"/>
                <w:color w:val="000000"/>
                <w:sz w:val="22"/>
              </w:rPr>
              <w:t>Hinweis: Dies betrifft insbesondere die Navigationslinks am Seitenanfang.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9.2.4.1</w:t>
            </w:r>
          </w:p>
        </w:tc>
      </w:tr>
      <w:tr>
        <w:trPr>
          <w:trHeight w:val="1635" w:hRule="atLeast"/>
        </w:trPr>
        <w:bookmarkStart w:name="e498e40ea0fc11b947fdb21b2782414c" w:id="885"/>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471</w:t>
            </w:r>
          </w:p>
        </w:tc>
        <w:bookmarkEnd w:id="885"/>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Tastaturbedienung</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Enthält ein Fenster Bereiche mit vielen Links, so soll ein Mechanismus implementiert werden, um diese Seitenbereiche mit der Tastatur zu überspringen (siehe Praxistipp Effiziente Navigation).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DIN EN ISO 9241-171: 9.3.16, 9.3.17</w:t>
            </w:r>
          </w:p>
        </w:tc>
      </w:tr>
      <w:tr>
        <w:trPr>
          <w:trHeight w:val="2175" w:hRule="atLeast"/>
        </w:trPr>
        <w:bookmarkStart w:name="995472c0e49470a768992266ecc8df7c" w:id="886"/>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472</w:t>
            </w:r>
          </w:p>
        </w:tc>
        <w:bookmarkEnd w:id="886"/>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Tastaturbedienung</w:t>
            </w:r>
          </w:p>
        </w:tc>
        <w:tc>
          <w:tcPr>
            <w:tcW w:w="7123"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Aufeinanderfolgende Links mit gleichem Linkziel sollen vermieden werden.</w:t>
            </w:r>
          </w:p>
          <w:p>
            <w:pPr>
              <w:spacing w:before="269" w:after="269"/>
              <w:ind w:left="135"/>
              <w:jc w:val="left"/>
            </w:pPr>
            <w:r>
              <w:rPr>
                <w:rFonts w:ascii="Times New Roman" w:hAnsi="Times New Roman"/>
                <w:b w:val="false"/>
                <w:i w:val="false"/>
                <w:color w:val="000000"/>
                <w:sz w:val="22"/>
              </w:rPr>
              <w:t>Hinweis: Das gilt u. a. für Kacheln, bei denen häufig sowohl die Überschrift und ein Text am Ende (z. B. „Mehr lesen“) verlinkt sind, sowie für Links, die eine Text- und grafische Beschriftung besitzen.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2.1: 2.4.9 (AAA)</w:t>
            </w:r>
          </w:p>
        </w:tc>
      </w:tr>
      <w:tr>
        <w:trPr>
          <w:trHeight w:val="1095" w:hRule="atLeast"/>
        </w:trPr>
        <w:bookmarkStart w:name="679596244735ba239040b00f31c8b646" w:id="887"/>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473</w:t>
            </w:r>
          </w:p>
        </w:tc>
        <w:bookmarkEnd w:id="887"/>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Aktualisierungen</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Bei Fokussierung des Links darf keine Kontextänderung erfolgen.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9.3.2.1, 11.3.2.1</w:t>
            </w:r>
          </w:p>
        </w:tc>
      </w:tr>
      <w:tr>
        <w:trPr>
          <w:trHeight w:val="1095" w:hRule="atLeast"/>
        </w:trPr>
        <w:bookmarkStart w:name="9a1a0f59815916aefeb0e2b54d980433" w:id="888"/>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474</w:t>
            </w:r>
          </w:p>
        </w:tc>
        <w:bookmarkEnd w:id="888"/>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Klickbereich</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Wenn sich der Link nicht innerhalb von Fließtext befindet, soll der Klickbereich des Links mindestens 24 x 24 px betragen (siehe </w:t>
            </w:r>
            <w:hyperlink w:anchor="8914aac72e7f4116cabeffb754a343d5">
              <w:r>
                <w:rPr>
                  <w:rFonts w:ascii="Times New Roman" w:hAnsi="Times New Roman"/>
                  <w:b w:val="false"/>
                  <w:i w:val="false"/>
                  <w:color w:val="0000ff"/>
                  <w:sz w:val="22"/>
                  <w:u w:val="single"/>
                </w:rPr>
                <w:t>Zeigeinstrumentbedienung</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2.2: 2.5.8 (AA)</w:t>
            </w:r>
          </w:p>
        </w:tc>
      </w:tr>
    </w:tbl>
    <w:bookmarkEnd w:id="881"/>
    <w:bookmarkStart w:name="7e1f2d7212e3bfeb1c2009d0d6175256" w:id="889"/>
    <w:p>
      <w:pPr>
        <w:pStyle w:val="Heading3"/>
        <w:spacing w:before="269" w:after="269"/>
        <w:ind w:left="120"/>
        <w:jc w:val="left"/>
      </w:pPr>
      <w:r>
        <w:rPr>
          <w:rFonts w:ascii="Times New Roman" w:hAnsi="Times New Roman"/>
          <w:color w:val="000000"/>
        </w:rPr>
        <w:t>Tastaturbedienung Link</w:t>
      </w:r>
    </w:p>
    <w:bookmarkEnd w:id="889"/>
    <w:bookmarkStart w:name="15c6dfa476c78fada95bc6f38a8a844d" w:id="890"/>
    <w:tbl>
      <w:tblPr>
        <w:tblW w:w="0" w:type="auto"/>
        <w:tblCellSpacing w:w="20" w:type="dxa"/>
        <w:tblBorders>
          <w:top w:val="none"/>
          <w:left w:val="none"/>
          <w:bottom w:val="none"/>
          <w:right w:val="none"/>
          <w:insideH w:val="none"/>
          <w:insideV w:val="none"/>
        </w:tblBorders>
      </w:tblPr>
      <w:tblGrid>
        <w:gridCol w:w="2943"/>
        <w:gridCol w:w="1485"/>
        <w:gridCol w:w="2143"/>
      </w:tblGrid>
      <w:tr>
        <w:trPr>
          <w:trHeight w:val="300" w:hRule="atLeast"/>
        </w:trPr>
        <w:tc>
          <w:tcPr>
            <w:tcW w:w="29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Aktion</w:t>
            </w:r>
          </w:p>
        </w:tc>
        <w:tc>
          <w:tcPr>
            <w:tcW w:w="1485"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Taste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r>
      <w:tr>
        <w:trPr>
          <w:trHeight w:val="525" w:hRule="atLeast"/>
        </w:trPr>
        <w:tc>
          <w:tcPr>
            <w:tcW w:w="29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Fokussieren des Links</w:t>
            </w:r>
          </w:p>
        </w:tc>
        <w:tc>
          <w:tcPr>
            <w:tcW w:w="148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TAB</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285" w:hRule="atLeast"/>
        </w:trPr>
        <w:tc>
          <w:tcPr>
            <w:tcW w:w="29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Verlassen des Links</w:t>
            </w:r>
          </w:p>
        </w:tc>
        <w:tc>
          <w:tcPr>
            <w:tcW w:w="148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TAB</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285" w:hRule="atLeast"/>
        </w:trPr>
        <w:tc>
          <w:tcPr>
            <w:tcW w:w="29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Aktivieren des Links</w:t>
            </w:r>
          </w:p>
        </w:tc>
        <w:tc>
          <w:tcPr>
            <w:tcW w:w="148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EINGABE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bl>
    <w:bookmarkEnd w:id="890"/>
    <w:bookmarkStart w:name="7ece15b154d6239424b06e561a69bc1d" w:id="891"/>
    <w:p>
      <w:pPr>
        <w:pStyle w:val="Heading3"/>
        <w:spacing w:before="269" w:after="269"/>
        <w:ind w:left="120"/>
        <w:jc w:val="left"/>
      </w:pPr>
      <w:r>
        <w:rPr>
          <w:rFonts w:ascii="Times New Roman" w:hAnsi="Times New Roman"/>
          <w:color w:val="000000"/>
        </w:rPr>
        <w:t>Zeigeinstrumentbedienung Link</w:t>
      </w:r>
    </w:p>
    <w:bookmarkEnd w:id="891"/>
    <w:bookmarkStart w:name="9efdcb50c91310d2c933f8835ccddec0" w:id="892"/>
    <w:tbl>
      <w:tblPr>
        <w:tblW w:w="0" w:type="auto"/>
        <w:tblCellSpacing w:w="20" w:type="dxa"/>
        <w:tblBorders>
          <w:top w:val="none"/>
          <w:left w:val="none"/>
          <w:bottom w:val="none"/>
          <w:right w:val="none"/>
          <w:insideH w:val="none"/>
          <w:insideV w:val="none"/>
        </w:tblBorders>
      </w:tblPr>
      <w:tblGrid>
        <w:gridCol w:w="2765"/>
        <w:gridCol w:w="1449"/>
        <w:gridCol w:w="2143"/>
      </w:tblGrid>
      <w:tr>
        <w:trPr>
          <w:trHeight w:val="300" w:hRule="atLeast"/>
        </w:trPr>
        <w:tc>
          <w:tcPr>
            <w:tcW w:w="2765"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Aktion</w:t>
            </w:r>
          </w:p>
        </w:tc>
        <w:tc>
          <w:tcPr>
            <w:tcW w:w="1449"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Taste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r>
      <w:tr>
        <w:trPr>
          <w:trHeight w:val="285" w:hRule="atLeast"/>
        </w:trPr>
        <w:tc>
          <w:tcPr>
            <w:tcW w:w="276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Aktivieren des Links</w:t>
            </w:r>
          </w:p>
        </w:tc>
        <w:tc>
          <w:tcPr>
            <w:tcW w:w="144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Linksklick</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bl>
    <w:bookmarkEnd w:id="892"/>
    <w:bookmarkStart w:name="2733909016afd34d40d07bba15cf90c7" w:id="893"/>
    <w:p>
      <w:pPr>
        <w:pStyle w:val="Heading2"/>
        <w:spacing w:before="199" w:after="199"/>
        <w:ind w:left="120"/>
        <w:jc w:val="left"/>
      </w:pPr>
      <w:r>
        <w:rPr>
          <w:rFonts w:ascii="Times New Roman" w:hAnsi="Times New Roman"/>
          <w:color w:val="000000"/>
        </w:rPr>
        <w:t>Programmierung/Schnittstellen</w:t>
      </w:r>
    </w:p>
    <w:bookmarkEnd w:id="893"/>
    <w:bookmarkStart w:name="3b8c31373f3f88847648683e87899eb5" w:id="894"/>
    <w:tbl>
      <w:tblPr>
        <w:tblW w:w="0" w:type="auto"/>
        <w:tblCellSpacing w:w="20" w:type="dxa"/>
        <w:tblBorders>
          <w:top w:val="none"/>
          <w:left w:val="none"/>
          <w:bottom w:val="none"/>
          <w:right w:val="none"/>
          <w:insideH w:val="none"/>
          <w:insideV w:val="none"/>
        </w:tblBorders>
      </w:tblPr>
      <w:tblGrid>
        <w:gridCol w:w="560"/>
        <w:gridCol w:w="1983"/>
        <w:gridCol w:w="6983"/>
        <w:gridCol w:w="2143"/>
        <w:gridCol w:w="1925"/>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198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698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925"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095" w:hRule="atLeast"/>
        </w:trPr>
        <w:bookmarkStart w:name="f3531f953e63bb24d51f8472a1a80181" w:id="895"/>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475</w:t>
            </w:r>
          </w:p>
        </w:tc>
        <w:bookmarkEnd w:id="895"/>
        <w:tc>
          <w:tcPr>
            <w:tcW w:w="198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Rolle</w:t>
            </w:r>
          </w:p>
        </w:tc>
        <w:tc>
          <w:tcPr>
            <w:tcW w:w="698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Die Rolle Link muss an die Accessibility API übermittelt werden (siehe </w:t>
            </w:r>
            <w:hyperlink w:anchor="25eacf838076cde0ed1e6777ed776b9b">
              <w:r>
                <w:rPr>
                  <w:rFonts w:ascii="Times New Roman" w:hAnsi="Times New Roman"/>
                  <w:b w:val="false"/>
                  <w:i w:val="false"/>
                  <w:color w:val="0000ff"/>
                  <w:sz w:val="22"/>
                  <w:u w:val="single"/>
                </w:rPr>
                <w:t>Accessibility API</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9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11.5.2.5</w:t>
            </w:r>
          </w:p>
        </w:tc>
      </w:tr>
      <w:tr>
        <w:trPr>
          <w:trHeight w:val="4320" w:hRule="atLeast"/>
        </w:trPr>
        <w:bookmarkStart w:name="3273acf8631ba863d1e61d51b5006265" w:id="896"/>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476</w:t>
            </w:r>
          </w:p>
        </w:tc>
        <w:bookmarkEnd w:id="896"/>
        <w:tc>
          <w:tcPr>
            <w:tcW w:w="198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Status</w:t>
            </w:r>
          </w:p>
        </w:tc>
        <w:tc>
          <w:tcPr>
            <w:tcW w:w="6983"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 xml:space="preserve">Der Status des Links muss an die Accessibility API übermittelt werden (siehe </w:t>
            </w:r>
            <w:hyperlink w:anchor="8c1ea39b24628693ef842ccf6ea597de">
              <w:r>
                <w:rPr>
                  <w:rFonts w:ascii="Times New Roman" w:hAnsi="Times New Roman"/>
                  <w:b w:val="false"/>
                  <w:i w:val="false"/>
                  <w:color w:val="0000ff"/>
                  <w:sz w:val="22"/>
                  <w:u w:val="single"/>
                </w:rPr>
                <w:t>Elementstatus</w:t>
              </w:r>
            </w:hyperlink>
            <w:r>
              <w:rPr>
                <w:rFonts w:ascii="Times New Roman" w:hAnsi="Times New Roman"/>
                <w:b w:val="false"/>
                <w:i w:val="false"/>
                <w:color w:val="000000"/>
                <w:sz w:val="22"/>
              </w:rPr>
              <w:t>).</w:t>
            </w:r>
          </w:p>
          <w:p>
            <w:pPr>
              <w:spacing w:before="269" w:after="269"/>
              <w:ind w:left="135"/>
              <w:jc w:val="left"/>
            </w:pPr>
            <w:r>
              <w:rPr>
                <w:rFonts w:ascii="Times New Roman" w:hAnsi="Times New Roman"/>
                <w:b w:val="false"/>
                <w:i w:val="false"/>
                <w:color w:val="000000"/>
                <w:sz w:val="22"/>
              </w:rPr>
              <w:t>Hinweis: Dies bezieht sich auch auf Informationen</w:t>
            </w:r>
          </w:p>
          <w:p>
            <w:pPr>
              <w:numPr>
                <w:ilvl w:val="0"/>
                <w:numId w:val="204"/>
              </w:numPr>
              <w:spacing w:before="0" w:after="0"/>
              <w:jc w:val="left"/>
            </w:pPr>
            <w:r>
              <w:rPr>
                <w:rFonts w:ascii="Times New Roman" w:hAnsi="Times New Roman"/>
                <w:b w:val="false"/>
                <w:i w:val="false"/>
                <w:color w:val="000000"/>
                <w:sz w:val="22"/>
              </w:rPr>
              <w:t>zum verlinkten Dokumentformat (z. B. PDF),</w:t>
            </w:r>
          </w:p>
          <w:p>
            <w:pPr>
              <w:numPr>
                <w:ilvl w:val="0"/>
                <w:numId w:val="204"/>
              </w:numPr>
              <w:spacing w:before="0" w:after="0"/>
              <w:jc w:val="left"/>
            </w:pPr>
            <w:r>
              <w:rPr>
                <w:rFonts w:ascii="Times New Roman" w:hAnsi="Times New Roman"/>
                <w:b w:val="false"/>
                <w:i w:val="false"/>
                <w:color w:val="000000"/>
                <w:sz w:val="22"/>
              </w:rPr>
              <w:t>zum Linkziel (z. B. interne oder externe Links),</w:t>
            </w:r>
          </w:p>
          <w:p>
            <w:pPr>
              <w:numPr>
                <w:ilvl w:val="0"/>
                <w:numId w:val="204"/>
              </w:numPr>
              <w:spacing w:before="0" w:after="0"/>
              <w:jc w:val="left"/>
            </w:pPr>
            <w:r>
              <w:rPr>
                <w:rFonts w:ascii="Times New Roman" w:hAnsi="Times New Roman"/>
                <w:b w:val="false"/>
                <w:i w:val="false"/>
                <w:color w:val="000000"/>
                <w:sz w:val="22"/>
              </w:rPr>
              <w:t>zum Linktyp (z. B. Link zu einer Telefonnummer oder Email-Adresse),</w:t>
            </w:r>
          </w:p>
          <w:p>
            <w:pPr>
              <w:numPr>
                <w:ilvl w:val="0"/>
                <w:numId w:val="204"/>
              </w:numPr>
              <w:spacing w:before="0" w:after="0"/>
              <w:jc w:val="left"/>
            </w:pPr>
            <w:r>
              <w:rPr>
                <w:rFonts w:ascii="Times New Roman" w:hAnsi="Times New Roman"/>
                <w:b w:val="false"/>
                <w:i w:val="false"/>
                <w:color w:val="000000"/>
                <w:sz w:val="22"/>
              </w:rPr>
              <w:t>zur Position in der Anwendung (z. B. Link zur aktuellen Seite),</w:t>
            </w:r>
          </w:p>
          <w:p>
            <w:pPr>
              <w:spacing w:before="269" w:after="269"/>
              <w:ind w:left="135"/>
              <w:jc w:val="left"/>
            </w:pPr>
          </w:p>
          <w:p>
            <w:pPr>
              <w:spacing w:before="269" w:after="269"/>
              <w:ind w:left="135"/>
              <w:jc w:val="left"/>
            </w:pPr>
            <w:r>
              <w:rPr>
                <w:rFonts w:ascii="Times New Roman" w:hAnsi="Times New Roman"/>
                <w:b w:val="false"/>
                <w:i w:val="false"/>
                <w:color w:val="000000"/>
                <w:sz w:val="22"/>
              </w:rPr>
              <w:t>sofern diese Information in visueller Form übermittelt wird.</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9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11.5.2.5</w:t>
            </w:r>
          </w:p>
        </w:tc>
      </w:tr>
      <w:tr>
        <w:trPr>
          <w:trHeight w:val="2175" w:hRule="atLeast"/>
        </w:trPr>
        <w:bookmarkStart w:name="2a96b7fe40ca7d7114db5afc1f70f98d" w:id="897"/>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477</w:t>
            </w:r>
          </w:p>
        </w:tc>
        <w:bookmarkEnd w:id="897"/>
        <w:tc>
          <w:tcPr>
            <w:tcW w:w="198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Name</w:t>
            </w:r>
          </w:p>
        </w:tc>
        <w:tc>
          <w:tcPr>
            <w:tcW w:w="6983"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Der Link muss einen knappen und aussagekräftigen Accessible Name besitzen.</w:t>
            </w:r>
          </w:p>
          <w:p>
            <w:pPr>
              <w:spacing w:before="269" w:after="269"/>
              <w:ind w:left="135"/>
              <w:jc w:val="left"/>
            </w:pPr>
            <w:r>
              <w:rPr>
                <w:rFonts w:ascii="Times New Roman" w:hAnsi="Times New Roman"/>
                <w:b w:val="false"/>
                <w:i w:val="false"/>
                <w:color w:val="000000"/>
                <w:sz w:val="22"/>
              </w:rPr>
              <w:t>Hinweis: Ist der Accessible Name nicht aussagekräftig, kann auch der programmatisch wahrnehmbare Linkkontext zur Übermittlung des Linkzwecks dienen.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9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9.2.4.4, 11.2.4.4, 9.2.4.6, 11.2.4.6, 9.4.1.2, 11.4.1.2, 11.5.2.5</w:t>
            </w:r>
          </w:p>
        </w:tc>
      </w:tr>
      <w:tr>
        <w:trPr>
          <w:trHeight w:val="1635" w:hRule="atLeast"/>
        </w:trPr>
        <w:bookmarkStart w:name="f90a48102d0c3d8b8d74d2ad7ef3d050" w:id="898"/>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478</w:t>
            </w:r>
          </w:p>
        </w:tc>
        <w:bookmarkEnd w:id="898"/>
        <w:tc>
          <w:tcPr>
            <w:tcW w:w="198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Name</w:t>
            </w:r>
          </w:p>
        </w:tc>
        <w:tc>
          <w:tcPr>
            <w:tcW w:w="698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Sofern der Link eine Beschreibung besitzt, muss diese als Accessible Description übermittelt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9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9.2.4.4, 11.2.4.4, 9.4.1.2, 11.4.1.2, 11.5.2.5</w:t>
            </w:r>
          </w:p>
        </w:tc>
      </w:tr>
      <w:tr>
        <w:trPr>
          <w:trHeight w:val="1365" w:hRule="atLeast"/>
        </w:trPr>
        <w:bookmarkStart w:name="60b7b9171158b8e339cab25ee2564b93" w:id="899"/>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479</w:t>
            </w:r>
          </w:p>
        </w:tc>
        <w:bookmarkEnd w:id="899"/>
        <w:tc>
          <w:tcPr>
            <w:tcW w:w="198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Bedienung</w:t>
            </w:r>
          </w:p>
        </w:tc>
        <w:tc>
          <w:tcPr>
            <w:tcW w:w="698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Der Link muss mit Assistenztechnologie erreicht, bedient und verlassen werden können (siehe Accessibility API).</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9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11.5.2.12, 11.5.2.17</w:t>
            </w:r>
          </w:p>
        </w:tc>
      </w:tr>
      <w:tr>
        <w:trPr>
          <w:trHeight w:val="1260" w:hRule="atLeast"/>
        </w:trPr>
        <w:bookmarkStart w:name="68a9c43c693fbc80618c84170bfb912e" w:id="900"/>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480</w:t>
            </w:r>
          </w:p>
        </w:tc>
        <w:bookmarkEnd w:id="900"/>
        <w:tc>
          <w:tcPr>
            <w:tcW w:w="198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Aktualisierung</w:t>
            </w:r>
          </w:p>
        </w:tc>
        <w:tc>
          <w:tcPr>
            <w:tcW w:w="698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Aktualisierungen hinsichtlich des Accessible Names oder Status des Links müssen an die Accessibility API übermittelt werden (siehe Accessibility API).</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9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11.5.2.15</w:t>
            </w:r>
          </w:p>
        </w:tc>
      </w:tr>
      <w:tr>
        <w:trPr>
          <w:trHeight w:val="825" w:hRule="atLeast"/>
        </w:trPr>
        <w:bookmarkStart w:name="f6c9d647ce62f153e6ed28d35f4f2439" w:id="901"/>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481</w:t>
            </w:r>
          </w:p>
        </w:tc>
        <w:bookmarkEnd w:id="901"/>
        <w:tc>
          <w:tcPr>
            <w:tcW w:w="198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Desktop: Position</w:t>
            </w:r>
          </w:p>
        </w:tc>
        <w:tc>
          <w:tcPr>
            <w:tcW w:w="698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Größe und Position des Links müssen an die Accessibility API übermittelt werden (siehe </w:t>
            </w:r>
            <w:hyperlink w:anchor="6ddbfce83ada2d19cbf7e83c7e731670">
              <w:r>
                <w:rPr>
                  <w:rFonts w:ascii="Times New Roman" w:hAnsi="Times New Roman"/>
                  <w:b w:val="false"/>
                  <w:i w:val="false"/>
                  <w:color w:val="0000ff"/>
                  <w:sz w:val="22"/>
                  <w:u w:val="single"/>
                </w:rPr>
                <w:t>Fokusindikator</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9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11.5.2.5, 11.5.2.13</w:t>
            </w:r>
          </w:p>
        </w:tc>
      </w:tr>
    </w:tbl>
    <w:bookmarkEnd w:id="894"/>
    <w:bookmarkStart w:name="cd71bdc01bfe0fa2316c3af35adbd98e" w:id="902"/>
    <w:p>
      <w:pPr>
        <w:pStyle w:val="Heading2"/>
        <w:spacing w:before="199" w:after="199"/>
        <w:ind w:left="120"/>
        <w:jc w:val="left"/>
      </w:pPr>
      <w:r>
        <w:rPr>
          <w:rFonts w:ascii="Times New Roman" w:hAnsi="Times New Roman"/>
          <w:color w:val="000000"/>
        </w:rPr>
        <w:t>Praxistipp Links in Web-Anwendungen</w:t>
      </w:r>
    </w:p>
    <w:bookmarkEnd w:id="902"/>
    <w:bookmarkStart w:name="050a6ec09fa72f0f0045e68738f76b85" w:id="903"/>
    <w:p>
      <w:pPr>
        <w:pStyle w:val="Heading3"/>
        <w:spacing w:before="269" w:after="269"/>
        <w:ind w:left="120"/>
        <w:jc w:val="left"/>
      </w:pPr>
      <w:r>
        <w:rPr>
          <w:rFonts w:ascii="Times New Roman" w:hAnsi="Times New Roman"/>
          <w:color w:val="000000"/>
        </w:rPr>
        <w:t>Screenreader-Ausgabe</w:t>
      </w:r>
    </w:p>
    <w:bookmarkEnd w:id="903"/>
    <w:p>
      <w:pPr>
        <w:numPr>
          <w:ilvl w:val="0"/>
          <w:numId w:val="205"/>
        </w:numPr>
        <w:spacing w:before="0" w:after="0"/>
        <w:jc w:val="left"/>
      </w:pPr>
      <w:r>
        <w:rPr>
          <w:rFonts w:ascii="Times New Roman" w:hAnsi="Times New Roman"/>
          <w:b w:val="false"/>
          <w:i w:val="false"/>
          <w:color w:val="000000"/>
          <w:sz w:val="22"/>
        </w:rPr>
        <w:t xml:space="preserve">JAWS: [Beschriftung] </w:t>
      </w:r>
      <w:r>
        <w:rPr>
          <w:rFonts w:ascii="Times New Roman" w:hAnsi="Times New Roman"/>
          <w:b/>
          <w:i w:val="false"/>
          <w:color w:val="000000"/>
          <w:sz w:val="22"/>
        </w:rPr>
        <w:t>Link</w:t>
      </w:r>
      <w:r>
        <w:rPr>
          <w:rFonts w:ascii="Times New Roman" w:hAnsi="Times New Roman"/>
          <w:b w:val="false"/>
          <w:i w:val="false"/>
          <w:color w:val="000000"/>
          <w:sz w:val="22"/>
        </w:rPr>
        <w:t xml:space="preserve"> | Link diese Seite | besuchter Link | Mail senden Link | FTP Link</w:t>
      </w:r>
    </w:p>
    <w:p>
      <w:pPr>
        <w:numPr>
          <w:ilvl w:val="0"/>
          <w:numId w:val="205"/>
        </w:numPr>
        <w:spacing w:before="0" w:after="0"/>
        <w:jc w:val="left"/>
      </w:pPr>
      <w:r>
        <w:rPr>
          <w:rFonts w:ascii="Times New Roman" w:hAnsi="Times New Roman"/>
          <w:b w:val="false"/>
          <w:i w:val="false"/>
          <w:color w:val="000000"/>
          <w:sz w:val="22"/>
        </w:rPr>
        <w:t xml:space="preserve">NVDA: [Beschriftung] </w:t>
      </w:r>
      <w:r>
        <w:rPr>
          <w:rFonts w:ascii="Times New Roman" w:hAnsi="Times New Roman"/>
          <w:b/>
          <w:i w:val="false"/>
          <w:color w:val="000000"/>
          <w:sz w:val="22"/>
        </w:rPr>
        <w:t>Link</w:t>
      </w:r>
      <w:r>
        <w:rPr>
          <w:rFonts w:ascii="Times New Roman" w:hAnsi="Times New Roman"/>
          <w:b w:val="false"/>
          <w:i w:val="false"/>
          <w:color w:val="000000"/>
          <w:sz w:val="22"/>
        </w:rPr>
        <w:t xml:space="preserve"> | besucht Link</w:t>
      </w:r>
    </w:p>
    <w:p>
      <w:pPr>
        <w:numPr>
          <w:ilvl w:val="0"/>
          <w:numId w:val="205"/>
        </w:numPr>
        <w:spacing w:before="0" w:after="0"/>
        <w:jc w:val="left"/>
      </w:pPr>
      <w:r>
        <w:rPr>
          <w:rFonts w:ascii="Times New Roman" w:hAnsi="Times New Roman"/>
          <w:b w:val="false"/>
          <w:i w:val="false"/>
          <w:color w:val="000000"/>
          <w:sz w:val="22"/>
        </w:rPr>
        <w:t xml:space="preserve">Windows Sprachausgabe: </w:t>
      </w:r>
      <w:r>
        <w:rPr>
          <w:rFonts w:ascii="Times New Roman" w:hAnsi="Times New Roman"/>
          <w:b/>
          <w:i w:val="false"/>
          <w:color w:val="000000"/>
          <w:sz w:val="22"/>
        </w:rPr>
        <w:t>Link</w:t>
      </w:r>
      <w:r>
        <w:rPr>
          <w:rFonts w:ascii="Times New Roman" w:hAnsi="Times New Roman"/>
          <w:b w:val="false"/>
          <w:i w:val="false"/>
          <w:color w:val="000000"/>
          <w:sz w:val="22"/>
        </w:rPr>
        <w:t xml:space="preserve"> [Beschriftung] Wert [URL]</w:t>
      </w:r>
    </w:p>
    <w:p>
      <w:pPr>
        <w:spacing w:before="269" w:after="269"/>
        <w:ind w:left="120"/>
        <w:jc w:val="left"/>
      </w:pPr>
      <w:r>
        <w:rPr>
          <w:rFonts w:ascii="Times New Roman" w:hAnsi="Times New Roman"/>
          <w:b w:val="false"/>
          <w:i w:val="false"/>
          <w:color w:val="000000"/>
          <w:sz w:val="22"/>
        </w:rPr>
        <w:t>Hinweis:</w:t>
      </w:r>
    </w:p>
    <w:p>
      <w:pPr>
        <w:numPr>
          <w:ilvl w:val="0"/>
          <w:numId w:val="206"/>
        </w:numPr>
        <w:spacing w:before="0" w:after="0"/>
        <w:jc w:val="left"/>
      </w:pPr>
      <w:r>
        <w:rPr>
          <w:rFonts w:ascii="Times New Roman" w:hAnsi="Times New Roman"/>
          <w:b w:val="false"/>
          <w:i w:val="false"/>
          <w:color w:val="000000"/>
          <w:sz w:val="22"/>
        </w:rPr>
        <w:t>JAWS und NVDA unterscheiden zwischen besuchten und nicht-besuchten Links.</w:t>
      </w:r>
    </w:p>
    <w:p>
      <w:pPr>
        <w:numPr>
          <w:ilvl w:val="0"/>
          <w:numId w:val="206"/>
        </w:numPr>
        <w:spacing w:before="0" w:after="0"/>
        <w:jc w:val="left"/>
      </w:pPr>
      <w:r>
        <w:rPr>
          <w:rFonts w:ascii="Times New Roman" w:hAnsi="Times New Roman"/>
          <w:b w:val="false"/>
          <w:i w:val="false"/>
          <w:color w:val="000000"/>
          <w:sz w:val="22"/>
        </w:rPr>
        <w:t>Mit JAWS ist der Link-Typ einiger Links wahrnehmbar (Link zu Email- und FTP-Adressen, seiteninterne Links).</w:t>
      </w:r>
    </w:p>
    <w:p>
      <w:pPr>
        <w:numPr>
          <w:ilvl w:val="0"/>
          <w:numId w:val="206"/>
        </w:numPr>
        <w:spacing w:before="0" w:after="0"/>
        <w:jc w:val="left"/>
      </w:pPr>
      <w:r>
        <w:rPr>
          <w:rFonts w:ascii="Times New Roman" w:hAnsi="Times New Roman"/>
          <w:b w:val="false"/>
          <w:i w:val="false"/>
          <w:color w:val="000000"/>
          <w:sz w:val="22"/>
        </w:rPr>
        <w:t>Mit der Windows Sprachausgabe ist der Link-Typ bei den meisten Links wahrnehmbar, weil die URL als Wert des Links ausgegeben wird. Die Ausgabe der URL erfolgt jedoch nicht korrekt, so wird z. B. „http://“ als „http skeptischer Smiley“ ausgegeben.</w:t>
      </w:r>
    </w:p>
    <w:bookmarkStart w:name="2ac85b7635fdfae4397cfba4cdc2aaf7" w:id="904"/>
    <w:p>
      <w:pPr>
        <w:pStyle w:val="Heading3"/>
        <w:spacing w:before="269" w:after="269"/>
        <w:ind w:left="120"/>
        <w:jc w:val="left"/>
      </w:pPr>
      <w:r>
        <w:rPr>
          <w:rFonts w:ascii="Times New Roman" w:hAnsi="Times New Roman"/>
          <w:color w:val="000000"/>
        </w:rPr>
        <w:t>HTML</w:t>
      </w:r>
    </w:p>
    <w:bookmarkEnd w:id="904"/>
    <w:p>
      <w:pPr>
        <w:spacing w:before="269" w:after="269"/>
        <w:ind w:left="120"/>
        <w:jc w:val="left"/>
      </w:pPr>
      <w:r>
        <w:rPr>
          <w:rFonts w:ascii="Times New Roman" w:hAnsi="Times New Roman"/>
          <w:b w:val="false"/>
          <w:i w:val="false"/>
          <w:color w:val="000000"/>
          <w:sz w:val="22"/>
        </w:rPr>
        <w:t xml:space="preserve">Der Link sollte mit dem HTML-Element </w:t>
      </w:r>
      <w:r>
        <w:rPr>
          <w:rFonts w:ascii="Courier New" w:hAnsi="Courier New"/>
          <w:b w:val="false"/>
          <w:i w:val="false"/>
          <w:color w:val="000000"/>
          <w:sz w:val="22"/>
        </w:rPr>
        <w:t>&lt;a href=URL&gt;</w:t>
      </w:r>
      <w:r>
        <w:rPr>
          <w:rFonts w:ascii="Times New Roman" w:hAnsi="Times New Roman"/>
          <w:b w:val="false"/>
          <w:i w:val="false"/>
          <w:color w:val="000000"/>
          <w:sz w:val="22"/>
        </w:rPr>
        <w:t xml:space="preserve"> umgesetzt werden. Das </w:t>
      </w:r>
      <w:r>
        <w:rPr>
          <w:rFonts w:ascii="Courier New" w:hAnsi="Courier New"/>
          <w:b w:val="false"/>
          <w:i w:val="false"/>
          <w:color w:val="000000"/>
          <w:sz w:val="22"/>
        </w:rPr>
        <w:t>href</w:t>
      </w:r>
      <w:r>
        <w:rPr>
          <w:rFonts w:ascii="Times New Roman" w:hAnsi="Times New Roman"/>
          <w:b w:val="false"/>
          <w:i w:val="false"/>
          <w:color w:val="000000"/>
          <w:sz w:val="22"/>
        </w:rPr>
        <w:t>-Attribut ist verpflichtend.</w:t>
      </w:r>
    </w:p>
    <w:p>
      <w:pPr>
        <w:spacing w:before="269" w:after="269"/>
        <w:ind w:left="120"/>
        <w:jc w:val="left"/>
      </w:pPr>
      <w:r>
        <w:rPr>
          <w:rFonts w:ascii="Times New Roman" w:hAnsi="Times New Roman"/>
          <w:b w:val="false"/>
          <w:i w:val="false"/>
          <w:color w:val="000000"/>
          <w:sz w:val="22"/>
        </w:rPr>
        <w:t>Beschriftung:</w:t>
      </w:r>
    </w:p>
    <w:p>
      <w:pPr>
        <w:numPr>
          <w:ilvl w:val="0"/>
          <w:numId w:val="207"/>
        </w:numPr>
        <w:spacing w:before="0" w:after="0"/>
        <w:jc w:val="left"/>
      </w:pPr>
      <w:r>
        <w:rPr>
          <w:rFonts w:ascii="Times New Roman" w:hAnsi="Times New Roman"/>
          <w:b w:val="false"/>
          <w:i w:val="false"/>
          <w:color w:val="000000"/>
          <w:sz w:val="22"/>
        </w:rPr>
        <w:t>Die Beschriftung des Links sollte über den Textinhalt erfolgen.</w:t>
      </w:r>
    </w:p>
    <w:p>
      <w:pPr>
        <w:numPr>
          <w:ilvl w:val="0"/>
          <w:numId w:val="207"/>
        </w:numPr>
        <w:spacing w:before="0" w:after="0"/>
        <w:jc w:val="left"/>
      </w:pPr>
      <w:r>
        <w:rPr>
          <w:rFonts w:ascii="Times New Roman" w:hAnsi="Times New Roman"/>
          <w:b w:val="false"/>
          <w:i w:val="false"/>
          <w:color w:val="000000"/>
          <w:sz w:val="22"/>
        </w:rPr>
        <w:t xml:space="preserve">Bei grafischen Links erfolgt die Beschriftung über den Alternativtext der Grafik oder per </w:t>
      </w:r>
      <w:r>
        <w:rPr>
          <w:rFonts w:ascii="Courier New" w:hAnsi="Courier New"/>
          <w:b w:val="false"/>
          <w:i w:val="false"/>
          <w:color w:val="000000"/>
          <w:sz w:val="22"/>
        </w:rPr>
        <w:t>aria-label</w:t>
      </w:r>
      <w:r>
        <w:rPr>
          <w:rFonts w:ascii="Times New Roman" w:hAnsi="Times New Roman"/>
          <w:b w:val="false"/>
          <w:i w:val="false"/>
          <w:color w:val="000000"/>
          <w:sz w:val="22"/>
        </w:rPr>
        <w:t>. Dabei sollte beachtet werden, dass die Linkbeschriftung nicht die Grafik beschreibt, sondern den Linkzweck. Wenn der Inhalt der Grafik ebenfalls relevant ist, sollten die Grafik nicht verlinkt werden, sondern sich der Link vor oder nach der Grafik befinden.</w:t>
      </w:r>
    </w:p>
    <w:p>
      <w:pPr>
        <w:numPr>
          <w:ilvl w:val="0"/>
          <w:numId w:val="207"/>
        </w:numPr>
        <w:spacing w:before="0" w:after="0"/>
        <w:jc w:val="left"/>
      </w:pPr>
      <w:r>
        <w:rPr>
          <w:rFonts w:ascii="Times New Roman" w:hAnsi="Times New Roman"/>
          <w:b w:val="false"/>
          <w:i w:val="false"/>
          <w:color w:val="000000"/>
          <w:sz w:val="22"/>
        </w:rPr>
        <w:t>Die Beschriftung der Links sollte knapp sein. Beispiel: Bei einer Kachel mit Überschrift, Grafik, Teaser-Text, Schlagworten etc. sollte nicht die gesamte Kachel verlinkt werden, sondern lediglich die Überschrift.</w:t>
      </w:r>
    </w:p>
    <w:p>
      <w:pPr>
        <w:numPr>
          <w:ilvl w:val="0"/>
          <w:numId w:val="207"/>
        </w:numPr>
        <w:spacing w:before="0" w:after="0"/>
        <w:jc w:val="left"/>
      </w:pPr>
      <w:r>
        <w:rPr>
          <w:rFonts w:ascii="Times New Roman" w:hAnsi="Times New Roman"/>
          <w:b w:val="false"/>
          <w:i w:val="false"/>
          <w:color w:val="000000"/>
          <w:sz w:val="22"/>
        </w:rPr>
        <w:t xml:space="preserve">Die Beschriftung der Links sollte eindeutig und aussagekräftig sein. Links, die mit „Hier klicken“ oder „Weitere Informationen“ beschriftet sind, sind nicht aussagekräftig. Die Beschriftung sollte entweder aussagekräftig formuliert werden (z. B. „Weitere Informationen zur Barrierefreiheit“) oder die Beschreibung sollte den Linkzweck erläutern (z. B. indem per </w:t>
      </w:r>
      <w:r>
        <w:rPr>
          <w:rFonts w:ascii="Courier New" w:hAnsi="Courier New"/>
          <w:b w:val="false"/>
          <w:i w:val="false"/>
          <w:color w:val="000000"/>
          <w:sz w:val="22"/>
        </w:rPr>
        <w:t>aria-describedby</w:t>
      </w:r>
      <w:r>
        <w:rPr>
          <w:rFonts w:ascii="Times New Roman" w:hAnsi="Times New Roman"/>
          <w:b w:val="false"/>
          <w:i w:val="false"/>
          <w:color w:val="000000"/>
          <w:sz w:val="22"/>
        </w:rPr>
        <w:t xml:space="preserve"> auf den relevanten Linkkontext verwiesen wird).</w:t>
      </w:r>
    </w:p>
    <w:p>
      <w:pPr>
        <w:spacing w:before="269" w:after="269"/>
        <w:ind w:left="120"/>
        <w:jc w:val="left"/>
      </w:pPr>
      <w:r>
        <w:rPr>
          <w:rFonts w:ascii="Times New Roman" w:hAnsi="Times New Roman"/>
          <w:b w:val="false"/>
          <w:i w:val="false"/>
          <w:color w:val="000000"/>
          <w:sz w:val="22"/>
        </w:rPr>
        <w:t>Status und Typ:</w:t>
      </w:r>
    </w:p>
    <w:p>
      <w:pPr>
        <w:numPr>
          <w:ilvl w:val="0"/>
          <w:numId w:val="208"/>
        </w:numPr>
        <w:spacing w:before="0" w:after="0"/>
        <w:jc w:val="left"/>
      </w:pPr>
      <w:r>
        <w:rPr>
          <w:rFonts w:ascii="Times New Roman" w:hAnsi="Times New Roman"/>
          <w:b w:val="false"/>
          <w:i w:val="false"/>
          <w:color w:val="000000"/>
          <w:sz w:val="22"/>
        </w:rPr>
        <w:t>Links können nicht als deaktiviert (</w:t>
      </w:r>
      <w:r>
        <w:rPr>
          <w:rFonts w:ascii="Courier New" w:hAnsi="Courier New"/>
          <w:b w:val="false"/>
          <w:i w:val="false"/>
          <w:color w:val="000000"/>
          <w:sz w:val="22"/>
        </w:rPr>
        <w:t>disabled</w:t>
      </w:r>
      <w:r>
        <w:rPr>
          <w:rFonts w:ascii="Times New Roman" w:hAnsi="Times New Roman"/>
          <w:b w:val="false"/>
          <w:i w:val="false"/>
          <w:color w:val="000000"/>
          <w:sz w:val="22"/>
        </w:rPr>
        <w:t xml:space="preserve">) ausgezeichnet werden. Links, die nicht bedienbar sind, können mit dem </w:t>
      </w:r>
      <w:r>
        <w:rPr>
          <w:rFonts w:ascii="Courier New" w:hAnsi="Courier New"/>
          <w:b w:val="false"/>
          <w:i w:val="false"/>
          <w:color w:val="000000"/>
          <w:sz w:val="22"/>
        </w:rPr>
        <w:t>&lt;a&gt;</w:t>
      </w:r>
      <w:r>
        <w:rPr>
          <w:rFonts w:ascii="Times New Roman" w:hAnsi="Times New Roman"/>
          <w:b w:val="false"/>
          <w:i w:val="false"/>
          <w:color w:val="000000"/>
          <w:sz w:val="22"/>
        </w:rPr>
        <w:t xml:space="preserve">-Element ohne das </w:t>
      </w:r>
      <w:r>
        <w:rPr>
          <w:rFonts w:ascii="Courier New" w:hAnsi="Courier New"/>
          <w:b w:val="false"/>
          <w:i w:val="false"/>
          <w:color w:val="000000"/>
          <w:sz w:val="22"/>
        </w:rPr>
        <w:t>href</w:t>
      </w:r>
      <w:r>
        <w:rPr>
          <w:rFonts w:ascii="Times New Roman" w:hAnsi="Times New Roman"/>
          <w:b w:val="false"/>
          <w:i w:val="false"/>
          <w:color w:val="000000"/>
          <w:sz w:val="22"/>
        </w:rPr>
        <w:t>-Attribut ausgezeichnet werden.</w:t>
      </w:r>
    </w:p>
    <w:p>
      <w:pPr>
        <w:numPr>
          <w:ilvl w:val="0"/>
          <w:numId w:val="208"/>
        </w:numPr>
        <w:spacing w:before="0" w:after="0"/>
        <w:jc w:val="left"/>
      </w:pPr>
      <w:r>
        <w:rPr>
          <w:rFonts w:ascii="Times New Roman" w:hAnsi="Times New Roman"/>
          <w:b w:val="false"/>
          <w:i w:val="false"/>
          <w:color w:val="000000"/>
          <w:sz w:val="22"/>
        </w:rPr>
        <w:t xml:space="preserve">Bei Links, die der Seitennavigation dienen, kann mit </w:t>
      </w:r>
      <w:r>
        <w:rPr>
          <w:rFonts w:ascii="Courier New" w:hAnsi="Courier New"/>
          <w:b w:val="false"/>
          <w:i w:val="false"/>
          <w:color w:val="000000"/>
          <w:sz w:val="22"/>
        </w:rPr>
        <w:t>aria-current=page</w:t>
      </w:r>
      <w:r>
        <w:rPr>
          <w:rFonts w:ascii="Times New Roman" w:hAnsi="Times New Roman"/>
          <w:b w:val="false"/>
          <w:i w:val="false"/>
          <w:color w:val="000000"/>
          <w:sz w:val="22"/>
        </w:rPr>
        <w:t xml:space="preserve"> der Link ausgezeichnet werden, der auf die aktuelle Seite verweist.</w:t>
      </w:r>
    </w:p>
    <w:p>
      <w:pPr>
        <w:numPr>
          <w:ilvl w:val="0"/>
          <w:numId w:val="208"/>
        </w:numPr>
        <w:spacing w:before="0" w:after="0"/>
        <w:jc w:val="left"/>
      </w:pPr>
      <w:r>
        <w:rPr>
          <w:rFonts w:ascii="Times New Roman" w:hAnsi="Times New Roman"/>
          <w:b w:val="false"/>
          <w:i w:val="false"/>
          <w:color w:val="000000"/>
          <w:sz w:val="22"/>
        </w:rPr>
        <w:t xml:space="preserve">Links, die zum Ein- und Ausblenden von Bereichen dienen, sollten mit </w:t>
      </w:r>
      <w:r>
        <w:rPr>
          <w:rFonts w:ascii="Courier New" w:hAnsi="Courier New"/>
          <w:b w:val="false"/>
          <w:i w:val="false"/>
          <w:color w:val="000000"/>
          <w:sz w:val="22"/>
        </w:rPr>
        <w:t>aria-expanded</w:t>
      </w:r>
      <w:r>
        <w:rPr>
          <w:rFonts w:ascii="Times New Roman" w:hAnsi="Times New Roman"/>
          <w:b w:val="false"/>
          <w:i w:val="false"/>
          <w:color w:val="000000"/>
          <w:sz w:val="22"/>
        </w:rPr>
        <w:t xml:space="preserve"> ausgezeichnet werden, um den Status der Bereiche (ein- oder ausgeblendet) zu übermitteln.</w:t>
      </w:r>
    </w:p>
    <w:p>
      <w:pPr>
        <w:numPr>
          <w:ilvl w:val="0"/>
          <w:numId w:val="208"/>
        </w:numPr>
        <w:spacing w:before="0" w:after="0"/>
        <w:jc w:val="left"/>
      </w:pPr>
      <w:r>
        <w:rPr>
          <w:rFonts w:ascii="Times New Roman" w:hAnsi="Times New Roman"/>
          <w:b w:val="false"/>
          <w:i w:val="false"/>
          <w:color w:val="000000"/>
          <w:sz w:val="22"/>
        </w:rPr>
        <w:t xml:space="preserve">Links, über die ein Pop-up geöffnet wird, sollten mit </w:t>
      </w:r>
      <w:r>
        <w:rPr>
          <w:rFonts w:ascii="Courier New" w:hAnsi="Courier New"/>
          <w:b w:val="false"/>
          <w:i w:val="false"/>
          <w:color w:val="000000"/>
          <w:sz w:val="22"/>
        </w:rPr>
        <w:t>aria-haspopup</w:t>
      </w:r>
      <w:r>
        <w:rPr>
          <w:rFonts w:ascii="Times New Roman" w:hAnsi="Times New Roman"/>
          <w:b w:val="false"/>
          <w:i w:val="false"/>
          <w:color w:val="000000"/>
          <w:sz w:val="22"/>
        </w:rPr>
        <w:t xml:space="preserve"> ausgezeichnet werden.</w:t>
      </w:r>
    </w:p>
    <w:p>
      <w:pPr>
        <w:numPr>
          <w:ilvl w:val="0"/>
          <w:numId w:val="208"/>
        </w:numPr>
        <w:spacing w:before="0" w:after="0"/>
        <w:jc w:val="left"/>
      </w:pPr>
      <w:r>
        <w:rPr>
          <w:rFonts w:ascii="Times New Roman" w:hAnsi="Times New Roman"/>
          <w:b w:val="false"/>
          <w:i w:val="false"/>
          <w:color w:val="000000"/>
          <w:sz w:val="22"/>
        </w:rPr>
        <w:t>Sofern der Link nicht eine neue Webseite im aktuellen Browserfenster öffnet, sollte auf das abweichende Linkziel visuell hingewiesen werden (z. B. Link öffnet Seite im neuen Browserfenster, Link verweist auf ein PDF-Dokument).</w:t>
      </w:r>
    </w:p>
    <w:p>
      <w:pPr>
        <w:numPr>
          <w:ilvl w:val="0"/>
          <w:numId w:val="208"/>
        </w:numPr>
        <w:spacing w:before="0" w:after="0"/>
        <w:jc w:val="left"/>
      </w:pPr>
      <w:r>
        <w:rPr>
          <w:rFonts w:ascii="Times New Roman" w:hAnsi="Times New Roman"/>
          <w:b w:val="false"/>
          <w:i w:val="false"/>
          <w:color w:val="000000"/>
          <w:sz w:val="22"/>
        </w:rPr>
        <w:t xml:space="preserve">Besitzen die Links einen grafischen Hinweis, der auf den Linktyp hinweist (z. B. Link zu einer externen Seite, Link öffnet Seite im neuen Browserfenster, Link verweist auf ein PDF-Dokument, verlinkte E-Mail-Adresse), sollte diese Information auch mit Assistenztechnologien wahrnehmbar sein. In der Regel handelt es sich bei dem Linktyp um eine sekundäre Information, so dass sie dementsprechend nicht als Teil der Beschriftung, sondern als Beschreibung (z. B. per </w:t>
      </w:r>
      <w:r>
        <w:rPr>
          <w:rFonts w:ascii="Courier New" w:hAnsi="Courier New"/>
          <w:b w:val="false"/>
          <w:i w:val="false"/>
          <w:color w:val="000000"/>
          <w:sz w:val="22"/>
        </w:rPr>
        <w:t>title</w:t>
      </w:r>
      <w:r>
        <w:rPr>
          <w:rFonts w:ascii="Times New Roman" w:hAnsi="Times New Roman"/>
          <w:b w:val="false"/>
          <w:i w:val="false"/>
          <w:color w:val="000000"/>
          <w:sz w:val="22"/>
        </w:rPr>
        <w:t xml:space="preserve">- oder </w:t>
      </w:r>
      <w:r>
        <w:rPr>
          <w:rFonts w:ascii="Courier New" w:hAnsi="Courier New"/>
          <w:b w:val="false"/>
          <w:i w:val="false"/>
          <w:color w:val="000000"/>
          <w:sz w:val="22"/>
        </w:rPr>
        <w:t>aria-describedby</w:t>
      </w:r>
      <w:r>
        <w:rPr>
          <w:rFonts w:ascii="Times New Roman" w:hAnsi="Times New Roman"/>
          <w:b w:val="false"/>
          <w:i w:val="false"/>
          <w:color w:val="000000"/>
          <w:sz w:val="22"/>
        </w:rPr>
        <w:t>-Attribut) oder zumindest erst am Ende der Beschriftung ausgegeben werden sollte.</w:t>
      </w:r>
    </w:p>
    <w:p>
      <w:pPr>
        <w:spacing w:before="0" w:after="0"/>
        <w:ind w:left="120"/>
        <w:jc w:val="left"/>
      </w:pPr>
      <w:r>
        <w:rPr>
          <w:rFonts w:ascii="Times New Roman" w:hAnsi="Times New Roman"/>
          <w:b w:val="false"/>
          <w:i w:val="false"/>
          <w:color w:val="000000"/>
          <w:sz w:val="22"/>
        </w:rPr>
        <w:t xml:space="preserve">Weitere Informationen: </w:t>
      </w:r>
      <w:hyperlink r:id="rId145">
        <w:r>
          <w:rPr>
            <w:rFonts w:ascii="Times New Roman" w:hAnsi="Times New Roman"/>
            <w:b w:val="false"/>
            <w:i w:val="false"/>
            <w:color w:val="0000ff"/>
            <w:sz w:val="22"/>
            <w:u w:val="single"/>
          </w:rPr>
          <w:t/>
        </w:r>
        <w:r>
          <w:rPr>
            <w:rFonts w:ascii="Times New Roman" w:hAnsi="Times New Roman"/>
            <w:b w:val="false"/>
            <w:i w:val="false"/>
            <w:color w:val="0000ff"/>
            <w:sz w:val="22"/>
          </w:rPr>
          <w:t>4.6 Links - HTML Standard (whatwg.org)</w:t>
        </w:r>
        <w:r>
          <w:rPr>
            <w:rFonts w:ascii="Times New Roman" w:hAnsi="Times New Roman"/>
            <w:b w:val="false"/>
            <w:i w:val="false"/>
            <w:color w:val="0000ff"/>
            <w:sz w:val="22"/>
          </w:rPr>
          <w:t> (Externer Link)</w:t>
        </w:r>
      </w:hyperlink>
    </w:p>
    <w:p>
      <w:pPr>
        <w:spacing w:before="0" w:after="0"/>
        <w:ind w:left="120"/>
        <w:jc w:val="left"/>
      </w:pPr>
    </w:p>
    <w:p>
      <w:pPr>
        <w:spacing w:before="0" w:after="0"/>
        <w:ind w:left="120"/>
        <w:jc w:val="left"/>
      </w:pPr>
    </w:p>
    <w:bookmarkStart w:name="ad2a74852b178353fe402bff16b31750" w:id="905"/>
    <w:p>
      <w:pPr>
        <w:pStyle w:val="Heading3"/>
        <w:spacing w:before="269" w:after="269"/>
        <w:ind w:left="120"/>
        <w:jc w:val="left"/>
      </w:pPr>
      <w:r>
        <w:rPr>
          <w:rFonts w:ascii="Times New Roman" w:hAnsi="Times New Roman"/>
          <w:color w:val="000000"/>
        </w:rPr>
        <w:t>ARIA</w:t>
      </w:r>
    </w:p>
    <w:bookmarkEnd w:id="905"/>
    <w:p>
      <w:pPr>
        <w:spacing w:before="269" w:after="269"/>
        <w:ind w:left="120"/>
        <w:jc w:val="left"/>
      </w:pPr>
      <w:r>
        <w:rPr>
          <w:rFonts w:ascii="Times New Roman" w:hAnsi="Times New Roman"/>
          <w:b w:val="false"/>
          <w:i w:val="false"/>
          <w:color w:val="000000"/>
          <w:sz w:val="22"/>
        </w:rPr>
        <w:t>Wird der Link nicht mit dem HTML-Element umgesetzt, sollte zusätzlich zu den Hinweisen zu HTML-Links Folgendes beachtet werden:</w:t>
      </w:r>
    </w:p>
    <w:p>
      <w:pPr>
        <w:numPr>
          <w:ilvl w:val="0"/>
          <w:numId w:val="209"/>
        </w:numPr>
        <w:spacing w:before="0" w:after="0"/>
        <w:jc w:val="left"/>
      </w:pPr>
      <w:r>
        <w:rPr>
          <w:rFonts w:ascii="Times New Roman" w:hAnsi="Times New Roman"/>
          <w:b w:val="false"/>
          <w:i w:val="false"/>
          <w:color w:val="000000"/>
          <w:sz w:val="22"/>
        </w:rPr>
        <w:t xml:space="preserve">Die Rolle wird mit </w:t>
      </w:r>
      <w:r>
        <w:rPr>
          <w:rFonts w:ascii="Courier New" w:hAnsi="Courier New"/>
          <w:b w:val="false"/>
          <w:i w:val="false"/>
          <w:color w:val="000000"/>
          <w:sz w:val="22"/>
        </w:rPr>
        <w:t>role=link</w:t>
      </w:r>
      <w:r>
        <w:rPr>
          <w:rFonts w:ascii="Times New Roman" w:hAnsi="Times New Roman"/>
          <w:b w:val="false"/>
          <w:i w:val="false"/>
          <w:color w:val="000000"/>
          <w:sz w:val="22"/>
        </w:rPr>
        <w:t xml:space="preserve"> übermittelt.</w:t>
      </w:r>
    </w:p>
    <w:p>
      <w:pPr>
        <w:numPr>
          <w:ilvl w:val="0"/>
          <w:numId w:val="209"/>
        </w:numPr>
        <w:spacing w:before="0" w:after="0"/>
        <w:jc w:val="left"/>
      </w:pPr>
      <w:r>
        <w:rPr>
          <w:rFonts w:ascii="Times New Roman" w:hAnsi="Times New Roman"/>
          <w:b w:val="false"/>
          <w:i w:val="false"/>
          <w:color w:val="000000"/>
          <w:sz w:val="22"/>
        </w:rPr>
        <w:t xml:space="preserve">Deaktivierte Links können mit </w:t>
      </w:r>
      <w:r>
        <w:rPr>
          <w:rFonts w:ascii="Courier New" w:hAnsi="Courier New"/>
          <w:b w:val="false"/>
          <w:i w:val="false"/>
          <w:color w:val="000000"/>
          <w:sz w:val="22"/>
        </w:rPr>
        <w:t>aria-disabled</w:t>
      </w:r>
      <w:r>
        <w:rPr>
          <w:rFonts w:ascii="Times New Roman" w:hAnsi="Times New Roman"/>
          <w:b w:val="false"/>
          <w:i w:val="false"/>
          <w:color w:val="000000"/>
          <w:sz w:val="22"/>
        </w:rPr>
        <w:t xml:space="preserve"> ausgezeichnet werden.</w:t>
      </w:r>
    </w:p>
    <w:p>
      <w:pPr>
        <w:numPr>
          <w:ilvl w:val="0"/>
          <w:numId w:val="209"/>
        </w:numPr>
        <w:spacing w:before="0" w:after="0"/>
        <w:jc w:val="left"/>
      </w:pPr>
      <w:r>
        <w:rPr>
          <w:rFonts w:ascii="Times New Roman" w:hAnsi="Times New Roman"/>
          <w:b w:val="false"/>
          <w:i w:val="false"/>
          <w:color w:val="000000"/>
          <w:sz w:val="22"/>
        </w:rPr>
        <w:t>Die Übermittlung der Information, dass ein Link bereits besucht wurde oder dass es sich um einen seiteninternen Link handelt, ist mit ARIA-Links nicht möglich.</w:t>
      </w:r>
    </w:p>
    <w:p>
      <w:pPr>
        <w:numPr>
          <w:ilvl w:val="0"/>
          <w:numId w:val="209"/>
        </w:numPr>
        <w:spacing w:before="0" w:after="0"/>
        <w:jc w:val="left"/>
      </w:pPr>
      <w:r>
        <w:rPr>
          <w:rFonts w:ascii="Times New Roman" w:hAnsi="Times New Roman"/>
          <w:b w:val="false"/>
          <w:i w:val="false"/>
          <w:color w:val="000000"/>
          <w:sz w:val="22"/>
        </w:rPr>
        <w:t>Die Links sollten visuell so gekennzeichnet werden (z. B. mit einem Icon oder einer Unterstreichung), damit deren Rolle auch bei Verwendung der Windows-Kontrastanpassung wahrnehmbar ist.</w:t>
      </w:r>
    </w:p>
    <w:p>
      <w:pPr>
        <w:spacing w:before="269" w:after="269"/>
        <w:ind w:left="120"/>
        <w:jc w:val="left"/>
      </w:pPr>
      <w:r>
        <w:rPr>
          <w:rFonts w:ascii="Times New Roman" w:hAnsi="Times New Roman"/>
          <w:b w:val="false"/>
          <w:i w:val="false"/>
          <w:color w:val="000000"/>
          <w:sz w:val="22"/>
        </w:rPr>
        <w:t xml:space="preserve">Weitere Informationen: </w:t>
      </w:r>
      <w:hyperlink r:id="rId146">
        <w:r>
          <w:rPr>
            <w:rFonts w:ascii="Times New Roman" w:hAnsi="Times New Roman"/>
            <w:b w:val="false"/>
            <w:i w:val="false"/>
            <w:color w:val="0000ff"/>
            <w:sz w:val="22"/>
            <w:u w:val="single"/>
          </w:rPr>
          <w:t>link role - Accessible Rich Internet Applications (WAI-ARIA) 1.2 (w3.org)</w:t>
        </w:r>
      </w:hyperlink>
      <w:r>
        <w:rPr>
          <w:rFonts w:ascii="Times New Roman" w:hAnsi="Times New Roman"/>
          <w:b w:val="false"/>
          <w:i w:val="false"/>
          <w:color w:val="000000"/>
          <w:sz w:val="22"/>
        </w:rPr>
        <w:t xml:space="preserve">, </w:t>
      </w:r>
      <w:hyperlink r:id="rId147">
        <w:r>
          <w:rPr>
            <w:rFonts w:ascii="Times New Roman" w:hAnsi="Times New Roman"/>
            <w:b w:val="false"/>
            <w:i w:val="false"/>
            <w:color w:val="0000ff"/>
            <w:sz w:val="22"/>
            <w:u w:val="single"/>
          </w:rPr>
          <w:t>Link Pattern | APG | WAI | W3C</w:t>
        </w:r>
      </w:hyperlink>
    </w:p>
    <w:bookmarkStart w:name="549e51bb77a4826ddc2b6c0f3510b1d9" w:id="906"/>
    <w:p>
      <w:pPr>
        <w:pStyle w:val="Heading1"/>
        <w:spacing w:before="180" w:after="180"/>
        <w:ind w:left="120"/>
        <w:jc w:val="left"/>
      </w:pPr>
      <w:r>
        <w:rPr>
          <w:rFonts w:ascii="Times New Roman" w:hAnsi="Times New Roman"/>
          <w:color w:val="000000"/>
          <w:sz w:val="33"/>
        </w:rPr>
        <w:t>Schalter</w:t>
      </w:r>
    </w:p>
    <w:bookmarkEnd w:id="906"/>
    <w:p>
      <w:pPr>
        <w:spacing w:before="269" w:after="269"/>
        <w:ind w:left="120"/>
        <w:jc w:val="left"/>
      </w:pPr>
      <w:hyperlink r:id="rId148">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Synonyme: Schaltfläche, Befehlsschaltfläche, Button, Push Button</w:t>
      </w:r>
    </w:p>
    <w:p>
      <w:pPr>
        <w:spacing w:before="269" w:after="269"/>
        <w:ind w:left="120"/>
        <w:jc w:val="left"/>
      </w:pPr>
      <w:r>
        <w:rPr>
          <w:rFonts w:ascii="Times New Roman" w:hAnsi="Times New Roman"/>
          <w:b w:val="false"/>
          <w:i w:val="false"/>
          <w:color w:val="000000"/>
          <w:sz w:val="22"/>
        </w:rPr>
        <w:t xml:space="preserve">Siehe auch: </w:t>
      </w:r>
      <w:hyperlink w:anchor="b15b1f9b37613a5e16edc442e484f5f3">
        <w:r>
          <w:rPr>
            <w:rFonts w:ascii="Times New Roman" w:hAnsi="Times New Roman"/>
            <w:b w:val="false"/>
            <w:i w:val="false"/>
            <w:color w:val="0000ff"/>
            <w:sz w:val="22"/>
            <w:u w:val="single"/>
          </w:rPr>
          <w:t>Menüschaltfläche</w:t>
        </w:r>
      </w:hyperlink>
      <w:r>
        <w:rPr>
          <w:rFonts w:ascii="Times New Roman" w:hAnsi="Times New Roman"/>
          <w:b w:val="false"/>
          <w:i w:val="false"/>
          <w:color w:val="000000"/>
          <w:sz w:val="22"/>
        </w:rPr>
        <w:t xml:space="preserve">, </w:t>
      </w:r>
      <w:hyperlink w:anchor="2a304a1348456ccd2234cd71a81bd338">
        <w:r>
          <w:rPr>
            <w:rFonts w:ascii="Times New Roman" w:hAnsi="Times New Roman"/>
            <w:b w:val="false"/>
            <w:i w:val="false"/>
            <w:color w:val="0000ff"/>
            <w:sz w:val="22"/>
            <w:u w:val="single"/>
          </w:rPr>
          <w:t>Link</w:t>
        </w:r>
      </w:hyperlink>
      <w:r>
        <w:rPr>
          <w:rFonts w:ascii="Times New Roman" w:hAnsi="Times New Roman"/>
          <w:b w:val="false"/>
          <w:i w:val="false"/>
          <w:color w:val="000000"/>
          <w:sz w:val="22"/>
        </w:rPr>
        <w:t xml:space="preserve">, </w:t>
      </w:r>
      <w:hyperlink w:anchor="7dd24293dc25048e3ba4df968e93ef9d">
        <w:r>
          <w:rPr>
            <w:rFonts w:ascii="Times New Roman" w:hAnsi="Times New Roman"/>
            <w:b w:val="false"/>
            <w:i w:val="false"/>
            <w:color w:val="0000ff"/>
            <w:sz w:val="22"/>
            <w:u w:val="single"/>
          </w:rPr>
          <w:t>Umschalter</w:t>
        </w:r>
      </w:hyperlink>
      <w:r>
        <w:rPr>
          <w:rFonts w:ascii="Times New Roman" w:hAnsi="Times New Roman"/>
          <w:b w:val="false"/>
          <w:i w:val="false"/>
          <w:color w:val="000000"/>
          <w:sz w:val="22"/>
        </w:rPr>
        <w:t xml:space="preserve">, </w:t>
      </w:r>
      <w:hyperlink w:anchor="007148d7b5d05fc582efcb2a77a4e0d9">
        <w:r>
          <w:rPr>
            <w:rFonts w:ascii="Times New Roman" w:hAnsi="Times New Roman"/>
            <w:b w:val="false"/>
            <w:i w:val="false"/>
            <w:color w:val="0000ff"/>
            <w:sz w:val="22"/>
            <w:u w:val="single"/>
          </w:rPr>
          <w:t>Wechselschalter</w:t>
        </w:r>
      </w:hyperlink>
      <w:r>
        <w:rPr>
          <w:rFonts w:ascii="Times New Roman" w:hAnsi="Times New Roman"/>
          <w:b w:val="false"/>
          <w:i w:val="false"/>
          <w:color w:val="000000"/>
          <w:sz w:val="22"/>
        </w:rPr>
        <w:t xml:space="preserve">, </w:t>
      </w:r>
      <w:hyperlink w:anchor="ac3c37eaf239143e1758ecba0ded0c8b">
        <w:r>
          <w:rPr>
            <w:rFonts w:ascii="Times New Roman" w:hAnsi="Times New Roman"/>
            <w:b w:val="false"/>
            <w:i w:val="false"/>
            <w:color w:val="0000ff"/>
            <w:sz w:val="22"/>
            <w:u w:val="single"/>
          </w:rPr>
          <w:t>Registerkarte</w:t>
        </w:r>
      </w:hyperlink>
      <w:r>
        <w:rPr>
          <w:rFonts w:ascii="Times New Roman" w:hAnsi="Times New Roman"/>
          <w:b w:val="false"/>
          <w:i w:val="false"/>
          <w:color w:val="000000"/>
          <w:sz w:val="22"/>
        </w:rPr>
        <w:t xml:space="preserve">, </w:t>
      </w:r>
      <w:hyperlink w:anchor="a04f1540c555cf4900962be7023c456f">
        <w:r>
          <w:rPr>
            <w:rFonts w:ascii="Times New Roman" w:hAnsi="Times New Roman"/>
            <w:b w:val="false"/>
            <w:i w:val="false"/>
            <w:color w:val="0000ff"/>
            <w:sz w:val="22"/>
            <w:u w:val="single"/>
          </w:rPr>
          <w:t>Akkordeon</w:t>
        </w:r>
      </w:hyperlink>
    </w:p>
    <w:p>
      <w:pPr>
        <w:spacing w:before="269" w:after="269"/>
        <w:ind w:left="120"/>
        <w:jc w:val="left"/>
      </w:pPr>
      <w:r>
        <w:rPr>
          <w:rFonts w:ascii="Times New Roman" w:hAnsi="Times New Roman"/>
          <w:b w:val="false"/>
          <w:i w:val="false"/>
          <w:color w:val="000000"/>
          <w:sz w:val="22"/>
        </w:rPr>
        <w:t>Schalter dienen der Ausführung eines Befehls (siehe DIN EN ISO 9241-161: 8.32).</w:t>
      </w:r>
    </w:p>
    <w:p>
      <w:pPr>
        <w:spacing w:before="269" w:after="269"/>
        <w:ind w:left="120"/>
        <w:jc w:val="left"/>
      </w:pPr>
      <w:r>
        <w:rPr>
          <w:rFonts w:ascii="Times New Roman" w:hAnsi="Times New Roman"/>
          <w:b w:val="false"/>
          <w:i w:val="false"/>
          <w:color w:val="000000"/>
          <w:sz w:val="22"/>
        </w:rPr>
        <w:t>Ein Schalter besitzt eine textliche oder grafische Beschriftung sowie einen visuellen Indikator, um den Schalter als solchen kenntlich zu machen. Als visueller Indikator für Schalter wird meist ein Rahmen verwendet.</w:t>
      </w:r>
    </w:p>
    <w:p>
      <w:pPr>
        <w:spacing w:before="269" w:after="269"/>
        <w:ind w:left="120"/>
        <w:jc w:val="left"/>
      </w:pPr>
      <w:r>
        <w:rPr>
          <w:rFonts w:ascii="Times New Roman" w:hAnsi="Times New Roman"/>
          <w:b w:val="false"/>
          <w:i w:val="false"/>
          <w:color w:val="000000"/>
          <w:sz w:val="22"/>
        </w:rPr>
        <w:t xml:space="preserve">Schalter können innerhalb anderer Elemente verwendet werden, z. B. in </w:t>
      </w:r>
      <w:hyperlink w:anchor="5058eca9de724b0f3908efae23ff201b">
        <w:r>
          <w:rPr>
            <w:rFonts w:ascii="Times New Roman" w:hAnsi="Times New Roman"/>
            <w:b w:val="false"/>
            <w:i w:val="false"/>
            <w:color w:val="0000ff"/>
            <w:sz w:val="22"/>
            <w:u w:val="single"/>
          </w:rPr>
          <w:t>Tabellen</w:t>
        </w:r>
      </w:hyperlink>
      <w:r>
        <w:rPr>
          <w:rFonts w:ascii="Times New Roman" w:hAnsi="Times New Roman"/>
          <w:b w:val="false"/>
          <w:i w:val="false"/>
          <w:color w:val="000000"/>
          <w:sz w:val="22"/>
        </w:rPr>
        <w:t xml:space="preserve">, </w:t>
      </w:r>
      <w:hyperlink w:anchor="a4f05c2562c2d1a164f25cf2f96e69b0">
        <w:r>
          <w:rPr>
            <w:rFonts w:ascii="Times New Roman" w:hAnsi="Times New Roman"/>
            <w:b w:val="false"/>
            <w:i w:val="false"/>
            <w:color w:val="0000ff"/>
            <w:sz w:val="22"/>
            <w:u w:val="single"/>
          </w:rPr>
          <w:t>Baumstrukturen</w:t>
        </w:r>
      </w:hyperlink>
      <w:r>
        <w:rPr>
          <w:rFonts w:ascii="Times New Roman" w:hAnsi="Times New Roman"/>
          <w:b w:val="false"/>
          <w:i w:val="false"/>
          <w:color w:val="000000"/>
          <w:sz w:val="22"/>
        </w:rPr>
        <w:t xml:space="preserve">, </w:t>
      </w:r>
      <w:hyperlink w:anchor="ea25f2a0fdc2ca1b6878596654355321">
        <w:r>
          <w:rPr>
            <w:rFonts w:ascii="Times New Roman" w:hAnsi="Times New Roman"/>
            <w:b w:val="false"/>
            <w:i w:val="false"/>
            <w:color w:val="0000ff"/>
            <w:sz w:val="22"/>
            <w:u w:val="single"/>
          </w:rPr>
          <w:t>Werkzeugleisten</w:t>
        </w:r>
      </w:hyperlink>
      <w:r>
        <w:rPr>
          <w:rFonts w:ascii="Times New Roman" w:hAnsi="Times New Roman"/>
          <w:b w:val="false"/>
          <w:i w:val="false"/>
          <w:color w:val="000000"/>
          <w:sz w:val="22"/>
        </w:rPr>
        <w:t xml:space="preserve">, </w:t>
      </w:r>
      <w:hyperlink w:anchor="d22b6df1e225533a2735c651f508114d">
        <w:r>
          <w:rPr>
            <w:rFonts w:ascii="Times New Roman" w:hAnsi="Times New Roman"/>
            <w:b w:val="false"/>
            <w:i w:val="false"/>
            <w:color w:val="0000ff"/>
            <w:sz w:val="22"/>
            <w:u w:val="single"/>
          </w:rPr>
          <w:t>Scrollbalken</w:t>
        </w:r>
      </w:hyperlink>
      <w:r>
        <w:rPr>
          <w:rFonts w:ascii="Times New Roman" w:hAnsi="Times New Roman"/>
          <w:b w:val="false"/>
          <w:i w:val="false"/>
          <w:color w:val="000000"/>
          <w:sz w:val="22"/>
        </w:rPr>
        <w:t xml:space="preserve">, </w:t>
      </w:r>
      <w:hyperlink w:anchor="ac3c37eaf239143e1758ecba0ded0c8b">
        <w:r>
          <w:rPr>
            <w:rFonts w:ascii="Times New Roman" w:hAnsi="Times New Roman"/>
            <w:b w:val="false"/>
            <w:i w:val="false"/>
            <w:color w:val="0000ff"/>
            <w:sz w:val="22"/>
            <w:u w:val="single"/>
          </w:rPr>
          <w:t>Karteireitern von Registerkarten</w:t>
        </w:r>
      </w:hyperlink>
      <w:r>
        <w:rPr>
          <w:rFonts w:ascii="Times New Roman" w:hAnsi="Times New Roman"/>
          <w:b w:val="false"/>
          <w:i w:val="false"/>
          <w:color w:val="000000"/>
          <w:sz w:val="22"/>
        </w:rPr>
        <w:t xml:space="preserve">, </w:t>
      </w:r>
      <w:hyperlink w:anchor="a04f1540c555cf4900962be7023c456f">
        <w:r>
          <w:rPr>
            <w:rFonts w:ascii="Times New Roman" w:hAnsi="Times New Roman"/>
            <w:b w:val="false"/>
            <w:i w:val="false"/>
            <w:color w:val="0000ff"/>
            <w:sz w:val="22"/>
            <w:u w:val="single"/>
          </w:rPr>
          <w:t>Akkordeons</w:t>
        </w:r>
      </w:hyperlink>
      <w:r>
        <w:rPr>
          <w:rFonts w:ascii="Times New Roman" w:hAnsi="Times New Roman"/>
          <w:b w:val="false"/>
          <w:i w:val="false"/>
          <w:color w:val="000000"/>
          <w:sz w:val="22"/>
        </w:rPr>
        <w:t xml:space="preserve">, </w:t>
      </w:r>
      <w:hyperlink w:anchor="2d97e05ec4e1711f7860c334cec50149">
        <w:r>
          <w:rPr>
            <w:rFonts w:ascii="Times New Roman" w:hAnsi="Times New Roman"/>
            <w:b w:val="false"/>
            <w:i w:val="false"/>
            <w:color w:val="0000ff"/>
            <w:sz w:val="22"/>
            <w:u w:val="single"/>
          </w:rPr>
          <w:t>Eingabefeldern</w:t>
        </w:r>
      </w:hyperlink>
      <w:r>
        <w:rPr>
          <w:rFonts w:ascii="Times New Roman" w:hAnsi="Times New Roman"/>
          <w:b w:val="false"/>
          <w:i w:val="false"/>
          <w:color w:val="000000"/>
          <w:sz w:val="22"/>
        </w:rPr>
        <w:t xml:space="preserve">, </w:t>
      </w:r>
      <w:hyperlink w:anchor="18175f047172a5bed837d676ffc5d5db">
        <w:r>
          <w:rPr>
            <w:rFonts w:ascii="Times New Roman" w:hAnsi="Times New Roman"/>
            <w:b w:val="false"/>
            <w:i w:val="false"/>
            <w:color w:val="0000ff"/>
            <w:sz w:val="22"/>
            <w:u w:val="single"/>
          </w:rPr>
          <w:t>Drehfeldern</w:t>
        </w:r>
      </w:hyperlink>
      <w:r>
        <w:rPr>
          <w:rFonts w:ascii="Times New Roman" w:hAnsi="Times New Roman"/>
          <w:b w:val="false"/>
          <w:i w:val="false"/>
          <w:color w:val="000000"/>
          <w:sz w:val="22"/>
        </w:rPr>
        <w:t xml:space="preserve">, </w:t>
      </w:r>
      <w:hyperlink w:anchor="1a07f5bf45a5ccbb1e3f8d8f32e420f1">
        <w:r>
          <w:rPr>
            <w:rFonts w:ascii="Times New Roman" w:hAnsi="Times New Roman"/>
            <w:b w:val="false"/>
            <w:i w:val="false"/>
            <w:color w:val="0000ff"/>
            <w:sz w:val="22"/>
            <w:u w:val="single"/>
          </w:rPr>
          <w:t>Ausklapplisten</w:t>
        </w:r>
      </w:hyperlink>
      <w:r>
        <w:rPr>
          <w:rFonts w:ascii="Times New Roman" w:hAnsi="Times New Roman"/>
          <w:b w:val="false"/>
          <w:i w:val="false"/>
          <w:color w:val="000000"/>
          <w:sz w:val="22"/>
        </w:rPr>
        <w:t xml:space="preserve"> und </w:t>
      </w:r>
      <w:hyperlink w:anchor="1a07f5bf45a5ccbb1e3f8d8f32e420f1">
        <w:r>
          <w:rPr>
            <w:rFonts w:ascii="Times New Roman" w:hAnsi="Times New Roman"/>
            <w:b w:val="false"/>
            <w:i w:val="false"/>
            <w:color w:val="0000ff"/>
            <w:sz w:val="22"/>
            <w:u w:val="single"/>
          </w:rPr>
          <w:t>kombinierten Eingabefeldern</w:t>
        </w:r>
      </w:hyperlink>
      <w:r>
        <w:rPr>
          <w:rFonts w:ascii="Times New Roman" w:hAnsi="Times New Roman"/>
          <w:b w:val="false"/>
          <w:i w:val="false"/>
          <w:color w:val="000000"/>
          <w:sz w:val="22"/>
        </w:rPr>
        <w:t>. Abweichende Anforderungen an die Schalter werden in den Abschitten zu diesen Elementen beschrieben.</w:t>
      </w:r>
    </w:p>
    <w:p>
      <w:pPr>
        <w:spacing w:before="0" w:after="0"/>
        <w:ind w:left="120"/>
        <w:jc w:val="left"/>
      </w:pPr>
      <w:r>
        <w:drawing>
          <wp:inline distT="0" distB="0" distL="0" distR="0">
            <wp:extent cx="1895475" cy="742950"/>
            <wp:effectExtent l="0" t="0" r="0" b="0"/>
            <wp:docPr id="31"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1895475" cy="742950"/>
                    </a:xfrm>
                    <a:prstGeom prst="rect">
                      <a:avLst/>
                    </a:prstGeom>
                  </pic:spPr>
                </pic:pic>
              </a:graphicData>
            </a:graphic>
          </wp:inline>
        </w:drawing>
      </w:r>
    </w:p>
    <w:p>
      <w:pPr>
        <w:pStyle w:val="Caption"/>
        <w:spacing w:before="0" w:after="0"/>
        <w:ind w:left="120"/>
        <w:jc w:val="left"/>
      </w:pPr>
      <w:r>
        <w:t xml:space="preserve">Figure </w:t>
      </w:r>
      <w:fldSimple w:instr=" SEQ Figure  \* ARABIC ">
        <w:r>
          <w:t>30</w:t>
        </w:r>
      </w:fldSimple>
      <w:r>
        <w:rPr>
          <w:rFonts w:ascii="Times New Roman" w:hAnsi="Times New Roman"/>
        </w:rPr>
        <w:t>Abbildung: Bestätigen-Schalter</w:t>
      </w:r>
    </w:p>
    <w:bookmarkStart w:name="ad48b96c19fe8abf53b6c7415a5a1066" w:id="907"/>
    <w:p>
      <w:pPr>
        <w:pStyle w:val="Heading2"/>
        <w:spacing w:before="199" w:after="199"/>
        <w:ind w:left="120"/>
        <w:jc w:val="left"/>
      </w:pPr>
      <w:r>
        <w:rPr>
          <w:rFonts w:ascii="Times New Roman" w:hAnsi="Times New Roman"/>
          <w:color w:val="000000"/>
        </w:rPr>
        <w:t>Darstellung</w:t>
      </w:r>
    </w:p>
    <w:bookmarkEnd w:id="907"/>
    <w:bookmarkStart w:name="6f89c5352fad07bcd3b98eaa7593f2c0" w:id="908"/>
    <w:tbl>
      <w:tblPr>
        <w:tblW w:w="0" w:type="auto"/>
        <w:tblCellSpacing w:w="20" w:type="dxa"/>
        <w:tblBorders>
          <w:top w:val="none"/>
          <w:left w:val="none"/>
          <w:bottom w:val="none"/>
          <w:right w:val="none"/>
          <w:insideH w:val="none"/>
          <w:insideV w:val="none"/>
        </w:tblBorders>
      </w:tblPr>
      <w:tblGrid>
        <w:gridCol w:w="560"/>
        <w:gridCol w:w="2356"/>
        <w:gridCol w:w="7229"/>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095" w:hRule="atLeast"/>
        </w:trPr>
        <w:bookmarkStart w:name="152adaf642bea06df757fdf054c8fe0e" w:id="909"/>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482</w:t>
            </w:r>
          </w:p>
        </w:tc>
        <w:bookmarkEnd w:id="909"/>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Kontrast</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Besitzt der Schalter eine Textbeschriftung, so muss diese zum Hintergrund ein Kontrastverhältnis von mindestens 4,5:1 aufweisen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9.1.4.3, 11.1.4.3</w:t>
            </w:r>
          </w:p>
        </w:tc>
      </w:tr>
      <w:tr>
        <w:trPr>
          <w:trHeight w:val="1140" w:hRule="atLeast"/>
        </w:trPr>
        <w:bookmarkStart w:name="9dac83137eef6fa71a1b606696eaf857" w:id="910"/>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483</w:t>
            </w:r>
          </w:p>
        </w:tc>
        <w:bookmarkEnd w:id="910"/>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Kontrast</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Besitzt der Schalter eine grafische Beschriftung, so muss diese zum Hintergrund ein Kontrastverhältnis von mindestens 3:1 aufweisen.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9.1.4.11, 11.1.4.11</w:t>
            </w:r>
          </w:p>
        </w:tc>
      </w:tr>
      <w:tr>
        <w:trPr>
          <w:trHeight w:val="3510" w:hRule="atLeast"/>
        </w:trPr>
        <w:bookmarkStart w:name="3832084e41c832655bab60f0598a4f5c" w:id="911"/>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484</w:t>
            </w:r>
          </w:p>
        </w:tc>
        <w:bookmarkEnd w:id="911"/>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Kontrast</w:t>
            </w:r>
          </w:p>
        </w:tc>
        <w:tc>
          <w:tcPr>
            <w:tcW w:w="7229"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Ist der Schalter ausschließlich aufgrund seiner farblichen Gestaltung als solcher zu erkennen, muss diese Farbe zu benachbarten Farben ein Kontrastverhältnis von mindestens 3:1 aufweisen.</w:t>
            </w:r>
          </w:p>
          <w:p>
            <w:pPr>
              <w:spacing w:before="269" w:after="269"/>
              <w:ind w:left="135"/>
              <w:jc w:val="left"/>
            </w:pPr>
            <w:r>
              <w:rPr>
                <w:rFonts w:ascii="Times New Roman" w:hAnsi="Times New Roman"/>
                <w:b w:val="false"/>
                <w:i w:val="false"/>
                <w:color w:val="000000"/>
                <w:sz w:val="22"/>
              </w:rPr>
              <w:t>Hinweis 1: Ein Schalter kann z. B. aufgrund seines Rahmens oder seiner Hintergrundfarbe als interaktives Element erkennbar sein.</w:t>
            </w:r>
          </w:p>
          <w:p>
            <w:pPr>
              <w:spacing w:before="269" w:after="269"/>
              <w:ind w:left="135"/>
              <w:jc w:val="left"/>
            </w:pPr>
            <w:r>
              <w:rPr>
                <w:rFonts w:ascii="Times New Roman" w:hAnsi="Times New Roman"/>
                <w:b w:val="false"/>
                <w:i w:val="false"/>
                <w:color w:val="000000"/>
                <w:sz w:val="22"/>
              </w:rPr>
              <w:t>Hinweis 2: Die Anforderung gilt nicht, wenn der Schalter z. B. aufgrund seiner Position oder Beschriftung eindeutig als Schalter zu erkennen ist.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9.1.4.11, 11.1.4.11</w:t>
            </w:r>
          </w:p>
        </w:tc>
      </w:tr>
      <w:tr>
        <w:trPr>
          <w:trHeight w:val="1095" w:hRule="atLeast"/>
        </w:trPr>
        <w:bookmarkStart w:name="30c9ebf2169ade6fa18775e9943ca76b" w:id="912"/>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485</w:t>
            </w:r>
          </w:p>
        </w:tc>
        <w:bookmarkEnd w:id="912"/>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Beschriftung</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Die sichtbare Beschriftung des Schalters muss mit dem Schalter-Namen, der an die Accessibility API übermittelt wird, übereinstimmen oder in diesem enthalten sein (siehe </w:t>
            </w:r>
            <w:hyperlink w:anchor="876a7d399555af9bb238ec73f383fde2">
              <w:r>
                <w:rPr>
                  <w:rFonts w:ascii="Times New Roman" w:hAnsi="Times New Roman"/>
                  <w:b w:val="false"/>
                  <w:i w:val="false"/>
                  <w:color w:val="0000ff"/>
                  <w:sz w:val="22"/>
                  <w:u w:val="single"/>
                </w:rPr>
                <w:t>Beschriftung</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9.2.5.3, 11.2.5.3</w:t>
            </w:r>
          </w:p>
        </w:tc>
      </w:tr>
      <w:tr>
        <w:trPr>
          <w:trHeight w:val="2445" w:hRule="atLeast"/>
        </w:trPr>
        <w:bookmarkStart w:name="64fa599bc1af7c6eaa0dca234129f27f" w:id="913"/>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486</w:t>
            </w:r>
          </w:p>
        </w:tc>
        <w:bookmarkEnd w:id="913"/>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Beschriftung</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Besitzt der Schalter eine grafische Beschriftung, so soll der Schalter einen </w:t>
            </w:r>
            <w:hyperlink w:anchor="ddbfc1b6aa0ad4d79c5dac7aa3b44888">
              <w:r>
                <w:rPr>
                  <w:rFonts w:ascii="Times New Roman" w:hAnsi="Times New Roman"/>
                  <w:b w:val="false"/>
                  <w:i w:val="false"/>
                  <w:color w:val="0000ff"/>
                  <w:sz w:val="22"/>
                  <w:u w:val="single"/>
                </w:rPr>
                <w:t>Tooltip</w:t>
              </w:r>
            </w:hyperlink>
            <w:r>
              <w:rPr>
                <w:rFonts w:ascii="Times New Roman" w:hAnsi="Times New Roman"/>
                <w:b w:val="false"/>
                <w:i w:val="false"/>
                <w:color w:val="000000"/>
                <w:sz w:val="22"/>
              </w:rPr>
              <w:t xml:space="preserve"> mit einer Textbeschriftung besitzen.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2.1: 3.3.5 (AAA); DIN EN ISO 9241-143: 9.6.11</w:t>
            </w:r>
          </w:p>
        </w:tc>
      </w:tr>
      <w:tr>
        <w:trPr>
          <w:trHeight w:val="1095" w:hRule="atLeast"/>
        </w:trPr>
        <w:bookmarkStart w:name="c52e591291e78296f260296e60d30d71" w:id="914"/>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487</w:t>
            </w:r>
          </w:p>
        </w:tc>
        <w:bookmarkEnd w:id="914"/>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Fokussichtbarkeit</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Erhält die Schalter den Tastaturfokus, dann muss der Fokusindikator sichtbar sein (siehe </w:t>
            </w:r>
            <w:hyperlink w:anchor="6ddbfce83ada2d19cbf7e83c7e731670">
              <w:r>
                <w:rPr>
                  <w:rFonts w:ascii="Times New Roman" w:hAnsi="Times New Roman"/>
                  <w:b w:val="false"/>
                  <w:i w:val="false"/>
                  <w:color w:val="0000ff"/>
                  <w:sz w:val="22"/>
                  <w:u w:val="single"/>
                </w:rPr>
                <w:t>Fokusindikator</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9.2.4.7, 11.2.4.7</w:t>
            </w:r>
          </w:p>
        </w:tc>
      </w:tr>
    </w:tbl>
    <w:bookmarkEnd w:id="908"/>
    <w:bookmarkStart w:name="7305e897233a7cccfec76f1800f414f0" w:id="915"/>
    <w:p>
      <w:pPr>
        <w:pStyle w:val="Heading2"/>
        <w:spacing w:before="199" w:after="199"/>
        <w:ind w:left="120"/>
        <w:jc w:val="left"/>
      </w:pPr>
      <w:r>
        <w:rPr>
          <w:rFonts w:ascii="Times New Roman" w:hAnsi="Times New Roman"/>
          <w:color w:val="000000"/>
        </w:rPr>
        <w:t>Bedienung</w:t>
      </w:r>
    </w:p>
    <w:bookmarkEnd w:id="915"/>
    <w:bookmarkStart w:name="91cddd2d77e3201e65cd4b3d64831ee2" w:id="916"/>
    <w:tbl>
      <w:tblPr>
        <w:tblW w:w="0" w:type="auto"/>
        <w:tblCellSpacing w:w="20" w:type="dxa"/>
        <w:tblBorders>
          <w:top w:val="none"/>
          <w:left w:val="none"/>
          <w:bottom w:val="none"/>
          <w:right w:val="none"/>
          <w:insideH w:val="none"/>
          <w:insideV w:val="none"/>
        </w:tblBorders>
      </w:tblPr>
      <w:tblGrid>
        <w:gridCol w:w="560"/>
        <w:gridCol w:w="3511"/>
        <w:gridCol w:w="6074"/>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3511"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607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635" w:hRule="atLeast"/>
        </w:trPr>
        <w:bookmarkStart w:name="44f53026c6af4a1a328f00d32d8c884a" w:id="917"/>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488</w:t>
            </w:r>
          </w:p>
        </w:tc>
        <w:bookmarkEnd w:id="917"/>
        <w:tc>
          <w:tcPr>
            <w:tcW w:w="351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Tastaturbedienung</w:t>
            </w:r>
          </w:p>
        </w:tc>
        <w:tc>
          <w:tcPr>
            <w:tcW w:w="607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Der Schalter muss mit der Tastatur erreicht, bedient und verlassen werden können (siehe Tabelle </w:t>
            </w:r>
            <w:hyperlink w:anchor="09efa2fb80bfa201b371d2acb75e0c0e">
              <w:r>
                <w:rPr>
                  <w:rFonts w:ascii="Times New Roman" w:hAnsi="Times New Roman"/>
                  <w:b w:val="false"/>
                  <w:i w:val="false"/>
                  <w:color w:val="0000ff"/>
                  <w:sz w:val="22"/>
                  <w:u w:val="single"/>
                </w:rPr>
                <w:t>Tastaturbedienung</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9.2.1.1, 11.2.1.1, 9.2.1.2, 11.2.1.2</w:t>
            </w:r>
          </w:p>
        </w:tc>
      </w:tr>
      <w:tr>
        <w:trPr>
          <w:trHeight w:val="1365" w:hRule="atLeast"/>
        </w:trPr>
        <w:bookmarkStart w:name="9a45d10bbe4cf245b46a9b8355e4844f" w:id="918"/>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489</w:t>
            </w:r>
          </w:p>
        </w:tc>
        <w:bookmarkEnd w:id="918"/>
        <w:tc>
          <w:tcPr>
            <w:tcW w:w="351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Tastaturbedienung</w:t>
            </w:r>
          </w:p>
        </w:tc>
        <w:tc>
          <w:tcPr>
            <w:tcW w:w="607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Häufig benötigte Schalter sollen ein </w:t>
            </w:r>
            <w:hyperlink w:anchor="7513cfda519cd21057f8633778fb3099">
              <w:r>
                <w:rPr>
                  <w:rFonts w:ascii="Times New Roman" w:hAnsi="Times New Roman"/>
                  <w:b w:val="false"/>
                  <w:i w:val="false"/>
                  <w:color w:val="0000ff"/>
                  <w:sz w:val="22"/>
                  <w:u w:val="single"/>
                </w:rPr>
                <w:t>Tastaturkürzel</w:t>
              </w:r>
            </w:hyperlink>
            <w:r>
              <w:rPr>
                <w:rFonts w:ascii="Times New Roman" w:hAnsi="Times New Roman"/>
                <w:b w:val="false"/>
                <w:i w:val="false"/>
                <w:color w:val="000000"/>
                <w:sz w:val="22"/>
              </w:rPr>
              <w:t xml:space="preserve"> besitzen, das in der Anwendung und Hilfe dokumentiert wird.</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DIN EN ISO 9241-171: 9.3.10</w:t>
            </w:r>
          </w:p>
        </w:tc>
      </w:tr>
      <w:tr>
        <w:trPr>
          <w:trHeight w:val="1095" w:hRule="atLeast"/>
        </w:trPr>
        <w:bookmarkStart w:name="f8b77f7ffa70f33fd4538a487f2502fc" w:id="919"/>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490</w:t>
            </w:r>
          </w:p>
        </w:tc>
        <w:bookmarkEnd w:id="919"/>
        <w:tc>
          <w:tcPr>
            <w:tcW w:w="351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Web: Tastaturbedienung</w:t>
            </w:r>
          </w:p>
        </w:tc>
        <w:tc>
          <w:tcPr>
            <w:tcW w:w="607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Inhaltsbereiche mit Schaltern, die auf mehreren Seiten vorkommen, müssen mit der Tastatur übersprungen werden können (siehe </w:t>
            </w:r>
            <w:hyperlink w:anchor="30a80d8b558d003f40e5537da5f55e74">
              <w:r>
                <w:rPr>
                  <w:rFonts w:ascii="Times New Roman" w:hAnsi="Times New Roman"/>
                  <w:b w:val="false"/>
                  <w:i w:val="false"/>
                  <w:color w:val="0000ff"/>
                  <w:sz w:val="22"/>
                  <w:u w:val="single"/>
                </w:rPr>
                <w:t>Praxistipp Effiziente Navigation</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9.2.4.1</w:t>
            </w:r>
          </w:p>
        </w:tc>
      </w:tr>
      <w:tr>
        <w:trPr>
          <w:trHeight w:val="1695" w:hRule="atLeast"/>
        </w:trPr>
        <w:bookmarkStart w:name="961ff0e09a4943e37d83ef40fb0fe8c6" w:id="920"/>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491</w:t>
            </w:r>
          </w:p>
        </w:tc>
        <w:bookmarkEnd w:id="920"/>
        <w:tc>
          <w:tcPr>
            <w:tcW w:w="351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Tastaturbedienung</w:t>
            </w:r>
          </w:p>
        </w:tc>
        <w:tc>
          <w:tcPr>
            <w:tcW w:w="607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Enthält ein Fenster Bereiche mit vielen Schaltern, so soll ein Mechanismus implementiert werden, um diese Seitenbereiche mit der Tastatur zu überspringen (siehe </w:t>
            </w:r>
            <w:hyperlink w:anchor="30a80d8b558d003f40e5537da5f55e74">
              <w:r>
                <w:rPr>
                  <w:rFonts w:ascii="Times New Roman" w:hAnsi="Times New Roman"/>
                  <w:b w:val="false"/>
                  <w:i w:val="false"/>
                  <w:color w:val="0000ff"/>
                  <w:sz w:val="22"/>
                  <w:u w:val="single"/>
                </w:rPr>
                <w:t>Praxistipp Effiziente Navigation</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DIN EN ISO 9241-171: 9.3.16, 9.3.17</w:t>
            </w:r>
          </w:p>
        </w:tc>
      </w:tr>
      <w:tr>
        <w:trPr>
          <w:trHeight w:val="1905" w:hRule="atLeast"/>
        </w:trPr>
        <w:bookmarkStart w:name="df9d8f1ccb060ae5ecee5f9efb2c3845" w:id="921"/>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492</w:t>
            </w:r>
          </w:p>
        </w:tc>
        <w:bookmarkEnd w:id="921"/>
        <w:tc>
          <w:tcPr>
            <w:tcW w:w="351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Zeigeinstrumentbedienung</w:t>
            </w:r>
          </w:p>
        </w:tc>
        <w:tc>
          <w:tcPr>
            <w:tcW w:w="607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Die versehentliche Aktivierung des Schalters muss rückgängig gemacht oder abgebrochen werden können. Um das zu erreichen, darf der Schalter erst beim Loslassen aktiviert werden, d. h. erst beim Up-Event und nicht bereits beim Down-Event (siehe </w:t>
            </w:r>
            <w:hyperlink w:anchor="8914aac72e7f4116cabeffb754a343d5">
              <w:r>
                <w:rPr>
                  <w:rFonts w:ascii="Times New Roman" w:hAnsi="Times New Roman"/>
                  <w:b w:val="false"/>
                  <w:i w:val="false"/>
                  <w:color w:val="0000ff"/>
                  <w:sz w:val="22"/>
                  <w:u w:val="single"/>
                </w:rPr>
                <w:t>Zeigeinstrumentbedienung</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9.2.5.2, 11.2.5.2</w:t>
            </w:r>
          </w:p>
        </w:tc>
      </w:tr>
      <w:tr>
        <w:trPr>
          <w:trHeight w:val="1095" w:hRule="atLeast"/>
        </w:trPr>
        <w:bookmarkStart w:name="274c2049e4a752cd923975b1292924c5" w:id="922"/>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493</w:t>
            </w:r>
          </w:p>
        </w:tc>
        <w:bookmarkEnd w:id="922"/>
        <w:tc>
          <w:tcPr>
            <w:tcW w:w="351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Aktualisierungen</w:t>
            </w:r>
          </w:p>
        </w:tc>
        <w:tc>
          <w:tcPr>
            <w:tcW w:w="607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Bei Fokussierung des Schalters darf keine </w:t>
            </w:r>
            <w:hyperlink w:anchor="2fea4cda753770556eff5b55278bacc0">
              <w:r>
                <w:rPr>
                  <w:rFonts w:ascii="Times New Roman" w:hAnsi="Times New Roman"/>
                  <w:b w:val="false"/>
                  <w:i w:val="false"/>
                  <w:color w:val="0000ff"/>
                  <w:sz w:val="22"/>
                  <w:u w:val="single"/>
                </w:rPr>
                <w:t>Kontextänderung</w:t>
              </w:r>
            </w:hyperlink>
            <w:r>
              <w:rPr>
                <w:rFonts w:ascii="Times New Roman" w:hAnsi="Times New Roman"/>
                <w:b w:val="false"/>
                <w:i w:val="false"/>
                <w:color w:val="000000"/>
                <w:sz w:val="22"/>
              </w:rPr>
              <w:t xml:space="preserve"> erfolgen.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9.3.2.1, 11.3.2.1</w:t>
            </w:r>
          </w:p>
        </w:tc>
      </w:tr>
      <w:tr>
        <w:trPr>
          <w:trHeight w:val="1365" w:hRule="atLeast"/>
        </w:trPr>
        <w:bookmarkStart w:name="b76de3eee864359877a68a68d141ff4c" w:id="923"/>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494</w:t>
            </w:r>
          </w:p>
        </w:tc>
        <w:bookmarkEnd w:id="923"/>
        <w:tc>
          <w:tcPr>
            <w:tcW w:w="351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Aktualisierungen</w:t>
            </w:r>
          </w:p>
        </w:tc>
        <w:tc>
          <w:tcPr>
            <w:tcW w:w="607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Wird durch Aktivierung des Schalters ein neues Fenster oder ein modales Pop-up geöffnet, muss der Fokus in das Fenster bzw. Pop-up gesetzt werden (siehe </w:t>
            </w:r>
            <w:hyperlink w:anchor="479bf5ed0056d5874bde9769af4cc0ef">
              <w:r>
                <w:rPr>
                  <w:rFonts w:ascii="Times New Roman" w:hAnsi="Times New Roman"/>
                  <w:b w:val="false"/>
                  <w:i w:val="false"/>
                  <w:color w:val="0000ff"/>
                  <w:sz w:val="22"/>
                  <w:u w:val="single"/>
                </w:rPr>
                <w:t>Navigationsreihenfolge</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9.2.4.3, 11.2.4.3</w:t>
            </w:r>
          </w:p>
        </w:tc>
      </w:tr>
      <w:tr>
        <w:trPr>
          <w:trHeight w:val="1905" w:hRule="atLeast"/>
        </w:trPr>
        <w:bookmarkStart w:name="db394ead5acef4fd360aeea1f93dfef8" w:id="924"/>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495</w:t>
            </w:r>
          </w:p>
        </w:tc>
        <w:bookmarkEnd w:id="924"/>
        <w:tc>
          <w:tcPr>
            <w:tcW w:w="351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Aktualisierungen</w:t>
            </w:r>
          </w:p>
        </w:tc>
        <w:tc>
          <w:tcPr>
            <w:tcW w:w="607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Wird durch Aktivierung des Schalters innerhalb der aktuellen Programmoberfläche eine nicht angekündigte Kontextänderung durchgeführt, so muss diese nach der aktuellen Position des Tastaturfokus erfolgen oder der Fokus muss an den Beginn des aktualisierten Bereichs gesetzt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11.2.4.3</w:t>
            </w:r>
          </w:p>
        </w:tc>
      </w:tr>
      <w:tr>
        <w:trPr>
          <w:trHeight w:val="3780" w:hRule="atLeast"/>
        </w:trPr>
        <w:bookmarkStart w:name="65083f7ecc4d7a198c2513e48f008622" w:id="925"/>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496</w:t>
            </w:r>
          </w:p>
        </w:tc>
        <w:bookmarkEnd w:id="925"/>
        <w:tc>
          <w:tcPr>
            <w:tcW w:w="351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Aktualisierungen</w:t>
            </w:r>
          </w:p>
        </w:tc>
        <w:tc>
          <w:tcPr>
            <w:tcW w:w="6074"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Wird durch Aktivierung des Schalters innerhalb der aktuellen Programmoberfläche eine Aktualisierung durchgeführt, die eine Interaktion der Benutzenden erfordert, so soll diese nach der aktuellen Position des Tastaturfokus erfolgen. Der Tastaturfokus soll auf dem Schalter verbleiben oder an den Beginn des aktualisierten Bereichs gesetzt werden (siehe Kontextänderung).</w:t>
            </w:r>
          </w:p>
          <w:p>
            <w:pPr>
              <w:spacing w:before="269" w:after="269"/>
              <w:ind w:left="135"/>
              <w:jc w:val="left"/>
            </w:pPr>
            <w:r>
              <w:rPr>
                <w:rFonts w:ascii="Times New Roman" w:hAnsi="Times New Roman"/>
                <w:b w:val="false"/>
                <w:i w:val="false"/>
                <w:color w:val="000000"/>
                <w:sz w:val="22"/>
              </w:rPr>
              <w:t>Hinweis: Nutzerinteraktion kann das Lesen einer Information oder das Bedienen von interaktiven Elementen bedeuten.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2.1: 3.2.5 (AAA)</w:t>
            </w:r>
          </w:p>
        </w:tc>
      </w:tr>
      <w:tr>
        <w:trPr>
          <w:trHeight w:val="2715" w:hRule="atLeast"/>
        </w:trPr>
        <w:bookmarkStart w:name="24beb9f34dd3226fe0314edd5778184b" w:id="926"/>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497</w:t>
            </w:r>
          </w:p>
        </w:tc>
        <w:bookmarkEnd w:id="926"/>
        <w:tc>
          <w:tcPr>
            <w:tcW w:w="351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Aktualisierungen</w:t>
            </w:r>
          </w:p>
        </w:tc>
        <w:tc>
          <w:tcPr>
            <w:tcW w:w="6074"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Wird durch Aktivierung des Schalters dieser aus der Programmoberfläche entfernt, soll der Fokus auf ein benachbartes Bedienelement oder auf ein Bedienelement gesetzt werden, mit dem die Arbeit schlüssig fortgesetzt werden kann.</w:t>
            </w:r>
          </w:p>
          <w:p>
            <w:pPr>
              <w:spacing w:before="269" w:after="269"/>
              <w:ind w:left="135"/>
              <w:jc w:val="left"/>
            </w:pPr>
            <w:r>
              <w:rPr>
                <w:rFonts w:ascii="Times New Roman" w:hAnsi="Times New Roman"/>
                <w:b w:val="false"/>
                <w:i w:val="false"/>
                <w:color w:val="000000"/>
                <w:sz w:val="22"/>
              </w:rPr>
              <w:t>Hinweis: Dies betrifft z. B. Löschen-Schalter, die sich auf ein einzelnes Element beziehen.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2.1: 3.2.5 (AAA)</w:t>
            </w:r>
          </w:p>
        </w:tc>
      </w:tr>
      <w:tr>
        <w:trPr>
          <w:trHeight w:val="825" w:hRule="atLeast"/>
        </w:trPr>
        <w:bookmarkStart w:name="c3f019c48564f58e7f34ad2f6345aa15" w:id="927"/>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498</w:t>
            </w:r>
          </w:p>
        </w:tc>
        <w:bookmarkEnd w:id="927"/>
        <w:tc>
          <w:tcPr>
            <w:tcW w:w="351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Klickbereich</w:t>
            </w:r>
          </w:p>
        </w:tc>
        <w:tc>
          <w:tcPr>
            <w:tcW w:w="607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Der Klickbereich des Schalters soll mindestens 24 x 24 px betragen (siehe Zeigeinstrumentbedienung).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2.2</w:t>
            </w:r>
          </w:p>
        </w:tc>
      </w:tr>
    </w:tbl>
    <w:bookmarkEnd w:id="916"/>
    <w:bookmarkStart w:name="059f972018dac2977846c8b408a0973d" w:id="928"/>
    <w:p>
      <w:pPr>
        <w:pStyle w:val="Heading3"/>
        <w:spacing w:before="269" w:after="269"/>
        <w:ind w:left="120"/>
        <w:jc w:val="left"/>
      </w:pPr>
      <w:r>
        <w:rPr>
          <w:rFonts w:ascii="Times New Roman" w:hAnsi="Times New Roman"/>
          <w:color w:val="000000"/>
        </w:rPr>
        <w:t>Tastaturbedienung Schalter</w:t>
      </w:r>
    </w:p>
    <w:bookmarkEnd w:id="928"/>
    <w:bookmarkStart w:name="15c6dfa476c78fada95bc6f38a8a844d" w:id="929"/>
    <w:tbl>
      <w:tblPr>
        <w:tblW w:w="0" w:type="auto"/>
        <w:tblCellSpacing w:w="20" w:type="dxa"/>
        <w:tblBorders>
          <w:top w:val="none"/>
          <w:left w:val="none"/>
          <w:bottom w:val="none"/>
          <w:right w:val="none"/>
          <w:insideH w:val="none"/>
          <w:insideV w:val="none"/>
        </w:tblBorders>
      </w:tblPr>
      <w:tblGrid>
        <w:gridCol w:w="3388"/>
        <w:gridCol w:w="2445"/>
        <w:gridCol w:w="2143"/>
      </w:tblGrid>
      <w:tr>
        <w:trPr>
          <w:trHeight w:val="405" w:hRule="atLeast"/>
        </w:trPr>
        <w:tc>
          <w:tcPr>
            <w:tcW w:w="3388"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Aktion</w:t>
            </w:r>
          </w:p>
        </w:tc>
        <w:tc>
          <w:tcPr>
            <w:tcW w:w="2445"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Taste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r>
      <w:tr>
        <w:trPr>
          <w:trHeight w:val="285" w:hRule="atLeast"/>
        </w:trPr>
        <w:tc>
          <w:tcPr>
            <w:tcW w:w="3388"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Fokussieren des Schalters</w:t>
            </w:r>
          </w:p>
        </w:tc>
        <w:tc>
          <w:tcPr>
            <w:tcW w:w="244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TAB</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285" w:hRule="atLeast"/>
        </w:trPr>
        <w:tc>
          <w:tcPr>
            <w:tcW w:w="3388"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Verlassen des Schalters</w:t>
            </w:r>
          </w:p>
        </w:tc>
        <w:tc>
          <w:tcPr>
            <w:tcW w:w="244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TAB</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285" w:hRule="atLeast"/>
        </w:trPr>
        <w:tc>
          <w:tcPr>
            <w:tcW w:w="3388"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Aktivieren des Schalters</w:t>
            </w:r>
          </w:p>
        </w:tc>
        <w:tc>
          <w:tcPr>
            <w:tcW w:w="244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LEER, EINGABE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bl>
    <w:bookmarkEnd w:id="929"/>
    <w:bookmarkStart w:name="8effa47bd66f9c50c27215c1840ebd2e" w:id="930"/>
    <w:p>
      <w:pPr>
        <w:pStyle w:val="Heading3"/>
        <w:spacing w:before="269" w:after="269"/>
        <w:ind w:left="120"/>
        <w:jc w:val="left"/>
      </w:pPr>
      <w:r>
        <w:rPr>
          <w:rFonts w:ascii="Times New Roman" w:hAnsi="Times New Roman"/>
          <w:color w:val="000000"/>
        </w:rPr>
        <w:t>Zeigeinstrumentbedienung Schalter</w:t>
      </w:r>
    </w:p>
    <w:bookmarkEnd w:id="930"/>
    <w:bookmarkStart w:name="9efdcb50c91310d2c933f8835ccddec0" w:id="931"/>
    <w:tbl>
      <w:tblPr>
        <w:tblW w:w="0" w:type="auto"/>
        <w:tblCellSpacing w:w="20" w:type="dxa"/>
        <w:tblBorders>
          <w:top w:val="none"/>
          <w:left w:val="none"/>
          <w:bottom w:val="none"/>
          <w:right w:val="none"/>
          <w:insideH w:val="none"/>
          <w:insideV w:val="none"/>
        </w:tblBorders>
      </w:tblPr>
      <w:tblGrid>
        <w:gridCol w:w="3210"/>
        <w:gridCol w:w="1449"/>
        <w:gridCol w:w="2143"/>
      </w:tblGrid>
      <w:tr>
        <w:trPr>
          <w:trHeight w:val="300" w:hRule="atLeast"/>
        </w:trPr>
        <w:tc>
          <w:tcPr>
            <w:tcW w:w="321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Aktion</w:t>
            </w:r>
          </w:p>
        </w:tc>
        <w:tc>
          <w:tcPr>
            <w:tcW w:w="1449"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Taste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r>
      <w:tr>
        <w:trPr>
          <w:trHeight w:val="285" w:hRule="atLeast"/>
        </w:trPr>
        <w:tc>
          <w:tcPr>
            <w:tcW w:w="321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Aktivieren des Schalters</w:t>
            </w:r>
          </w:p>
        </w:tc>
        <w:tc>
          <w:tcPr>
            <w:tcW w:w="144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Linksklick</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bl>
    <w:bookmarkEnd w:id="931"/>
    <w:bookmarkStart w:name="c82c94ed6ca688130bf80367ecb4d893" w:id="932"/>
    <w:p>
      <w:pPr>
        <w:pStyle w:val="Heading2"/>
        <w:spacing w:before="199" w:after="199"/>
        <w:ind w:left="120"/>
        <w:jc w:val="left"/>
      </w:pPr>
      <w:r>
        <w:rPr>
          <w:rFonts w:ascii="Times New Roman" w:hAnsi="Times New Roman"/>
          <w:color w:val="000000"/>
        </w:rPr>
        <w:t>Programmierung/Schnittstellen</w:t>
      </w:r>
    </w:p>
    <w:bookmarkEnd w:id="932"/>
    <w:bookmarkStart w:name="3b8c31373f3f88847648683e87899eb5" w:id="933"/>
    <w:tbl>
      <w:tblPr>
        <w:tblW w:w="0" w:type="auto"/>
        <w:tblCellSpacing w:w="20" w:type="dxa"/>
        <w:tblBorders>
          <w:top w:val="none"/>
          <w:left w:val="none"/>
          <w:bottom w:val="none"/>
          <w:right w:val="none"/>
          <w:insideH w:val="none"/>
          <w:insideV w:val="none"/>
        </w:tblBorders>
      </w:tblPr>
      <w:tblGrid>
        <w:gridCol w:w="560"/>
        <w:gridCol w:w="1983"/>
        <w:gridCol w:w="7468"/>
        <w:gridCol w:w="2143"/>
        <w:gridCol w:w="1440"/>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198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468"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365" w:hRule="atLeast"/>
        </w:trPr>
        <w:bookmarkStart w:name="0d4914f7183cb9c396cdb75aa3297bf1" w:id="934"/>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499</w:t>
            </w:r>
          </w:p>
        </w:tc>
        <w:bookmarkEnd w:id="934"/>
        <w:tc>
          <w:tcPr>
            <w:tcW w:w="198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Rolle</w:t>
            </w:r>
          </w:p>
        </w:tc>
        <w:tc>
          <w:tcPr>
            <w:tcW w:w="7468"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Die Rolle Schalter muss an die Accessibility API übermittelt werden (siehe </w:t>
            </w:r>
            <w:hyperlink w:anchor="25eacf838076cde0ed1e6777ed776b9b">
              <w:r>
                <w:rPr>
                  <w:rFonts w:ascii="Times New Roman" w:hAnsi="Times New Roman"/>
                  <w:b w:val="false"/>
                  <w:i w:val="false"/>
                  <w:color w:val="0000ff"/>
                  <w:sz w:val="22"/>
                  <w:u w:val="single"/>
                </w:rPr>
                <w:t>Accessibility API</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1.4.1.2, 11.5.2.5</w:t>
            </w:r>
          </w:p>
        </w:tc>
      </w:tr>
      <w:tr>
        <w:trPr>
          <w:trHeight w:val="1365" w:hRule="atLeast"/>
        </w:trPr>
        <w:bookmarkStart w:name="82679f2b9572fde2bb2f75bc9cde151d" w:id="935"/>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500</w:t>
            </w:r>
          </w:p>
        </w:tc>
        <w:bookmarkEnd w:id="935"/>
        <w:tc>
          <w:tcPr>
            <w:tcW w:w="198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Status</w:t>
            </w:r>
          </w:p>
        </w:tc>
        <w:tc>
          <w:tcPr>
            <w:tcW w:w="7468"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Der Status des Schalters muss an die Accessibility API übermittelt werden (siehe </w:t>
            </w:r>
            <w:hyperlink w:anchor="8c1ea39b24628693ef842ccf6ea597de">
              <w:r>
                <w:rPr>
                  <w:rFonts w:ascii="Times New Roman" w:hAnsi="Times New Roman"/>
                  <w:b w:val="false"/>
                  <w:i w:val="false"/>
                  <w:color w:val="0000ff"/>
                  <w:sz w:val="22"/>
                  <w:u w:val="single"/>
                </w:rPr>
                <w:t>Elementstatus</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11.5.2.5</w:t>
            </w:r>
          </w:p>
        </w:tc>
      </w:tr>
      <w:tr>
        <w:trPr>
          <w:trHeight w:val="1905" w:hRule="atLeast"/>
        </w:trPr>
        <w:bookmarkStart w:name="7cbf8b017ef40705b2d68abd9db09859" w:id="936"/>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501</w:t>
            </w:r>
          </w:p>
        </w:tc>
        <w:bookmarkEnd w:id="936"/>
        <w:tc>
          <w:tcPr>
            <w:tcW w:w="198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Name</w:t>
            </w:r>
          </w:p>
        </w:tc>
        <w:tc>
          <w:tcPr>
            <w:tcW w:w="7468"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Der Schalter muss einen knappen und aussagekräftigen </w:t>
            </w:r>
            <w:hyperlink w:anchor="64f4c85d0e874d49f75c1e5809fd96db">
              <w:r>
                <w:rPr>
                  <w:rFonts w:ascii="Times New Roman" w:hAnsi="Times New Roman"/>
                  <w:b w:val="false"/>
                  <w:i w:val="false"/>
                  <w:color w:val="0000ff"/>
                  <w:sz w:val="22"/>
                  <w:u w:val="single"/>
                </w:rPr>
                <w:t>Accessible Name</w:t>
              </w:r>
            </w:hyperlink>
            <w:r>
              <w:rPr>
                <w:rFonts w:ascii="Times New Roman" w:hAnsi="Times New Roman"/>
                <w:b w:val="false"/>
                <w:i w:val="false"/>
                <w:color w:val="000000"/>
                <w:sz w:val="22"/>
              </w:rPr>
              <w:t xml:space="preserve"> besitzen.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9.2.4.6, 11.2.4.6, 9.4.1.2, 11.4.1.2, 11.5.2.</w:t>
            </w:r>
          </w:p>
        </w:tc>
      </w:tr>
      <w:tr>
        <w:trPr>
          <w:trHeight w:val="1365" w:hRule="atLeast"/>
        </w:trPr>
        <w:bookmarkStart w:name="a49ee9d93a9b5fdc4cf5d02ade5e9fad" w:id="937"/>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502</w:t>
            </w:r>
          </w:p>
        </w:tc>
        <w:bookmarkEnd w:id="937"/>
        <w:tc>
          <w:tcPr>
            <w:tcW w:w="198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Name</w:t>
            </w:r>
          </w:p>
        </w:tc>
        <w:tc>
          <w:tcPr>
            <w:tcW w:w="7468"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Sofern der Schalter eine Beschreibung besitzt, muss diese als Accessible Description übermittelt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11.5.2.5</w:t>
            </w:r>
          </w:p>
        </w:tc>
      </w:tr>
      <w:tr>
        <w:trPr>
          <w:trHeight w:val="3780" w:hRule="atLeast"/>
        </w:trPr>
        <w:bookmarkStart w:name="4c001212794d6ab4be1eb15e18caf0c4" w:id="938"/>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503</w:t>
            </w:r>
          </w:p>
        </w:tc>
        <w:bookmarkEnd w:id="938"/>
        <w:tc>
          <w:tcPr>
            <w:tcW w:w="198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Name</w:t>
            </w:r>
          </w:p>
        </w:tc>
        <w:tc>
          <w:tcPr>
            <w:tcW w:w="7468"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Sofern sich der Zweck des Schalters aus dem visuellen Kontext ergibt, muss dieser Kontext als Teil des Accessible Names oder der Accessible Description übermittelt werden.</w:t>
            </w:r>
          </w:p>
          <w:p>
            <w:pPr>
              <w:spacing w:before="269" w:after="269"/>
              <w:ind w:left="135"/>
              <w:jc w:val="left"/>
            </w:pPr>
            <w:r>
              <w:rPr>
                <w:rFonts w:ascii="Times New Roman" w:hAnsi="Times New Roman"/>
                <w:b w:val="false"/>
                <w:i w:val="false"/>
                <w:color w:val="000000"/>
                <w:sz w:val="22"/>
              </w:rPr>
              <w:t>Hinweis: So darf der Accessible Name eines Schalters nicht nur „Schließen“ oder „Löschen“ lauten, wenn sich nur aus dem visuellen Kontext ergibt, welches Element geschlossen oder gelöscht wird. Stattdessen muss der Accessible Name z. B. „Schließe Pop-up“ oder „Lösche Datei [Dateiname]“ lauten. Alternativ muss die Accessible Description einen Verweis auf das zu schließende oder löschende Element enthalten.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9.1.3.1, 11.1.3.1, 9.2.4.6, 11.2.4.6, 9.3.3.2, 11.3.3.2</w:t>
            </w:r>
          </w:p>
        </w:tc>
      </w:tr>
      <w:tr>
        <w:trPr>
          <w:trHeight w:val="1095" w:hRule="atLeast"/>
        </w:trPr>
        <w:bookmarkStart w:name="294e0eb7d8795502b2b93ec5005e0dab" w:id="939"/>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504</w:t>
            </w:r>
          </w:p>
        </w:tc>
        <w:bookmarkEnd w:id="939"/>
        <w:tc>
          <w:tcPr>
            <w:tcW w:w="198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Tastaturkürzel</w:t>
            </w:r>
          </w:p>
        </w:tc>
        <w:tc>
          <w:tcPr>
            <w:tcW w:w="7468"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Besitzt der Schalter ein visuell sichtbares Tastaturkürzel, so muss dies an die Accessibility API übermittelt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9.1.3.1, 11.1.3.1</w:t>
            </w:r>
          </w:p>
        </w:tc>
      </w:tr>
      <w:tr>
        <w:trPr>
          <w:trHeight w:val="1680" w:hRule="atLeast"/>
        </w:trPr>
        <w:bookmarkStart w:name="306a28947e412db3fe30d6afe333ba41" w:id="940"/>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505</w:t>
            </w:r>
          </w:p>
        </w:tc>
        <w:bookmarkEnd w:id="940"/>
        <w:tc>
          <w:tcPr>
            <w:tcW w:w="198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Bedienung</w:t>
            </w:r>
          </w:p>
        </w:tc>
        <w:tc>
          <w:tcPr>
            <w:tcW w:w="7468"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Der Schalter muss mit Assistenztechnologie erreicht, bedient und verlassen werden können (siehe Accessibility API).</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11.5.2.12, 11.5.2.17</w:t>
            </w:r>
          </w:p>
        </w:tc>
      </w:tr>
      <w:tr>
        <w:trPr>
          <w:trHeight w:val="1365" w:hRule="atLeast"/>
        </w:trPr>
        <w:bookmarkStart w:name="2d72dc00393e32928757d1dfda4d7d2a" w:id="941"/>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506</w:t>
            </w:r>
          </w:p>
        </w:tc>
        <w:bookmarkEnd w:id="941"/>
        <w:tc>
          <w:tcPr>
            <w:tcW w:w="198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Aktualisierung</w:t>
            </w:r>
          </w:p>
        </w:tc>
        <w:tc>
          <w:tcPr>
            <w:tcW w:w="7468"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Aktualisierungen hinsichtlich des Accessible Names oder Status des Schalters müssen an die Accessibility API übermittelt werden (siehe Accessibility API).</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11.5.2.15</w:t>
            </w:r>
          </w:p>
        </w:tc>
      </w:tr>
      <w:tr>
        <w:trPr>
          <w:trHeight w:val="1365" w:hRule="atLeast"/>
        </w:trPr>
        <w:bookmarkStart w:name="526b8c848e1e6ca26d28f5bf7b72b543" w:id="942"/>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507</w:t>
            </w:r>
          </w:p>
        </w:tc>
        <w:bookmarkEnd w:id="942"/>
        <w:tc>
          <w:tcPr>
            <w:tcW w:w="198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Desktop: Position</w:t>
            </w:r>
          </w:p>
        </w:tc>
        <w:tc>
          <w:tcPr>
            <w:tcW w:w="7468"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Größe und Position des Schalters müssen an die Accessibility API übermittelt werden (siehe </w:t>
            </w:r>
            <w:hyperlink w:anchor="6ddbfce83ada2d19cbf7e83c7e731670">
              <w:r>
                <w:rPr>
                  <w:rFonts w:ascii="Times New Roman" w:hAnsi="Times New Roman"/>
                  <w:b w:val="false"/>
                  <w:i w:val="false"/>
                  <w:color w:val="0000ff"/>
                  <w:sz w:val="22"/>
                  <w:u w:val="single"/>
                </w:rPr>
                <w:t>Fokusindikator</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EN 301 549: 11.5.2.5, 11.5.2.13</w:t>
            </w:r>
          </w:p>
        </w:tc>
      </w:tr>
    </w:tbl>
    <w:bookmarkEnd w:id="933"/>
    <w:bookmarkStart w:name="838e64b1919ab58a0c531738762936fa" w:id="943"/>
    <w:p>
      <w:pPr>
        <w:pStyle w:val="Heading2"/>
        <w:spacing w:before="199" w:after="199"/>
        <w:ind w:left="120"/>
        <w:jc w:val="left"/>
      </w:pPr>
      <w:r>
        <w:rPr>
          <w:rFonts w:ascii="Times New Roman" w:hAnsi="Times New Roman"/>
          <w:color w:val="000000"/>
        </w:rPr>
        <w:t>Praxistipp Schalter in Web-Anwendungen</w:t>
      </w:r>
    </w:p>
    <w:bookmarkEnd w:id="943"/>
    <w:bookmarkStart w:name="1d8895c1e78f7427ea304b3dbd0c8f2a" w:id="944"/>
    <w:p>
      <w:pPr>
        <w:pStyle w:val="Heading3"/>
        <w:spacing w:before="269" w:after="269"/>
        <w:ind w:left="120"/>
        <w:jc w:val="left"/>
      </w:pPr>
      <w:r>
        <w:rPr>
          <w:rFonts w:ascii="Times New Roman" w:hAnsi="Times New Roman"/>
          <w:color w:val="000000"/>
        </w:rPr>
        <w:t>Screenreader-Ausgabe</w:t>
      </w:r>
    </w:p>
    <w:bookmarkEnd w:id="944"/>
    <w:p>
      <w:pPr>
        <w:numPr>
          <w:ilvl w:val="0"/>
          <w:numId w:val="210"/>
        </w:numPr>
        <w:spacing w:before="0" w:after="0"/>
        <w:jc w:val="left"/>
      </w:pPr>
      <w:r>
        <w:rPr>
          <w:rFonts w:ascii="Times New Roman" w:hAnsi="Times New Roman"/>
          <w:b w:val="false"/>
          <w:i w:val="false"/>
          <w:color w:val="000000"/>
          <w:sz w:val="22"/>
        </w:rPr>
        <w:t xml:space="preserve">JAWS: [Beschriftung] </w:t>
      </w:r>
      <w:r>
        <w:rPr>
          <w:rFonts w:ascii="Times New Roman" w:hAnsi="Times New Roman"/>
          <w:b/>
          <w:i w:val="false"/>
          <w:color w:val="000000"/>
          <w:sz w:val="22"/>
        </w:rPr>
        <w:t>Schalter</w:t>
      </w:r>
      <w:r>
        <w:rPr>
          <w:rFonts w:ascii="Times New Roman" w:hAnsi="Times New Roman"/>
          <w:b w:val="false"/>
          <w:i w:val="false"/>
          <w:color w:val="000000"/>
          <w:sz w:val="22"/>
        </w:rPr>
        <w:t xml:space="preserve"> [Hinweis zur Bedienung mit der Eingabetaste]</w:t>
      </w:r>
    </w:p>
    <w:p>
      <w:pPr>
        <w:numPr>
          <w:ilvl w:val="0"/>
          <w:numId w:val="210"/>
        </w:numPr>
        <w:spacing w:before="0" w:after="0"/>
        <w:jc w:val="left"/>
      </w:pPr>
      <w:r>
        <w:rPr>
          <w:rFonts w:ascii="Times New Roman" w:hAnsi="Times New Roman"/>
          <w:b w:val="false"/>
          <w:i w:val="false"/>
          <w:color w:val="000000"/>
          <w:sz w:val="22"/>
        </w:rPr>
        <w:t xml:space="preserve">NVDA: [Beschriftung] </w:t>
      </w:r>
      <w:r>
        <w:rPr>
          <w:rFonts w:ascii="Times New Roman" w:hAnsi="Times New Roman"/>
          <w:b/>
          <w:i w:val="false"/>
          <w:color w:val="000000"/>
          <w:sz w:val="22"/>
        </w:rPr>
        <w:t>Schalter</w:t>
      </w:r>
      <w:r>
        <w:rPr>
          <w:rFonts w:ascii="Times New Roman" w:hAnsi="Times New Roman"/>
          <w:b w:val="false"/>
          <w:i w:val="false"/>
          <w:color w:val="000000"/>
          <w:sz w:val="22"/>
        </w:rPr>
        <w:t xml:space="preserve"> | Grafik Schalter</w:t>
      </w:r>
    </w:p>
    <w:p>
      <w:pPr>
        <w:numPr>
          <w:ilvl w:val="0"/>
          <w:numId w:val="210"/>
        </w:numPr>
        <w:spacing w:before="0" w:after="0"/>
        <w:jc w:val="left"/>
      </w:pPr>
      <w:r>
        <w:rPr>
          <w:rFonts w:ascii="Times New Roman" w:hAnsi="Times New Roman"/>
          <w:b w:val="false"/>
          <w:i w:val="false"/>
          <w:color w:val="000000"/>
          <w:sz w:val="22"/>
        </w:rPr>
        <w:t xml:space="preserve">Windows Sprachausgabe: [Beschriftung] </w:t>
      </w:r>
      <w:r>
        <w:rPr>
          <w:rFonts w:ascii="Times New Roman" w:hAnsi="Times New Roman"/>
          <w:b/>
          <w:i w:val="false"/>
          <w:color w:val="000000"/>
          <w:sz w:val="22"/>
        </w:rPr>
        <w:t>Schaltfläche</w:t>
      </w:r>
    </w:p>
    <w:p>
      <w:pPr>
        <w:spacing w:before="269" w:after="269"/>
        <w:ind w:left="120"/>
        <w:jc w:val="left"/>
      </w:pPr>
      <w:r>
        <w:rPr>
          <w:rFonts w:ascii="Times New Roman" w:hAnsi="Times New Roman"/>
          <w:b w:val="false"/>
          <w:i w:val="false"/>
          <w:color w:val="000000"/>
          <w:sz w:val="22"/>
        </w:rPr>
        <w:t>Hinweise:</w:t>
      </w:r>
    </w:p>
    <w:p>
      <w:pPr>
        <w:numPr>
          <w:ilvl w:val="0"/>
          <w:numId w:val="211"/>
        </w:numPr>
        <w:spacing w:before="0" w:after="0"/>
        <w:jc w:val="left"/>
      </w:pPr>
      <w:r>
        <w:rPr>
          <w:rFonts w:ascii="Times New Roman" w:hAnsi="Times New Roman"/>
          <w:b w:val="false"/>
          <w:i w:val="false"/>
          <w:color w:val="000000"/>
          <w:sz w:val="22"/>
        </w:rPr>
        <w:t>Der Schaltertyp (</w:t>
      </w:r>
      <w:r>
        <w:rPr>
          <w:rFonts w:ascii="Courier New" w:hAnsi="Courier New"/>
          <w:b w:val="false"/>
          <w:i w:val="false"/>
          <w:color w:val="000000"/>
          <w:sz w:val="22"/>
        </w:rPr>
        <w:t>type=reset</w:t>
      </w:r>
      <w:r>
        <w:rPr>
          <w:rFonts w:ascii="Times New Roman" w:hAnsi="Times New Roman"/>
          <w:b w:val="false"/>
          <w:i w:val="false"/>
          <w:color w:val="000000"/>
          <w:sz w:val="22"/>
        </w:rPr>
        <w:t xml:space="preserve">, </w:t>
      </w:r>
      <w:r>
        <w:rPr>
          <w:rFonts w:ascii="Courier New" w:hAnsi="Courier New"/>
          <w:b w:val="false"/>
          <w:i w:val="false"/>
          <w:color w:val="000000"/>
          <w:sz w:val="22"/>
        </w:rPr>
        <w:t>type=submit</w:t>
      </w:r>
      <w:r>
        <w:rPr>
          <w:rFonts w:ascii="Times New Roman" w:hAnsi="Times New Roman"/>
          <w:b w:val="false"/>
          <w:i w:val="false"/>
          <w:color w:val="000000"/>
          <w:sz w:val="22"/>
        </w:rPr>
        <w:t xml:space="preserve">, </w:t>
      </w:r>
      <w:r>
        <w:rPr>
          <w:rFonts w:ascii="Courier New" w:hAnsi="Courier New"/>
          <w:b w:val="false"/>
          <w:i w:val="false"/>
          <w:color w:val="000000"/>
          <w:sz w:val="22"/>
        </w:rPr>
        <w:t>type=button</w:t>
      </w:r>
      <w:r>
        <w:rPr>
          <w:rFonts w:ascii="Times New Roman" w:hAnsi="Times New Roman"/>
          <w:b w:val="false"/>
          <w:i w:val="false"/>
          <w:color w:val="000000"/>
          <w:sz w:val="22"/>
        </w:rPr>
        <w:t>) ist mit den Screenreadern nicht wahrnehmbar.</w:t>
      </w:r>
    </w:p>
    <w:p>
      <w:pPr>
        <w:numPr>
          <w:ilvl w:val="0"/>
          <w:numId w:val="211"/>
        </w:numPr>
        <w:spacing w:before="0" w:after="0"/>
        <w:jc w:val="left"/>
      </w:pPr>
      <w:r>
        <w:rPr>
          <w:rFonts w:ascii="Times New Roman" w:hAnsi="Times New Roman"/>
          <w:b w:val="false"/>
          <w:i w:val="false"/>
          <w:color w:val="000000"/>
          <w:sz w:val="22"/>
        </w:rPr>
        <w:t xml:space="preserve">Lediglich NVDA gibt das Element </w:t>
      </w:r>
      <w:r>
        <w:rPr>
          <w:rFonts w:ascii="Courier New" w:hAnsi="Courier New"/>
          <w:b w:val="false"/>
          <w:i w:val="false"/>
          <w:color w:val="000000"/>
          <w:sz w:val="22"/>
        </w:rPr>
        <w:t>&lt;input type=image&gt;</w:t>
      </w:r>
      <w:r>
        <w:rPr>
          <w:rFonts w:ascii="Times New Roman" w:hAnsi="Times New Roman"/>
          <w:b w:val="false"/>
          <w:i w:val="false"/>
          <w:color w:val="000000"/>
          <w:sz w:val="22"/>
        </w:rPr>
        <w:t xml:space="preserve"> als „Grafik Schalter“ aus.</w:t>
      </w:r>
    </w:p>
    <w:bookmarkStart w:name="960665effa6568a42726103af88c4a06" w:id="945"/>
    <w:p>
      <w:pPr>
        <w:pStyle w:val="Heading3"/>
        <w:spacing w:before="269" w:after="269"/>
        <w:ind w:left="120"/>
        <w:jc w:val="left"/>
      </w:pPr>
      <w:r>
        <w:rPr>
          <w:rFonts w:ascii="Times New Roman" w:hAnsi="Times New Roman"/>
          <w:color w:val="000000"/>
        </w:rPr>
        <w:t>HTML</w:t>
      </w:r>
    </w:p>
    <w:bookmarkEnd w:id="945"/>
    <w:p>
      <w:pPr>
        <w:spacing w:before="269" w:after="269"/>
        <w:ind w:left="120"/>
        <w:jc w:val="left"/>
      </w:pPr>
      <w:r>
        <w:rPr>
          <w:rFonts w:ascii="Times New Roman" w:hAnsi="Times New Roman"/>
          <w:b w:val="false"/>
          <w:i w:val="false"/>
          <w:color w:val="000000"/>
          <w:sz w:val="22"/>
        </w:rPr>
        <w:t xml:space="preserve">Der Schalter sollte mit den HTML-Elementen </w:t>
      </w:r>
      <w:r>
        <w:rPr>
          <w:rFonts w:ascii="Courier New" w:hAnsi="Courier New"/>
          <w:b w:val="false"/>
          <w:i w:val="false"/>
          <w:color w:val="000000"/>
          <w:sz w:val="22"/>
        </w:rPr>
        <w:t>&lt;button&gt;</w:t>
      </w:r>
      <w:r>
        <w:rPr>
          <w:rFonts w:ascii="Times New Roman" w:hAnsi="Times New Roman"/>
          <w:b w:val="false"/>
          <w:i w:val="false"/>
          <w:color w:val="000000"/>
          <w:sz w:val="22"/>
        </w:rPr>
        <w:t xml:space="preserve"> oder </w:t>
      </w:r>
      <w:r>
        <w:rPr>
          <w:rFonts w:ascii="Courier New" w:hAnsi="Courier New"/>
          <w:b w:val="false"/>
          <w:i w:val="false"/>
          <w:color w:val="000000"/>
          <w:sz w:val="22"/>
        </w:rPr>
        <w:t>&lt;input type=button&gt;</w:t>
      </w:r>
      <w:r>
        <w:rPr>
          <w:rFonts w:ascii="Times New Roman" w:hAnsi="Times New Roman"/>
          <w:b w:val="false"/>
          <w:i w:val="false"/>
          <w:color w:val="000000"/>
          <w:sz w:val="22"/>
        </w:rPr>
        <w:t xml:space="preserve"> umgesetzt werden. Für grafische Schalter kann </w:t>
      </w:r>
      <w:r>
        <w:rPr>
          <w:rFonts w:ascii="Courier New" w:hAnsi="Courier New"/>
          <w:b w:val="false"/>
          <w:i w:val="false"/>
          <w:color w:val="000000"/>
          <w:sz w:val="22"/>
        </w:rPr>
        <w:t>&lt;input type=image&gt;</w:t>
      </w:r>
      <w:r>
        <w:rPr>
          <w:rFonts w:ascii="Times New Roman" w:hAnsi="Times New Roman"/>
          <w:b w:val="false"/>
          <w:i w:val="false"/>
          <w:color w:val="000000"/>
          <w:sz w:val="22"/>
        </w:rPr>
        <w:t xml:space="preserve"> verwendet werden. In Formularen können für die Schalter zum Absenden und Zurücksetzen der Eingaben außerdem </w:t>
      </w:r>
      <w:r>
        <w:rPr>
          <w:rFonts w:ascii="Courier New" w:hAnsi="Courier New"/>
          <w:b w:val="false"/>
          <w:i w:val="false"/>
          <w:color w:val="000000"/>
          <w:sz w:val="22"/>
        </w:rPr>
        <w:t>&lt;input type=submit&gt;</w:t>
      </w:r>
      <w:r>
        <w:rPr>
          <w:rFonts w:ascii="Times New Roman" w:hAnsi="Times New Roman"/>
          <w:b w:val="false"/>
          <w:i w:val="false"/>
          <w:color w:val="000000"/>
          <w:sz w:val="22"/>
        </w:rPr>
        <w:t xml:space="preserve"> bzw. </w:t>
      </w:r>
      <w:r>
        <w:rPr>
          <w:rFonts w:ascii="Courier New" w:hAnsi="Courier New"/>
          <w:b w:val="false"/>
          <w:i w:val="false"/>
          <w:color w:val="000000"/>
          <w:sz w:val="22"/>
        </w:rPr>
        <w:t>&lt;input type=reset&gt;</w:t>
      </w:r>
      <w:r>
        <w:rPr>
          <w:rFonts w:ascii="Times New Roman" w:hAnsi="Times New Roman"/>
          <w:b w:val="false"/>
          <w:i w:val="false"/>
          <w:color w:val="000000"/>
          <w:sz w:val="22"/>
        </w:rPr>
        <w:t xml:space="preserve"> verwendet werden.</w:t>
      </w:r>
    </w:p>
    <w:p>
      <w:pPr>
        <w:spacing w:before="269" w:after="269"/>
        <w:ind w:left="120"/>
        <w:jc w:val="left"/>
      </w:pPr>
      <w:r>
        <w:rPr>
          <w:rFonts w:ascii="Times New Roman" w:hAnsi="Times New Roman"/>
          <w:b w:val="false"/>
          <w:i w:val="false"/>
          <w:color w:val="000000"/>
          <w:sz w:val="22"/>
        </w:rPr>
        <w:t>Beschriftung:</w:t>
      </w:r>
    </w:p>
    <w:p>
      <w:pPr>
        <w:numPr>
          <w:ilvl w:val="0"/>
          <w:numId w:val="212"/>
        </w:numPr>
        <w:spacing w:before="0" w:after="0"/>
        <w:jc w:val="left"/>
      </w:pPr>
      <w:r>
        <w:rPr>
          <w:rFonts w:ascii="Times New Roman" w:hAnsi="Times New Roman"/>
          <w:b w:val="false"/>
          <w:i w:val="false"/>
          <w:color w:val="000000"/>
          <w:sz w:val="22"/>
        </w:rPr>
        <w:t xml:space="preserve">Die Beschriftung der Schalter, die mit </w:t>
      </w:r>
      <w:r>
        <w:rPr>
          <w:rFonts w:ascii="Courier New" w:hAnsi="Courier New"/>
          <w:b w:val="false"/>
          <w:i w:val="false"/>
          <w:color w:val="000000"/>
          <w:sz w:val="22"/>
        </w:rPr>
        <w:t>&lt;button&gt;</w:t>
      </w:r>
      <w:r>
        <w:rPr>
          <w:rFonts w:ascii="Times New Roman" w:hAnsi="Times New Roman"/>
          <w:b w:val="false"/>
          <w:i w:val="false"/>
          <w:color w:val="000000"/>
          <w:sz w:val="22"/>
        </w:rPr>
        <w:t xml:space="preserve"> ausgezeichnet sind, sollte über den Textinhalt erfolgen.</w:t>
      </w:r>
    </w:p>
    <w:p>
      <w:pPr>
        <w:numPr>
          <w:ilvl w:val="0"/>
          <w:numId w:val="212"/>
        </w:numPr>
        <w:spacing w:before="0" w:after="0"/>
        <w:jc w:val="left"/>
      </w:pPr>
      <w:r>
        <w:rPr>
          <w:rFonts w:ascii="Times New Roman" w:hAnsi="Times New Roman"/>
          <w:b w:val="false"/>
          <w:i w:val="false"/>
          <w:color w:val="000000"/>
          <w:sz w:val="22"/>
        </w:rPr>
        <w:t xml:space="preserve">Die Beschriftung der Schalter, die mit </w:t>
      </w:r>
      <w:r>
        <w:rPr>
          <w:rFonts w:ascii="Courier New" w:hAnsi="Courier New"/>
          <w:b w:val="false"/>
          <w:i w:val="false"/>
          <w:color w:val="000000"/>
          <w:sz w:val="22"/>
        </w:rPr>
        <w:t>&lt;input&gt;</w:t>
      </w:r>
      <w:r>
        <w:rPr>
          <w:rFonts w:ascii="Times New Roman" w:hAnsi="Times New Roman"/>
          <w:b w:val="false"/>
          <w:i w:val="false"/>
          <w:color w:val="000000"/>
          <w:sz w:val="22"/>
        </w:rPr>
        <w:t xml:space="preserve"> ausgezeichnet sind, sollte über das </w:t>
      </w:r>
      <w:r>
        <w:rPr>
          <w:rFonts w:ascii="Courier New" w:hAnsi="Courier New"/>
          <w:b w:val="false"/>
          <w:i w:val="false"/>
          <w:color w:val="000000"/>
          <w:sz w:val="22"/>
        </w:rPr>
        <w:t>value</w:t>
      </w:r>
      <w:r>
        <w:rPr>
          <w:rFonts w:ascii="Times New Roman" w:hAnsi="Times New Roman"/>
          <w:b w:val="false"/>
          <w:i w:val="false"/>
          <w:color w:val="000000"/>
          <w:sz w:val="22"/>
        </w:rPr>
        <w:t>-Attribut erfolgen.</w:t>
      </w:r>
    </w:p>
    <w:p>
      <w:pPr>
        <w:numPr>
          <w:ilvl w:val="0"/>
          <w:numId w:val="212"/>
        </w:numPr>
        <w:spacing w:before="0" w:after="0"/>
        <w:jc w:val="left"/>
      </w:pPr>
      <w:r>
        <w:rPr>
          <w:rFonts w:ascii="Times New Roman" w:hAnsi="Times New Roman"/>
          <w:b w:val="false"/>
          <w:i w:val="false"/>
          <w:color w:val="000000"/>
          <w:sz w:val="22"/>
        </w:rPr>
        <w:t xml:space="preserve">Schalter, die mit </w:t>
      </w:r>
      <w:r>
        <w:rPr>
          <w:rFonts w:ascii="Courier New" w:hAnsi="Courier New"/>
          <w:b w:val="false"/>
          <w:i w:val="false"/>
          <w:color w:val="000000"/>
          <w:sz w:val="22"/>
        </w:rPr>
        <w:t>&lt;input type=submit&gt;</w:t>
      </w:r>
      <w:r>
        <w:rPr>
          <w:rFonts w:ascii="Times New Roman" w:hAnsi="Times New Roman"/>
          <w:b w:val="false"/>
          <w:i w:val="false"/>
          <w:color w:val="000000"/>
          <w:sz w:val="22"/>
        </w:rPr>
        <w:t xml:space="preserve"> oder </w:t>
      </w:r>
      <w:r>
        <w:rPr>
          <w:rFonts w:ascii="Courier New" w:hAnsi="Courier New"/>
          <w:b w:val="false"/>
          <w:i w:val="false"/>
          <w:color w:val="000000"/>
          <w:sz w:val="22"/>
        </w:rPr>
        <w:t>&lt;input type=reset&gt;</w:t>
      </w:r>
      <w:r>
        <w:rPr>
          <w:rFonts w:ascii="Times New Roman" w:hAnsi="Times New Roman"/>
          <w:b w:val="false"/>
          <w:i w:val="false"/>
          <w:color w:val="000000"/>
          <w:sz w:val="22"/>
        </w:rPr>
        <w:t xml:space="preserve"> ausgezeichnet sind, müssen nicht explizit beschriftet werden, weil sie automatisch durch den Browser beschriftet werden (z. B. mit „Senden“ und „Zurücksetzen“). Die Standard-Beschriftung der Browser kann jedoch mit dem </w:t>
      </w:r>
      <w:r>
        <w:rPr>
          <w:rFonts w:ascii="Courier New" w:hAnsi="Courier New"/>
          <w:b w:val="false"/>
          <w:i w:val="false"/>
          <w:color w:val="000000"/>
          <w:sz w:val="22"/>
        </w:rPr>
        <w:t>value</w:t>
      </w:r>
      <w:r>
        <w:rPr>
          <w:rFonts w:ascii="Times New Roman" w:hAnsi="Times New Roman"/>
          <w:b w:val="false"/>
          <w:i w:val="false"/>
          <w:color w:val="000000"/>
          <w:sz w:val="22"/>
        </w:rPr>
        <w:t>-Attribut überschrieben werden. Dies wird empfohlen, wenn in der Anwendung oder Hilfe auf diese Schalter Bezug genommen wird, weil je nach Browser die Schalterbeschriftung sonst unterschiedlich ist.</w:t>
      </w:r>
    </w:p>
    <w:p>
      <w:pPr>
        <w:numPr>
          <w:ilvl w:val="0"/>
          <w:numId w:val="212"/>
        </w:numPr>
        <w:spacing w:before="0" w:after="0"/>
        <w:jc w:val="left"/>
      </w:pPr>
      <w:r>
        <w:rPr>
          <w:rFonts w:ascii="Times New Roman" w:hAnsi="Times New Roman"/>
          <w:b w:val="false"/>
          <w:i w:val="false"/>
          <w:color w:val="000000"/>
          <w:sz w:val="22"/>
        </w:rPr>
        <w:t xml:space="preserve">Bei grafischen Schaltern erfolgt die Beschriftung über den Alternativtext der Grafik (z. B. </w:t>
      </w:r>
      <w:r>
        <w:rPr>
          <w:rFonts w:ascii="Courier New" w:hAnsi="Courier New"/>
          <w:b w:val="false"/>
          <w:i w:val="false"/>
          <w:color w:val="000000"/>
          <w:sz w:val="22"/>
        </w:rPr>
        <w:t>&lt;input type=image alt=…&gt;</w:t>
      </w:r>
      <w:r>
        <w:rPr>
          <w:rFonts w:ascii="Times New Roman" w:hAnsi="Times New Roman"/>
          <w:b w:val="false"/>
          <w:i w:val="false"/>
          <w:color w:val="000000"/>
          <w:sz w:val="22"/>
        </w:rPr>
        <w:t xml:space="preserve"> bzw. </w:t>
      </w:r>
      <w:r>
        <w:rPr>
          <w:rFonts w:ascii="Courier New" w:hAnsi="Courier New"/>
          <w:b w:val="false"/>
          <w:i w:val="false"/>
          <w:color w:val="000000"/>
          <w:sz w:val="22"/>
        </w:rPr>
        <w:t>&lt;button&gt;&lt;img alt=…&gt;&lt;/button&gt;</w:t>
      </w:r>
      <w:r>
        <w:rPr>
          <w:rFonts w:ascii="Times New Roman" w:hAnsi="Times New Roman"/>
          <w:b w:val="false"/>
          <w:i w:val="false"/>
          <w:color w:val="000000"/>
          <w:sz w:val="22"/>
        </w:rPr>
        <w:t xml:space="preserve">) oder per </w:t>
      </w:r>
      <w:r>
        <w:rPr>
          <w:rFonts w:ascii="Courier New" w:hAnsi="Courier New"/>
          <w:b w:val="false"/>
          <w:i w:val="false"/>
          <w:color w:val="000000"/>
          <w:sz w:val="22"/>
        </w:rPr>
        <w:t>aria-label</w:t>
      </w:r>
      <w:r>
        <w:rPr>
          <w:rFonts w:ascii="Times New Roman" w:hAnsi="Times New Roman"/>
          <w:b w:val="false"/>
          <w:i w:val="false"/>
          <w:color w:val="000000"/>
          <w:sz w:val="22"/>
        </w:rPr>
        <w:t>. Dabei sollte beachtet werden, dass die Schalter-Beschriftung nicht die Grafik beschreibt, sondern den Zweck des Schalters.</w:t>
      </w:r>
    </w:p>
    <w:p>
      <w:pPr>
        <w:numPr>
          <w:ilvl w:val="0"/>
          <w:numId w:val="212"/>
        </w:numPr>
        <w:spacing w:before="0" w:after="0"/>
        <w:jc w:val="left"/>
      </w:pPr>
      <w:r>
        <w:rPr>
          <w:rFonts w:ascii="Times New Roman" w:hAnsi="Times New Roman"/>
          <w:b w:val="false"/>
          <w:i w:val="false"/>
          <w:color w:val="000000"/>
          <w:sz w:val="22"/>
        </w:rPr>
        <w:t xml:space="preserve">Die Beschriftung der Schalter sollte knapp, eindeutig und aussagekräftig sein. Schalter, die mit „Hier klicken“ oder „Detailansicht“ beschriftet sind, sind nicht aussagekräftig. Die Beschriftung sollte entweder aussagekräftig formuliert werden (z. B. „Detailansicht zu Erika Mustermann“) oder die Beschreibung sollte den Zweck des Schalters erläutern (z. B. per </w:t>
      </w:r>
      <w:r>
        <w:rPr>
          <w:rFonts w:ascii="Courier New" w:hAnsi="Courier New"/>
          <w:b w:val="false"/>
          <w:i w:val="false"/>
          <w:color w:val="000000"/>
          <w:sz w:val="22"/>
        </w:rPr>
        <w:t>aria-describedby</w:t>
      </w:r>
      <w:r>
        <w:rPr>
          <w:rFonts w:ascii="Times New Roman" w:hAnsi="Times New Roman"/>
          <w:b w:val="false"/>
          <w:i w:val="false"/>
          <w:color w:val="000000"/>
          <w:sz w:val="22"/>
        </w:rPr>
        <w:t xml:space="preserve"> oder </w:t>
      </w:r>
      <w:r>
        <w:rPr>
          <w:rFonts w:ascii="Courier New" w:hAnsi="Courier New"/>
          <w:b w:val="false"/>
          <w:i w:val="false"/>
          <w:color w:val="000000"/>
          <w:sz w:val="22"/>
        </w:rPr>
        <w:t>title</w:t>
      </w:r>
      <w:r>
        <w:rPr>
          <w:rFonts w:ascii="Times New Roman" w:hAnsi="Times New Roman"/>
          <w:b w:val="false"/>
          <w:i w:val="false"/>
          <w:color w:val="000000"/>
          <w:sz w:val="22"/>
        </w:rPr>
        <w:t>).</w:t>
      </w:r>
    </w:p>
    <w:p>
      <w:pPr>
        <w:spacing w:before="269" w:after="269"/>
        <w:ind w:left="120"/>
        <w:jc w:val="left"/>
      </w:pPr>
      <w:r>
        <w:rPr>
          <w:rFonts w:ascii="Times New Roman" w:hAnsi="Times New Roman"/>
          <w:b w:val="false"/>
          <w:i w:val="false"/>
          <w:color w:val="000000"/>
          <w:sz w:val="22"/>
        </w:rPr>
        <w:t>Status und Typ:</w:t>
      </w:r>
    </w:p>
    <w:p>
      <w:pPr>
        <w:numPr>
          <w:ilvl w:val="0"/>
          <w:numId w:val="213"/>
        </w:numPr>
        <w:spacing w:before="0" w:after="0"/>
        <w:jc w:val="left"/>
      </w:pPr>
      <w:r>
        <w:rPr>
          <w:rFonts w:ascii="Times New Roman" w:hAnsi="Times New Roman"/>
          <w:b w:val="false"/>
          <w:i w:val="false"/>
          <w:color w:val="000000"/>
          <w:sz w:val="22"/>
        </w:rPr>
        <w:t>Schalter können als deaktiviert (</w:t>
      </w:r>
      <w:r>
        <w:rPr>
          <w:rFonts w:ascii="Courier New" w:hAnsi="Courier New"/>
          <w:b w:val="false"/>
          <w:i w:val="false"/>
          <w:color w:val="000000"/>
          <w:sz w:val="22"/>
        </w:rPr>
        <w:t>disabled</w:t>
      </w:r>
      <w:r>
        <w:rPr>
          <w:rFonts w:ascii="Times New Roman" w:hAnsi="Times New Roman"/>
          <w:b w:val="false"/>
          <w:i w:val="false"/>
          <w:color w:val="000000"/>
          <w:sz w:val="22"/>
        </w:rPr>
        <w:t>) ausgezeichnet werden.</w:t>
      </w:r>
    </w:p>
    <w:p>
      <w:pPr>
        <w:numPr>
          <w:ilvl w:val="0"/>
          <w:numId w:val="213"/>
        </w:numPr>
        <w:spacing w:before="0" w:after="0"/>
        <w:jc w:val="left"/>
      </w:pPr>
      <w:r>
        <w:rPr>
          <w:rFonts w:ascii="Times New Roman" w:hAnsi="Times New Roman"/>
          <w:b w:val="false"/>
          <w:i w:val="false"/>
          <w:color w:val="000000"/>
          <w:sz w:val="22"/>
        </w:rPr>
        <w:t xml:space="preserve">Bei Schaltern, die der Navigation oder Paginierung dienen, kann mit </w:t>
      </w:r>
      <w:r>
        <w:rPr>
          <w:rFonts w:ascii="Courier New" w:hAnsi="Courier New"/>
          <w:b w:val="false"/>
          <w:i w:val="false"/>
          <w:color w:val="000000"/>
          <w:sz w:val="22"/>
        </w:rPr>
        <w:t>aria-current</w:t>
      </w:r>
      <w:r>
        <w:rPr>
          <w:rFonts w:ascii="Times New Roman" w:hAnsi="Times New Roman"/>
          <w:b w:val="false"/>
          <w:i w:val="false"/>
          <w:color w:val="000000"/>
          <w:sz w:val="22"/>
        </w:rPr>
        <w:t xml:space="preserve"> der Schalter ausgezeichnet werden, der auf das aktuelle Element verweist.</w:t>
      </w:r>
    </w:p>
    <w:p>
      <w:pPr>
        <w:numPr>
          <w:ilvl w:val="0"/>
          <w:numId w:val="213"/>
        </w:numPr>
        <w:spacing w:before="0" w:after="0"/>
        <w:jc w:val="left"/>
      </w:pPr>
      <w:r>
        <w:rPr>
          <w:rFonts w:ascii="Times New Roman" w:hAnsi="Times New Roman"/>
          <w:b w:val="false"/>
          <w:i w:val="false"/>
          <w:color w:val="000000"/>
          <w:sz w:val="22"/>
        </w:rPr>
        <w:t xml:space="preserve">Schalter, die zum Ein- und Ausblenden von Bereichen dienen, sollten mit </w:t>
      </w:r>
      <w:r>
        <w:rPr>
          <w:rFonts w:ascii="Courier New" w:hAnsi="Courier New"/>
          <w:b w:val="false"/>
          <w:i w:val="false"/>
          <w:color w:val="000000"/>
          <w:sz w:val="22"/>
        </w:rPr>
        <w:t>aria-expanded</w:t>
      </w:r>
      <w:r>
        <w:rPr>
          <w:rFonts w:ascii="Times New Roman" w:hAnsi="Times New Roman"/>
          <w:b w:val="false"/>
          <w:i w:val="false"/>
          <w:color w:val="000000"/>
          <w:sz w:val="22"/>
        </w:rPr>
        <w:t xml:space="preserve"> ausgezeichnet werden, um den Status der Bereiche (ein- oder ausgeblendet) zu übermitteln.</w:t>
      </w:r>
    </w:p>
    <w:p>
      <w:pPr>
        <w:numPr>
          <w:ilvl w:val="0"/>
          <w:numId w:val="213"/>
        </w:numPr>
        <w:spacing w:before="0" w:after="0"/>
        <w:jc w:val="left"/>
      </w:pPr>
      <w:r>
        <w:rPr>
          <w:rFonts w:ascii="Times New Roman" w:hAnsi="Times New Roman"/>
          <w:b w:val="false"/>
          <w:i w:val="false"/>
          <w:color w:val="000000"/>
          <w:sz w:val="22"/>
        </w:rPr>
        <w:t xml:space="preserve">Schalter, die ein Pop-up öffnen, sollten nicht mit </w:t>
      </w:r>
      <w:r>
        <w:rPr>
          <w:rFonts w:ascii="Courier New" w:hAnsi="Courier New"/>
          <w:b w:val="false"/>
          <w:i w:val="false"/>
          <w:color w:val="000000"/>
          <w:sz w:val="22"/>
        </w:rPr>
        <w:t>aria-haspopup</w:t>
      </w:r>
      <w:r>
        <w:rPr>
          <w:rFonts w:ascii="Times New Roman" w:hAnsi="Times New Roman"/>
          <w:b w:val="false"/>
          <w:i w:val="false"/>
          <w:color w:val="000000"/>
          <w:sz w:val="22"/>
        </w:rPr>
        <w:t xml:space="preserve"> ausgezeichnet werden, auch wenn das Attribut dafür gedacht ist. Der Grund dafür ist, dass </w:t>
      </w:r>
      <w:r>
        <w:rPr>
          <w:rFonts w:ascii="Courier New" w:hAnsi="Courier New"/>
          <w:b w:val="false"/>
          <w:i w:val="false"/>
          <w:color w:val="000000"/>
          <w:sz w:val="22"/>
        </w:rPr>
        <w:t>aria-haspopup</w:t>
      </w:r>
      <w:r>
        <w:rPr>
          <w:rFonts w:ascii="Times New Roman" w:hAnsi="Times New Roman"/>
          <w:b w:val="false"/>
          <w:i w:val="false"/>
          <w:color w:val="000000"/>
          <w:sz w:val="22"/>
        </w:rPr>
        <w:t xml:space="preserve"> in Verbindung mit einem Schalter dazu führt, dass das Element als </w:t>
      </w:r>
      <w:hyperlink w:anchor="b15b1f9b37613a5e16edc442e484f5f3">
        <w:r>
          <w:rPr>
            <w:rFonts w:ascii="Times New Roman" w:hAnsi="Times New Roman"/>
            <w:b w:val="false"/>
            <w:i w:val="false"/>
            <w:color w:val="0000ff"/>
            <w:sz w:val="22"/>
            <w:u w:val="single"/>
          </w:rPr>
          <w:t>Menü-Schalter</w:t>
        </w:r>
      </w:hyperlink>
      <w:r>
        <w:rPr>
          <w:rFonts w:ascii="Times New Roman" w:hAnsi="Times New Roman"/>
          <w:b w:val="false"/>
          <w:i w:val="false"/>
          <w:color w:val="000000"/>
          <w:sz w:val="22"/>
        </w:rPr>
        <w:t xml:space="preserve"> ausgegeben wird. Stattdessen sollten Links mit </w:t>
      </w:r>
      <w:r>
        <w:rPr>
          <w:rFonts w:ascii="Courier New" w:hAnsi="Courier New"/>
          <w:b w:val="false"/>
          <w:i w:val="false"/>
          <w:color w:val="000000"/>
          <w:sz w:val="22"/>
        </w:rPr>
        <w:t>aria-haspopup</w:t>
      </w:r>
      <w:r>
        <w:rPr>
          <w:rFonts w:ascii="Times New Roman" w:hAnsi="Times New Roman"/>
          <w:b w:val="false"/>
          <w:i w:val="false"/>
          <w:color w:val="000000"/>
          <w:sz w:val="22"/>
        </w:rPr>
        <w:t xml:space="preserve"> verwendet werden oder Schalter mit einem textlichen Hinweis in der Beschreibung.</w:t>
      </w:r>
    </w:p>
    <w:p>
      <w:pPr>
        <w:spacing w:before="269" w:after="269"/>
        <w:ind w:left="120"/>
        <w:jc w:val="left"/>
      </w:pPr>
      <w:r>
        <w:rPr>
          <w:rFonts w:ascii="Times New Roman" w:hAnsi="Times New Roman"/>
          <w:b w:val="false"/>
          <w:i w:val="false"/>
          <w:color w:val="000000"/>
          <w:sz w:val="22"/>
        </w:rPr>
        <w:t xml:space="preserve">Weitere Informationen: </w:t>
      </w:r>
      <w:hyperlink r:id="rId150">
        <w:r>
          <w:rPr>
            <w:rFonts w:ascii="Times New Roman" w:hAnsi="Times New Roman"/>
            <w:b w:val="false"/>
            <w:i w:val="false"/>
            <w:color w:val="0000ff"/>
            <w:sz w:val="22"/>
            <w:u w:val="single"/>
          </w:rPr>
          <w:t>4.10.6 The button element - HTML Standard (whatwg.org)</w:t>
        </w:r>
      </w:hyperlink>
      <w:r>
        <w:rPr>
          <w:rFonts w:ascii="Times New Roman" w:hAnsi="Times New Roman"/>
          <w:b w:val="false"/>
          <w:i w:val="false"/>
          <w:color w:val="000000"/>
          <w:sz w:val="22"/>
        </w:rPr>
        <w:t xml:space="preserve">, </w:t>
      </w:r>
      <w:hyperlink r:id="rId151">
        <w:r>
          <w:rPr>
            <w:rFonts w:ascii="Times New Roman" w:hAnsi="Times New Roman"/>
            <w:b w:val="false"/>
            <w:i w:val="false"/>
            <w:color w:val="0000ff"/>
            <w:sz w:val="22"/>
            <w:u w:val="single"/>
          </w:rPr>
          <w:t>4.10.5.1.21 Button state (type=button) - HTML Standard (whatwg.org)</w:t>
        </w:r>
      </w:hyperlink>
      <w:r>
        <w:rPr>
          <w:rFonts w:ascii="Times New Roman" w:hAnsi="Times New Roman"/>
          <w:b w:val="false"/>
          <w:i w:val="false"/>
          <w:color w:val="000000"/>
          <w:sz w:val="22"/>
        </w:rPr>
        <w:t xml:space="preserve">, </w:t>
      </w:r>
      <w:hyperlink r:id="rId152">
        <w:r>
          <w:rPr>
            <w:rFonts w:ascii="Times New Roman" w:hAnsi="Times New Roman"/>
            <w:b w:val="false"/>
            <w:i w:val="false"/>
            <w:color w:val="0000ff"/>
            <w:sz w:val="22"/>
            <w:u w:val="single"/>
          </w:rPr>
          <w:t>4.10.5.1.19 Image Button state (type=image) - HTML Standard (whatwg.org)</w:t>
        </w:r>
      </w:hyperlink>
      <w:r>
        <w:rPr>
          <w:rFonts w:ascii="Times New Roman" w:hAnsi="Times New Roman"/>
          <w:b w:val="false"/>
          <w:i w:val="false"/>
          <w:color w:val="000000"/>
          <w:sz w:val="22"/>
        </w:rPr>
        <w:t xml:space="preserve">, </w:t>
      </w:r>
      <w:hyperlink r:id="rId153">
        <w:r>
          <w:rPr>
            <w:rFonts w:ascii="Times New Roman" w:hAnsi="Times New Roman"/>
            <w:b w:val="false"/>
            <w:i w:val="false"/>
            <w:color w:val="0000ff"/>
            <w:sz w:val="22"/>
            <w:u w:val="single"/>
          </w:rPr>
          <w:t>4.10.5.1.18 Submit Button state (type=submit) - HTML Standard (whatwg.org)</w:t>
        </w:r>
      </w:hyperlink>
      <w:r>
        <w:rPr>
          <w:rFonts w:ascii="Times New Roman" w:hAnsi="Times New Roman"/>
          <w:b w:val="false"/>
          <w:i w:val="false"/>
          <w:color w:val="000000"/>
          <w:sz w:val="22"/>
        </w:rPr>
        <w:t xml:space="preserve">, </w:t>
      </w:r>
      <w:hyperlink r:id="rId154">
        <w:r>
          <w:rPr>
            <w:rFonts w:ascii="Times New Roman" w:hAnsi="Times New Roman"/>
            <w:b w:val="false"/>
            <w:i w:val="false"/>
            <w:color w:val="0000ff"/>
            <w:sz w:val="22"/>
            <w:u w:val="single"/>
          </w:rPr>
          <w:t>4.10.5.1.20 Reset Button state (type=reset) - HTML Standard (whatwg.org)</w:t>
        </w:r>
      </w:hyperlink>
    </w:p>
    <w:bookmarkStart w:name="8fb174735580732529c12274c1a2f1bb" w:id="946"/>
    <w:p>
      <w:pPr>
        <w:pStyle w:val="Heading3"/>
        <w:spacing w:before="269" w:after="269"/>
        <w:ind w:left="120"/>
        <w:jc w:val="left"/>
      </w:pPr>
      <w:r>
        <w:rPr>
          <w:rFonts w:ascii="Times New Roman" w:hAnsi="Times New Roman"/>
          <w:color w:val="000000"/>
        </w:rPr>
        <w:t>ARIA</w:t>
      </w:r>
    </w:p>
    <w:bookmarkEnd w:id="946"/>
    <w:p>
      <w:pPr>
        <w:spacing w:before="269" w:after="269"/>
        <w:ind w:left="120"/>
        <w:jc w:val="left"/>
      </w:pPr>
      <w:r>
        <w:rPr>
          <w:rFonts w:ascii="Times New Roman" w:hAnsi="Times New Roman"/>
          <w:b w:val="false"/>
          <w:i w:val="false"/>
          <w:color w:val="000000"/>
          <w:sz w:val="22"/>
        </w:rPr>
        <w:t>Wird der Schalter nicht mit dem HTML-Element umgesetzt, sollte zusätzlich zu den Hinweisen zu HTML-Schaltern Folgendes beachtet werden:</w:t>
      </w:r>
    </w:p>
    <w:p>
      <w:pPr>
        <w:numPr>
          <w:ilvl w:val="0"/>
          <w:numId w:val="214"/>
        </w:numPr>
        <w:spacing w:before="0" w:after="0"/>
        <w:jc w:val="left"/>
      </w:pPr>
      <w:r>
        <w:rPr>
          <w:rFonts w:ascii="Times New Roman" w:hAnsi="Times New Roman"/>
          <w:b w:val="false"/>
          <w:i w:val="false"/>
          <w:color w:val="000000"/>
          <w:sz w:val="22"/>
        </w:rPr>
        <w:t xml:space="preserve">Die Rolle wird mit </w:t>
      </w:r>
      <w:r>
        <w:rPr>
          <w:rFonts w:ascii="Courier New" w:hAnsi="Courier New"/>
          <w:b w:val="false"/>
          <w:i w:val="false"/>
          <w:color w:val="000000"/>
          <w:sz w:val="22"/>
        </w:rPr>
        <w:t>role=button</w:t>
      </w:r>
      <w:r>
        <w:rPr>
          <w:rFonts w:ascii="Times New Roman" w:hAnsi="Times New Roman"/>
          <w:b w:val="false"/>
          <w:i w:val="false"/>
          <w:color w:val="000000"/>
          <w:sz w:val="22"/>
        </w:rPr>
        <w:t xml:space="preserve"> übermittelt.</w:t>
      </w:r>
    </w:p>
    <w:p>
      <w:pPr>
        <w:numPr>
          <w:ilvl w:val="0"/>
          <w:numId w:val="214"/>
        </w:numPr>
        <w:spacing w:before="0" w:after="0"/>
        <w:jc w:val="left"/>
      </w:pPr>
      <w:r>
        <w:rPr>
          <w:rFonts w:ascii="Times New Roman" w:hAnsi="Times New Roman"/>
          <w:b w:val="false"/>
          <w:i w:val="false"/>
          <w:color w:val="000000"/>
          <w:sz w:val="22"/>
        </w:rPr>
        <w:t xml:space="preserve">Deaktivierte Schalter können mit </w:t>
      </w:r>
      <w:r>
        <w:rPr>
          <w:rFonts w:ascii="Courier New" w:hAnsi="Courier New"/>
          <w:b w:val="false"/>
          <w:i w:val="false"/>
          <w:color w:val="000000"/>
          <w:sz w:val="22"/>
        </w:rPr>
        <w:t>aria-disabled</w:t>
      </w:r>
      <w:r>
        <w:rPr>
          <w:rFonts w:ascii="Times New Roman" w:hAnsi="Times New Roman"/>
          <w:b w:val="false"/>
          <w:i w:val="false"/>
          <w:color w:val="000000"/>
          <w:sz w:val="22"/>
        </w:rPr>
        <w:t xml:space="preserve"> ausgezeichnet werden.</w:t>
      </w:r>
    </w:p>
    <w:p>
      <w:pPr>
        <w:numPr>
          <w:ilvl w:val="0"/>
          <w:numId w:val="214"/>
        </w:numPr>
        <w:spacing w:before="0" w:after="0"/>
        <w:jc w:val="left"/>
      </w:pPr>
      <w:r>
        <w:rPr>
          <w:rFonts w:ascii="Times New Roman" w:hAnsi="Times New Roman"/>
          <w:b w:val="false"/>
          <w:i w:val="false"/>
          <w:color w:val="000000"/>
          <w:sz w:val="22"/>
        </w:rPr>
        <w:t>Die Schalter sollten visuell so gekennzeichnet werden (z. B. mit einem Rahmen), damit deren Rolle auch bei Verwendung der Windows-Kontrastanpassung wahrnehmbar ist.</w:t>
      </w:r>
    </w:p>
    <w:p>
      <w:pPr>
        <w:spacing w:before="269" w:after="269"/>
        <w:ind w:left="120"/>
        <w:jc w:val="left"/>
      </w:pPr>
      <w:r>
        <w:rPr>
          <w:rFonts w:ascii="Times New Roman" w:hAnsi="Times New Roman"/>
          <w:b w:val="false"/>
          <w:i w:val="false"/>
          <w:color w:val="000000"/>
          <w:sz w:val="22"/>
        </w:rPr>
        <w:t xml:space="preserve">Weitere Informationen: </w:t>
      </w:r>
      <w:hyperlink r:id="rId155">
        <w:r>
          <w:rPr>
            <w:rFonts w:ascii="Times New Roman" w:hAnsi="Times New Roman"/>
            <w:b w:val="false"/>
            <w:i w:val="false"/>
            <w:color w:val="0000ff"/>
            <w:sz w:val="22"/>
            <w:u w:val="single"/>
          </w:rPr>
          <w:t>button role - Accessible Rich Internet Applications (WAI-ARIA) 1.2 (w3.org), Button Pattern | APG | WAI | W3C</w:t>
        </w:r>
      </w:hyperlink>
    </w:p>
    <w:bookmarkStart w:name="007148d7b5d05fc582efcb2a77a4e0d9" w:id="947"/>
    <w:p>
      <w:pPr>
        <w:pStyle w:val="Heading1"/>
        <w:spacing w:before="180" w:after="180"/>
        <w:ind w:left="120"/>
        <w:jc w:val="left"/>
      </w:pPr>
      <w:r>
        <w:rPr>
          <w:rFonts w:ascii="Times New Roman" w:hAnsi="Times New Roman"/>
          <w:color w:val="000000"/>
          <w:sz w:val="33"/>
        </w:rPr>
        <w:t>Wechselschalter</w:t>
      </w:r>
    </w:p>
    <w:bookmarkEnd w:id="947"/>
    <w:p>
      <w:pPr>
        <w:spacing w:before="269" w:after="269"/>
        <w:ind w:left="120"/>
        <w:jc w:val="left"/>
      </w:pPr>
      <w:hyperlink r:id="rId156">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Synonyme: Kippschalter, Umschalter, Switch, Switch Button, Toggle Switch</w:t>
      </w:r>
    </w:p>
    <w:p>
      <w:pPr>
        <w:spacing w:before="269" w:after="269"/>
        <w:ind w:left="120"/>
        <w:jc w:val="left"/>
      </w:pPr>
      <w:r>
        <w:rPr>
          <w:rFonts w:ascii="Times New Roman" w:hAnsi="Times New Roman"/>
          <w:b w:val="false"/>
          <w:i w:val="false"/>
          <w:color w:val="000000"/>
          <w:sz w:val="22"/>
        </w:rPr>
        <w:t xml:space="preserve">Siehe auch: </w:t>
      </w:r>
      <w:hyperlink w:anchor="549e51bb77a4826ddc2b6c0f3510b1d9">
        <w:r>
          <w:rPr>
            <w:rFonts w:ascii="Times New Roman" w:hAnsi="Times New Roman"/>
            <w:b w:val="false"/>
            <w:i w:val="false"/>
            <w:color w:val="0000ff"/>
            <w:sz w:val="22"/>
            <w:u w:val="single"/>
          </w:rPr>
          <w:t>Schalter</w:t>
        </w:r>
      </w:hyperlink>
      <w:r>
        <w:rPr>
          <w:rFonts w:ascii="Times New Roman" w:hAnsi="Times New Roman"/>
          <w:b w:val="false"/>
          <w:i w:val="false"/>
          <w:color w:val="000000"/>
          <w:sz w:val="22"/>
        </w:rPr>
        <w:t xml:space="preserve">, </w:t>
      </w:r>
      <w:hyperlink w:anchor="9fced129522f128b2445a41fb0b6ef9f">
        <w:r>
          <w:rPr>
            <w:rFonts w:ascii="Times New Roman" w:hAnsi="Times New Roman"/>
            <w:b w:val="false"/>
            <w:i w:val="false"/>
            <w:color w:val="0000ff"/>
            <w:sz w:val="22"/>
            <w:u w:val="single"/>
          </w:rPr>
          <w:t>Checkbox</w:t>
        </w:r>
      </w:hyperlink>
      <w:r>
        <w:rPr>
          <w:rFonts w:ascii="Times New Roman" w:hAnsi="Times New Roman"/>
          <w:b w:val="false"/>
          <w:i w:val="false"/>
          <w:color w:val="000000"/>
          <w:sz w:val="22"/>
        </w:rPr>
        <w:t xml:space="preserve">, </w:t>
      </w:r>
      <w:hyperlink w:anchor="b15b1f9b37613a5e16edc442e484f5f3">
        <w:r>
          <w:rPr>
            <w:rFonts w:ascii="Times New Roman" w:hAnsi="Times New Roman"/>
            <w:b w:val="false"/>
            <w:i w:val="false"/>
            <w:color w:val="0000ff"/>
            <w:sz w:val="22"/>
            <w:u w:val="single"/>
          </w:rPr>
          <w:t>Menüschalter</w:t>
        </w:r>
      </w:hyperlink>
      <w:r>
        <w:rPr>
          <w:rFonts w:ascii="Times New Roman" w:hAnsi="Times New Roman"/>
          <w:b w:val="false"/>
          <w:i w:val="false"/>
          <w:color w:val="000000"/>
          <w:sz w:val="22"/>
        </w:rPr>
        <w:t xml:space="preserve">, </w:t>
      </w:r>
      <w:hyperlink w:anchor="7dd24293dc25048e3ba4df968e93ef9d">
        <w:r>
          <w:rPr>
            <w:rFonts w:ascii="Times New Roman" w:hAnsi="Times New Roman"/>
            <w:b w:val="false"/>
            <w:i w:val="false"/>
            <w:color w:val="0000ff"/>
            <w:sz w:val="22"/>
            <w:u w:val="single"/>
          </w:rPr>
          <w:t>Umschalter</w:t>
        </w:r>
      </w:hyperlink>
    </w:p>
    <w:p>
      <w:pPr>
        <w:spacing w:before="269" w:after="269"/>
        <w:ind w:left="120"/>
        <w:jc w:val="left"/>
      </w:pPr>
      <w:r>
        <w:rPr>
          <w:rFonts w:ascii="Times New Roman" w:hAnsi="Times New Roman"/>
          <w:b w:val="false"/>
          <w:i w:val="false"/>
          <w:color w:val="000000"/>
          <w:sz w:val="22"/>
        </w:rPr>
        <w:t>Ein Wechselschalter dient der Auswahl der Werte „An“ oder „Aus“. Der Wechselschalter kann auch für andere Werte-Paare verwendet werden, sofern diese Werte in Textform vermittelt werden.</w:t>
      </w:r>
    </w:p>
    <w:p>
      <w:pPr>
        <w:spacing w:before="269" w:after="269"/>
        <w:ind w:left="120"/>
        <w:jc w:val="left"/>
      </w:pPr>
      <w:r>
        <w:rPr>
          <w:rFonts w:ascii="Times New Roman" w:hAnsi="Times New Roman"/>
          <w:b w:val="false"/>
          <w:i w:val="false"/>
          <w:color w:val="000000"/>
          <w:sz w:val="22"/>
        </w:rPr>
        <w:t>Ein Wechselschalter besitzt einen Rahmen, in dem sich ein visueller Indikator befindet, der aufgrund seiner Position den gewählten Wert anzeigt. Der Indikator ist meist ein Kreis, der sich links (Wert „Aus“) oder rechts (Wert „An“) im Rahmen befindet.</w:t>
      </w:r>
    </w:p>
    <w:p>
      <w:pPr>
        <w:spacing w:before="0" w:after="0"/>
        <w:ind w:left="120"/>
        <w:jc w:val="left"/>
      </w:pPr>
      <w:r>
        <w:drawing>
          <wp:inline distT="0" distB="0" distL="0" distR="0">
            <wp:extent cx="5732145" cy="1577918"/>
            <wp:effectExtent l="0" t="0" r="0" b="0"/>
            <wp:docPr id="32"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5732145" cy="1577918"/>
                    </a:xfrm>
                    <a:prstGeom prst="rect">
                      <a:avLst/>
                    </a:prstGeom>
                  </pic:spPr>
                </pic:pic>
              </a:graphicData>
            </a:graphic>
          </wp:inline>
        </w:drawing>
      </w:r>
    </w:p>
    <w:p>
      <w:pPr>
        <w:pStyle w:val="Caption"/>
        <w:spacing w:before="0" w:after="0"/>
        <w:ind w:left="120"/>
        <w:jc w:val="left"/>
      </w:pPr>
      <w:r>
        <w:t xml:space="preserve">Figure </w:t>
      </w:r>
      <w:fldSimple w:instr=" SEQ Figure  \* ARABIC ">
        <w:r>
          <w:t>31</w:t>
        </w:r>
      </w:fldSimple>
      <w:r>
        <w:rPr>
          <w:rFonts w:ascii="Times New Roman" w:hAnsi="Times New Roman"/>
        </w:rPr>
        <w:t>Abbildung: Wechselschalter im Status An und Aus</w:t>
      </w:r>
    </w:p>
    <w:bookmarkStart w:name="1f3bf96b574b551efe3a23b91bf9198b" w:id="948"/>
    <w:p>
      <w:pPr>
        <w:pStyle w:val="Heading3"/>
        <w:spacing w:before="269" w:after="269"/>
        <w:ind w:left="120"/>
        <w:jc w:val="left"/>
      </w:pPr>
      <w:r>
        <w:rPr>
          <w:rFonts w:ascii="Times New Roman" w:hAnsi="Times New Roman"/>
          <w:color w:val="000000"/>
        </w:rPr>
        <w:t>Darstellung</w:t>
      </w:r>
    </w:p>
    <w:bookmarkEnd w:id="948"/>
    <w:p>
      <w:pPr>
        <w:spacing w:before="269" w:after="269"/>
        <w:ind w:left="120"/>
        <w:jc w:val="left"/>
      </w:pPr>
      <w:r>
        <w:rPr>
          <w:rFonts w:ascii="Times New Roman" w:hAnsi="Times New Roman"/>
          <w:b w:val="false"/>
          <w:i w:val="false"/>
          <w:color w:val="000000"/>
          <w:sz w:val="22"/>
        </w:rPr>
        <w:t>Die Anforderungen an Schalter werden im Abschitt „Schalter“ beschrieben. Hier werden nur zusätzliche Anforderungen beschrieben, die daraus resultieren, dass es sich um einen Schalter handelt, der zwei Zustände besitzen kann.</w:t>
      </w:r>
    </w:p>
    <w:bookmarkStart w:name="6f89c5352fad07bcd3b98eaa7593f2c0" w:id="949"/>
    <w:tbl>
      <w:tblPr>
        <w:tblW w:w="0" w:type="auto"/>
        <w:tblCellSpacing w:w="20" w:type="dxa"/>
        <w:tblBorders>
          <w:top w:val="none"/>
          <w:left w:val="none"/>
          <w:bottom w:val="none"/>
          <w:right w:val="none"/>
          <w:insideH w:val="none"/>
          <w:insideV w:val="none"/>
        </w:tblBorders>
      </w:tblPr>
      <w:tblGrid>
        <w:gridCol w:w="560"/>
        <w:gridCol w:w="1680"/>
        <w:gridCol w:w="7905"/>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905"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095" w:hRule="atLeast"/>
        </w:trPr>
        <w:bookmarkStart w:name="94f0d4722269b2175ec947b58abbff9a" w:id="950"/>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508</w:t>
            </w:r>
          </w:p>
        </w:tc>
        <w:bookmarkEnd w:id="950"/>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Kontrast</w:t>
            </w:r>
          </w:p>
        </w:tc>
        <w:tc>
          <w:tcPr>
            <w:tcW w:w="790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Der visuelle Indikator für den Wert muss zum Hintergrund ein Kontrastverhältnis von mindestens 3:1 aufweisen.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9.1.4.11, 11.1.4.11</w:t>
            </w:r>
          </w:p>
        </w:tc>
      </w:tr>
      <w:tr>
        <w:trPr>
          <w:trHeight w:val="1095" w:hRule="atLeast"/>
        </w:trPr>
        <w:bookmarkStart w:name="095f91b4c7579d2250bd5fcaae6d3b47" w:id="951"/>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509</w:t>
            </w:r>
          </w:p>
        </w:tc>
        <w:bookmarkEnd w:id="951"/>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Kontrast</w:t>
            </w:r>
          </w:p>
        </w:tc>
        <w:tc>
          <w:tcPr>
            <w:tcW w:w="790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Wird der Wert des Wechselschalters zusätzlich in Textform übermittelt, muss dieser zum Hintergrund ein Kontrastverhältnis von mindestens 4,5:1 aufweisen.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9.1.4.3, 11.1.4.3</w:t>
            </w:r>
          </w:p>
        </w:tc>
      </w:tr>
      <w:tr>
        <w:trPr>
          <w:trHeight w:val="3240" w:hRule="atLeast"/>
        </w:trPr>
        <w:bookmarkStart w:name="891504b85da262c719ea2fe911038a53" w:id="952"/>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510</w:t>
            </w:r>
          </w:p>
        </w:tc>
        <w:bookmarkEnd w:id="952"/>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Wert</w:t>
            </w:r>
          </w:p>
        </w:tc>
        <w:tc>
          <w:tcPr>
            <w:tcW w:w="7905"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Der Wert des Wechselschalters soll zusätzlich in Textform übermittelt werden.</w:t>
            </w:r>
          </w:p>
          <w:p>
            <w:pPr>
              <w:spacing w:before="269" w:after="269"/>
              <w:ind w:left="135"/>
              <w:jc w:val="left"/>
            </w:pPr>
            <w:r>
              <w:rPr>
                <w:rFonts w:ascii="Times New Roman" w:hAnsi="Times New Roman"/>
                <w:b w:val="false"/>
                <w:i w:val="false"/>
                <w:color w:val="000000"/>
                <w:sz w:val="22"/>
              </w:rPr>
              <w:t>Hinweis: Obwohl „An“ mit der rechten Position und „Aus“ mit der linken Position assoziiert ist, kann nicht davon ausgegangen werden, dass dies allen Benutzenden bekannt ist. Darüber hinaus wird der Wert häufig farblich gekennzeichnet („An“ mit grüner oder dunkler Farbe, „Aus“ mit rot oder heller Farbe). Die Farben können jedoch von beeinträchtigten Menschen ggf. nicht wahrgenommen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DIN EN ISO 9241-143: 9.6.11</w:t>
            </w:r>
          </w:p>
        </w:tc>
      </w:tr>
    </w:tbl>
    <w:bookmarkEnd w:id="949"/>
    <w:p>
      <w:pPr>
        <w:spacing w:before="269" w:after="269"/>
        <w:ind w:left="120"/>
        <w:jc w:val="left"/>
      </w:pPr>
    </w:p>
    <w:bookmarkStart w:name="b15a058f731f509596113f9c14cd36ff" w:id="953"/>
    <w:p>
      <w:pPr>
        <w:pStyle w:val="Heading3"/>
        <w:spacing w:before="269" w:after="269"/>
        <w:ind w:left="120"/>
        <w:jc w:val="left"/>
      </w:pPr>
      <w:r>
        <w:rPr>
          <w:rFonts w:ascii="Times New Roman" w:hAnsi="Times New Roman"/>
          <w:color w:val="000000"/>
        </w:rPr>
        <w:t>Bedienung</w:t>
      </w:r>
    </w:p>
    <w:bookmarkEnd w:id="953"/>
    <w:p>
      <w:pPr>
        <w:spacing w:before="269" w:after="269"/>
        <w:ind w:left="120"/>
        <w:jc w:val="left"/>
      </w:pPr>
      <w:r>
        <w:rPr>
          <w:rFonts w:ascii="Times New Roman" w:hAnsi="Times New Roman"/>
          <w:b w:val="false"/>
          <w:i w:val="false"/>
          <w:color w:val="000000"/>
          <w:sz w:val="22"/>
        </w:rPr>
        <w:t>Die Anforderungen an Schalter werden im Abschitt „Schalter“ beschrieben. Hier werden nur zusätzliche Anforderungen beschrieben, die daraus resultieren, dass es sich um einen Schalter handelt, der zwei Zustände besitzen kann.</w:t>
      </w:r>
    </w:p>
    <w:bookmarkStart w:name="91cddd2d77e3201e65cd4b3d64831ee2" w:id="954"/>
    <w:tbl>
      <w:tblPr>
        <w:tblW w:w="0" w:type="auto"/>
        <w:tblCellSpacing w:w="20" w:type="dxa"/>
        <w:tblBorders>
          <w:top w:val="none"/>
          <w:left w:val="none"/>
          <w:bottom w:val="none"/>
          <w:right w:val="none"/>
          <w:insideH w:val="none"/>
          <w:insideV w:val="none"/>
        </w:tblBorders>
      </w:tblPr>
      <w:tblGrid>
        <w:gridCol w:w="560"/>
        <w:gridCol w:w="2285"/>
        <w:gridCol w:w="7300"/>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2285"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30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095" w:hRule="atLeast"/>
        </w:trPr>
        <w:bookmarkStart w:name="1537bc9e606f9932788009bce57826aa" w:id="955"/>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511</w:t>
            </w:r>
          </w:p>
        </w:tc>
        <w:bookmarkEnd w:id="955"/>
        <w:tc>
          <w:tcPr>
            <w:tcW w:w="228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Aktualisierungen</w:t>
            </w:r>
          </w:p>
        </w:tc>
        <w:tc>
          <w:tcPr>
            <w:tcW w:w="730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Bei Fokussierung und Bedienung des Wechselschalters darf keine unerwartete </w:t>
            </w:r>
            <w:hyperlink w:anchor="2fea4cda753770556eff5b55278bacc0">
              <w:r>
                <w:rPr>
                  <w:rFonts w:ascii="Times New Roman" w:hAnsi="Times New Roman"/>
                  <w:b w:val="false"/>
                  <w:i w:val="false"/>
                  <w:color w:val="0000ff"/>
                  <w:sz w:val="22"/>
                  <w:u w:val="single"/>
                </w:rPr>
                <w:t>Kontextänderung</w:t>
              </w:r>
            </w:hyperlink>
            <w:r>
              <w:rPr>
                <w:rFonts w:ascii="Times New Roman" w:hAnsi="Times New Roman"/>
                <w:b w:val="false"/>
                <w:i w:val="false"/>
                <w:color w:val="000000"/>
                <w:sz w:val="22"/>
              </w:rPr>
              <w:t xml:space="preserve"> erfolgen.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9.3.2.2, 11.3.2.2</w:t>
            </w:r>
          </w:p>
        </w:tc>
      </w:tr>
    </w:tbl>
    <w:bookmarkEnd w:id="954"/>
    <w:p>
      <w:pPr>
        <w:spacing w:before="269" w:after="269"/>
        <w:ind w:left="120"/>
        <w:jc w:val="left"/>
      </w:pPr>
    </w:p>
    <w:bookmarkStart w:name="acf7e6d8713fb8dd7c5ddd7539ddcd02" w:id="956"/>
    <w:p>
      <w:pPr>
        <w:pStyle w:val="Heading4"/>
        <w:spacing w:before="360" w:after="360"/>
        <w:ind w:left="120"/>
        <w:jc w:val="left"/>
      </w:pPr>
      <w:r>
        <w:rPr>
          <w:rFonts w:ascii="Times New Roman" w:hAnsi="Times New Roman"/>
          <w:i w:val="false"/>
          <w:color w:val="000000"/>
          <w:sz w:val="18"/>
        </w:rPr>
        <w:t>Tastaturbedienung Wechselschalter</w:t>
      </w:r>
    </w:p>
    <w:bookmarkEnd w:id="956"/>
    <w:bookmarkStart w:name="15c6dfa476c78fada95bc6f38a8a844d" w:id="957"/>
    <w:tbl>
      <w:tblPr>
        <w:tblW w:w="0" w:type="auto"/>
        <w:tblCellSpacing w:w="20" w:type="dxa"/>
        <w:tblBorders>
          <w:top w:val="none"/>
          <w:left w:val="none"/>
          <w:bottom w:val="none"/>
          <w:right w:val="none"/>
          <w:insideH w:val="none"/>
          <w:insideV w:val="none"/>
        </w:tblBorders>
      </w:tblPr>
      <w:tblGrid>
        <w:gridCol w:w="4276"/>
        <w:gridCol w:w="1485"/>
        <w:gridCol w:w="2143"/>
      </w:tblGrid>
      <w:tr>
        <w:trPr>
          <w:trHeight w:val="300" w:hRule="atLeast"/>
        </w:trPr>
        <w:tc>
          <w:tcPr>
            <w:tcW w:w="427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Aktion</w:t>
            </w:r>
          </w:p>
        </w:tc>
        <w:tc>
          <w:tcPr>
            <w:tcW w:w="1485"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Taste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r>
      <w:tr>
        <w:trPr>
          <w:trHeight w:val="285" w:hRule="atLeast"/>
        </w:trPr>
        <w:tc>
          <w:tcPr>
            <w:tcW w:w="427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Bedienung des Wechselschalters</w:t>
            </w:r>
          </w:p>
        </w:tc>
        <w:tc>
          <w:tcPr>
            <w:tcW w:w="148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LEER</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285" w:hRule="atLeast"/>
        </w:trPr>
        <w:tc>
          <w:tcPr>
            <w:tcW w:w="427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Bedienung des Wechselschalters</w:t>
            </w:r>
          </w:p>
        </w:tc>
        <w:tc>
          <w:tcPr>
            <w:tcW w:w="148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EINGABE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Empfohlen</w:t>
            </w:r>
          </w:p>
        </w:tc>
      </w:tr>
    </w:tbl>
    <w:bookmarkEnd w:id="957"/>
    <w:bookmarkStart w:name="f9d0873d32935a17650306afc607e967" w:id="958"/>
    <w:p>
      <w:pPr>
        <w:pStyle w:val="Heading4"/>
        <w:spacing w:before="360" w:after="360"/>
        <w:ind w:left="120"/>
        <w:jc w:val="left"/>
      </w:pPr>
      <w:r>
        <w:rPr>
          <w:rFonts w:ascii="Times New Roman" w:hAnsi="Times New Roman"/>
          <w:i w:val="false"/>
          <w:color w:val="000000"/>
          <w:sz w:val="18"/>
        </w:rPr>
        <w:t>Zeigeinstrumentbedienung Wechselschalter</w:t>
      </w:r>
    </w:p>
    <w:bookmarkEnd w:id="958"/>
    <w:bookmarkStart w:name="9efdcb50c91310d2c933f8835ccddec0" w:id="959"/>
    <w:tbl>
      <w:tblPr>
        <w:tblW w:w="0" w:type="auto"/>
        <w:tblCellSpacing w:w="20" w:type="dxa"/>
        <w:tblBorders>
          <w:top w:val="none"/>
          <w:left w:val="none"/>
          <w:bottom w:val="none"/>
          <w:right w:val="none"/>
          <w:insideH w:val="none"/>
          <w:insideV w:val="none"/>
        </w:tblBorders>
      </w:tblPr>
      <w:tblGrid>
        <w:gridCol w:w="4276"/>
        <w:gridCol w:w="1449"/>
        <w:gridCol w:w="2143"/>
      </w:tblGrid>
      <w:tr>
        <w:trPr>
          <w:trHeight w:val="300" w:hRule="atLeast"/>
        </w:trPr>
        <w:tc>
          <w:tcPr>
            <w:tcW w:w="427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Aktion</w:t>
            </w:r>
          </w:p>
        </w:tc>
        <w:tc>
          <w:tcPr>
            <w:tcW w:w="1449"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Taste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r>
      <w:tr>
        <w:trPr>
          <w:trHeight w:val="285" w:hRule="atLeast"/>
        </w:trPr>
        <w:tc>
          <w:tcPr>
            <w:tcW w:w="427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Bedienung des Wechselschalters</w:t>
            </w:r>
          </w:p>
        </w:tc>
        <w:tc>
          <w:tcPr>
            <w:tcW w:w="144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Linksklick</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bl>
    <w:bookmarkEnd w:id="959"/>
    <w:bookmarkStart w:name="c5329c745972a2a9feb836bc406a04c7" w:id="960"/>
    <w:p>
      <w:pPr>
        <w:pStyle w:val="Heading3"/>
        <w:spacing w:before="269" w:after="269"/>
        <w:ind w:left="120"/>
        <w:jc w:val="left"/>
      </w:pPr>
      <w:r>
        <w:rPr>
          <w:rFonts w:ascii="Times New Roman" w:hAnsi="Times New Roman"/>
          <w:color w:val="000000"/>
        </w:rPr>
        <w:t>Programmierung/Schnittstellen</w:t>
      </w:r>
    </w:p>
    <w:bookmarkEnd w:id="960"/>
    <w:p>
      <w:pPr>
        <w:spacing w:before="269" w:after="269"/>
        <w:ind w:left="120"/>
        <w:jc w:val="left"/>
      </w:pPr>
      <w:r>
        <w:rPr>
          <w:rFonts w:ascii="Times New Roman" w:hAnsi="Times New Roman"/>
          <w:b w:val="false"/>
          <w:i w:val="false"/>
          <w:color w:val="000000"/>
          <w:sz w:val="22"/>
        </w:rPr>
        <w:t>Die Anforderungen an Schalter werden im Abschitt „Schalter“ beschrieben. Hier werden nur zusätzliche Anforderungen beschrieben, die daraus resultieren, dass es sich um einen Schalter handelt, der zwei Zustände besitzen kann.</w:t>
      </w:r>
    </w:p>
    <w:bookmarkStart w:name="3b8c31373f3f88847648683e87899eb5" w:id="961"/>
    <w:tbl>
      <w:tblPr>
        <w:tblW w:w="0" w:type="auto"/>
        <w:tblCellSpacing w:w="20" w:type="dxa"/>
        <w:tblBorders>
          <w:top w:val="none"/>
          <w:left w:val="none"/>
          <w:bottom w:val="none"/>
          <w:right w:val="none"/>
          <w:insideH w:val="none"/>
          <w:insideV w:val="none"/>
        </w:tblBorders>
      </w:tblPr>
      <w:tblGrid>
        <w:gridCol w:w="560"/>
        <w:gridCol w:w="1680"/>
        <w:gridCol w:w="7905"/>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905"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470" w:hRule="atLeast"/>
        </w:trPr>
        <w:bookmarkStart w:name="a157882b9a759a87a188fcdfd0db201a" w:id="962"/>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512</w:t>
            </w:r>
          </w:p>
        </w:tc>
        <w:bookmarkEnd w:id="962"/>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Rolle</w:t>
            </w:r>
          </w:p>
        </w:tc>
        <w:tc>
          <w:tcPr>
            <w:tcW w:w="790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Die Rolle Wechselschalter muss an die Accessibility API übermittelt werden (siehe </w:t>
            </w:r>
            <w:hyperlink w:anchor="25eacf838076cde0ed1e6777ed776b9b">
              <w:r>
                <w:rPr>
                  <w:rFonts w:ascii="Times New Roman" w:hAnsi="Times New Roman"/>
                  <w:b w:val="false"/>
                  <w:i w:val="false"/>
                  <w:color w:val="0000ff"/>
                  <w:sz w:val="22"/>
                  <w:u w:val="single"/>
                </w:rPr>
                <w:t>Accessibility API</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11.5.2.5</w:t>
            </w:r>
          </w:p>
        </w:tc>
      </w:tr>
      <w:tr>
        <w:trPr>
          <w:trHeight w:val="1365" w:hRule="atLeast"/>
        </w:trPr>
        <w:bookmarkStart w:name="f38fa3131767fb764b355c0bd6b21d8c" w:id="963"/>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513</w:t>
            </w:r>
          </w:p>
        </w:tc>
        <w:bookmarkEnd w:id="963"/>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Wert</w:t>
            </w:r>
          </w:p>
        </w:tc>
        <w:tc>
          <w:tcPr>
            <w:tcW w:w="790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Der Wert des Wechselschalters muss an die Accessibility API übermittelt werden (siehe Accessibility API).</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11.5.2.7</w:t>
            </w:r>
          </w:p>
        </w:tc>
      </w:tr>
      <w:tr>
        <w:trPr>
          <w:trHeight w:val="1365" w:hRule="atLeast"/>
        </w:trPr>
        <w:bookmarkStart w:name="b08e74a403129dfe13731d3a94fcfad7" w:id="964"/>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514</w:t>
            </w:r>
          </w:p>
        </w:tc>
        <w:bookmarkEnd w:id="964"/>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Wert</w:t>
            </w:r>
          </w:p>
        </w:tc>
        <w:tc>
          <w:tcPr>
            <w:tcW w:w="790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Wenn die Werte des Wechselschalters nicht „An“ und „Aus“ repräsentieren, sondern für andere Zustände verwendet werden, die in Textform beim Wechselschalter sichtbar sind, dann müssen diese Werte an die Accessibility API übermittelt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11.5.2.7</w:t>
            </w:r>
          </w:p>
        </w:tc>
      </w:tr>
    </w:tbl>
    <w:bookmarkEnd w:id="961"/>
    <w:p>
      <w:pPr>
        <w:spacing w:before="269" w:after="269"/>
        <w:ind w:left="120"/>
        <w:jc w:val="left"/>
      </w:pPr>
    </w:p>
    <w:bookmarkStart w:name="98f39728a28e7bc9e4d64d058e14bb4b" w:id="965"/>
    <w:p>
      <w:pPr>
        <w:pStyle w:val="Heading3"/>
        <w:spacing w:before="269" w:after="269"/>
        <w:ind w:left="120"/>
        <w:jc w:val="left"/>
      </w:pPr>
      <w:r>
        <w:rPr>
          <w:rFonts w:ascii="Times New Roman" w:hAnsi="Times New Roman"/>
          <w:color w:val="000000"/>
        </w:rPr>
        <w:t>Praxistipp Wechselschalter in Web-Anwendungen</w:t>
      </w:r>
    </w:p>
    <w:bookmarkEnd w:id="965"/>
    <w:bookmarkStart w:name="ddf99834b8935e234d449aaf0e21eebc" w:id="966"/>
    <w:p>
      <w:pPr>
        <w:pStyle w:val="Heading4"/>
        <w:spacing w:before="360" w:after="360"/>
        <w:ind w:left="120"/>
        <w:jc w:val="left"/>
      </w:pPr>
      <w:r>
        <w:rPr>
          <w:rFonts w:ascii="Times New Roman" w:hAnsi="Times New Roman"/>
          <w:i w:val="false"/>
          <w:color w:val="000000"/>
          <w:sz w:val="18"/>
        </w:rPr>
        <w:t>Screenreader-Ausgabe</w:t>
      </w:r>
    </w:p>
    <w:bookmarkEnd w:id="966"/>
    <w:p>
      <w:pPr>
        <w:numPr>
          <w:ilvl w:val="0"/>
          <w:numId w:val="215"/>
        </w:numPr>
        <w:spacing w:before="0" w:after="0"/>
        <w:jc w:val="left"/>
      </w:pPr>
      <w:r>
        <w:rPr>
          <w:rFonts w:ascii="Times New Roman" w:hAnsi="Times New Roman"/>
          <w:b w:val="false"/>
          <w:i w:val="false"/>
          <w:color w:val="000000"/>
          <w:sz w:val="22"/>
        </w:rPr>
        <w:t xml:space="preserve">JAWS: [Beschriftung] </w:t>
      </w:r>
      <w:r>
        <w:rPr>
          <w:rFonts w:ascii="Times New Roman" w:hAnsi="Times New Roman"/>
          <w:b/>
          <w:i w:val="false"/>
          <w:color w:val="000000"/>
          <w:sz w:val="22"/>
        </w:rPr>
        <w:t>Umschalter</w:t>
      </w:r>
      <w:r>
        <w:rPr>
          <w:rFonts w:ascii="Times New Roman" w:hAnsi="Times New Roman"/>
          <w:b w:val="false"/>
          <w:i w:val="false"/>
          <w:color w:val="000000"/>
          <w:sz w:val="22"/>
        </w:rPr>
        <w:t xml:space="preserve"> [aus | gedrückt an]</w:t>
      </w:r>
    </w:p>
    <w:p>
      <w:pPr>
        <w:numPr>
          <w:ilvl w:val="0"/>
          <w:numId w:val="215"/>
        </w:numPr>
        <w:spacing w:before="0" w:after="0"/>
        <w:jc w:val="left"/>
      </w:pPr>
      <w:r>
        <w:rPr>
          <w:rFonts w:ascii="Times New Roman" w:hAnsi="Times New Roman"/>
          <w:b w:val="false"/>
          <w:i w:val="false"/>
          <w:color w:val="000000"/>
          <w:sz w:val="22"/>
        </w:rPr>
        <w:t xml:space="preserve">NVDA: [Beschriftung] </w:t>
      </w:r>
      <w:r>
        <w:rPr>
          <w:rFonts w:ascii="Times New Roman" w:hAnsi="Times New Roman"/>
          <w:b/>
          <w:i w:val="false"/>
          <w:color w:val="000000"/>
          <w:sz w:val="22"/>
        </w:rPr>
        <w:t>Kontrollfeld</w:t>
      </w:r>
      <w:r>
        <w:rPr>
          <w:rFonts w:ascii="Times New Roman" w:hAnsi="Times New Roman"/>
          <w:b w:val="false"/>
          <w:i w:val="false"/>
          <w:color w:val="000000"/>
          <w:sz w:val="22"/>
        </w:rPr>
        <w:t xml:space="preserve"> [nicht aktiviert | aktiviert]</w:t>
      </w:r>
    </w:p>
    <w:p>
      <w:pPr>
        <w:numPr>
          <w:ilvl w:val="0"/>
          <w:numId w:val="215"/>
        </w:numPr>
        <w:spacing w:before="0" w:after="0"/>
        <w:jc w:val="left"/>
      </w:pPr>
      <w:r>
        <w:rPr>
          <w:rFonts w:ascii="Times New Roman" w:hAnsi="Times New Roman"/>
          <w:b w:val="false"/>
          <w:i w:val="false"/>
          <w:color w:val="000000"/>
          <w:sz w:val="22"/>
        </w:rPr>
        <w:t xml:space="preserve">Windows Sprachausgabe: [Beschriftung] </w:t>
      </w:r>
      <w:r>
        <w:rPr>
          <w:rFonts w:ascii="Times New Roman" w:hAnsi="Times New Roman"/>
          <w:b/>
          <w:i w:val="false"/>
          <w:color w:val="000000"/>
          <w:sz w:val="22"/>
        </w:rPr>
        <w:t>Schaltfläche</w:t>
      </w:r>
      <w:r>
        <w:rPr>
          <w:rFonts w:ascii="Times New Roman" w:hAnsi="Times New Roman"/>
          <w:b w:val="false"/>
          <w:i w:val="false"/>
          <w:color w:val="000000"/>
          <w:sz w:val="22"/>
        </w:rPr>
        <w:t xml:space="preserve"> [aus | ein]</w:t>
      </w:r>
    </w:p>
    <w:p>
      <w:pPr>
        <w:spacing w:before="269" w:after="269"/>
        <w:ind w:left="120"/>
        <w:jc w:val="left"/>
      </w:pPr>
      <w:r>
        <w:rPr>
          <w:rFonts w:ascii="Times New Roman" w:hAnsi="Times New Roman"/>
          <w:b w:val="false"/>
          <w:i w:val="false"/>
          <w:color w:val="000000"/>
          <w:sz w:val="22"/>
        </w:rPr>
        <w:t>Hinweis:</w:t>
      </w:r>
    </w:p>
    <w:p>
      <w:pPr>
        <w:numPr>
          <w:ilvl w:val="0"/>
          <w:numId w:val="216"/>
        </w:numPr>
        <w:spacing w:before="0" w:after="0"/>
        <w:jc w:val="left"/>
      </w:pPr>
      <w:r>
        <w:rPr>
          <w:rFonts w:ascii="Times New Roman" w:hAnsi="Times New Roman"/>
          <w:b w:val="false"/>
          <w:i w:val="false"/>
          <w:color w:val="000000"/>
          <w:sz w:val="22"/>
        </w:rPr>
        <w:t xml:space="preserve">Obwohl mit </w:t>
      </w:r>
      <w:r>
        <w:rPr>
          <w:rFonts w:ascii="Courier New" w:hAnsi="Courier New"/>
          <w:b w:val="false"/>
          <w:i w:val="false"/>
          <w:color w:val="000000"/>
          <w:sz w:val="22"/>
        </w:rPr>
        <w:t>role=switch</w:t>
      </w:r>
      <w:r>
        <w:rPr>
          <w:rFonts w:ascii="Times New Roman" w:hAnsi="Times New Roman"/>
          <w:b w:val="false"/>
          <w:i w:val="false"/>
          <w:color w:val="000000"/>
          <w:sz w:val="22"/>
        </w:rPr>
        <w:t xml:space="preserve"> eine eigene Rolle für Wechselschalter existiert, wird diese von den Screenreadern nicht ausgegeben. Stattdessen werden die Wechselschalter als </w:t>
      </w:r>
      <w:hyperlink w:anchor="7dd24293dc25048e3ba4df968e93ef9d">
        <w:r>
          <w:rPr>
            <w:rFonts w:ascii="Times New Roman" w:hAnsi="Times New Roman"/>
            <w:b w:val="false"/>
            <w:i w:val="false"/>
            <w:color w:val="0000ff"/>
            <w:sz w:val="22"/>
            <w:u w:val="single"/>
          </w:rPr>
          <w:t>Umschalter</w:t>
        </w:r>
      </w:hyperlink>
      <w:r>
        <w:rPr>
          <w:rFonts w:ascii="Times New Roman" w:hAnsi="Times New Roman"/>
          <w:b w:val="false"/>
          <w:i w:val="false"/>
          <w:color w:val="000000"/>
          <w:sz w:val="22"/>
        </w:rPr>
        <w:t xml:space="preserve"> bzw. </w:t>
      </w:r>
      <w:hyperlink w:anchor="9fced129522f128b2445a41fb0b6ef9f">
        <w:r>
          <w:rPr>
            <w:rFonts w:ascii="Times New Roman" w:hAnsi="Times New Roman"/>
            <w:b w:val="false"/>
            <w:i w:val="false"/>
            <w:color w:val="0000ff"/>
            <w:sz w:val="22"/>
            <w:u w:val="single"/>
          </w:rPr>
          <w:t>Checkboxen</w:t>
        </w:r>
      </w:hyperlink>
      <w:r>
        <w:rPr>
          <w:rFonts w:ascii="Times New Roman" w:hAnsi="Times New Roman"/>
          <w:b w:val="false"/>
          <w:i w:val="false"/>
          <w:color w:val="000000"/>
          <w:sz w:val="22"/>
        </w:rPr>
        <w:t xml:space="preserve"> ausgegeben. Dies ist nicht problematisch, da die Funktionalität analog ist.</w:t>
      </w:r>
    </w:p>
    <w:p>
      <w:pPr>
        <w:numPr>
          <w:ilvl w:val="0"/>
          <w:numId w:val="216"/>
        </w:numPr>
        <w:spacing w:before="0" w:after="0"/>
        <w:jc w:val="left"/>
      </w:pPr>
      <w:r>
        <w:rPr>
          <w:rFonts w:ascii="Times New Roman" w:hAnsi="Times New Roman"/>
          <w:b w:val="false"/>
          <w:i w:val="false"/>
          <w:color w:val="000000"/>
          <w:sz w:val="22"/>
        </w:rPr>
        <w:t>Problematisch ist lediglich, dass der Wert in Textform (sofern vorhanden) mit dem Screenreader nicht wahrnehmbar ist.</w:t>
      </w:r>
    </w:p>
    <w:bookmarkStart w:name="95ccffeca68e32f007dae16a8d1ff9ef" w:id="967"/>
    <w:p>
      <w:pPr>
        <w:pStyle w:val="Heading4"/>
        <w:spacing w:before="360" w:after="360"/>
        <w:ind w:left="120"/>
        <w:jc w:val="left"/>
      </w:pPr>
      <w:r>
        <w:rPr>
          <w:rFonts w:ascii="Times New Roman" w:hAnsi="Times New Roman"/>
          <w:i w:val="false"/>
          <w:color w:val="000000"/>
          <w:sz w:val="18"/>
        </w:rPr>
        <w:t>HTML</w:t>
      </w:r>
    </w:p>
    <w:bookmarkEnd w:id="967"/>
    <w:p>
      <w:pPr>
        <w:spacing w:before="269" w:after="269"/>
        <w:ind w:left="120"/>
        <w:jc w:val="left"/>
      </w:pPr>
      <w:r>
        <w:rPr>
          <w:rFonts w:ascii="Times New Roman" w:hAnsi="Times New Roman"/>
          <w:b w:val="false"/>
          <w:i w:val="false"/>
          <w:color w:val="000000"/>
          <w:sz w:val="22"/>
        </w:rPr>
        <w:t>In HTML existiert kein Element für Wechselschalter. Stattdessen können Umschalter oder Checkboxen verwendet werden.</w:t>
      </w:r>
    </w:p>
    <w:bookmarkStart w:name="8c79e1caf7ca6a6bafd8bbfc192d1455" w:id="968"/>
    <w:p>
      <w:pPr>
        <w:pStyle w:val="Heading4"/>
        <w:spacing w:before="360" w:after="360"/>
        <w:ind w:left="120"/>
        <w:jc w:val="left"/>
      </w:pPr>
      <w:r>
        <w:rPr>
          <w:rFonts w:ascii="Times New Roman" w:hAnsi="Times New Roman"/>
          <w:i w:val="false"/>
          <w:color w:val="000000"/>
          <w:sz w:val="18"/>
        </w:rPr>
        <w:t>ARIA</w:t>
      </w:r>
    </w:p>
    <w:bookmarkEnd w:id="968"/>
    <w:p>
      <w:pPr>
        <w:spacing w:before="269" w:after="269"/>
        <w:ind w:left="120"/>
        <w:jc w:val="left"/>
      </w:pPr>
      <w:r>
        <w:rPr>
          <w:rFonts w:ascii="Times New Roman" w:hAnsi="Times New Roman"/>
          <w:b w:val="false"/>
          <w:i w:val="false"/>
          <w:color w:val="000000"/>
          <w:sz w:val="22"/>
        </w:rPr>
        <w:t>Bei Wechselschaltern sollte Folgendes beachtet werden:</w:t>
      </w:r>
    </w:p>
    <w:p>
      <w:pPr>
        <w:numPr>
          <w:ilvl w:val="0"/>
          <w:numId w:val="217"/>
        </w:numPr>
        <w:spacing w:before="0" w:after="0"/>
        <w:jc w:val="left"/>
      </w:pPr>
      <w:r>
        <w:rPr>
          <w:rFonts w:ascii="Times New Roman" w:hAnsi="Times New Roman"/>
          <w:b w:val="false"/>
          <w:i w:val="false"/>
          <w:color w:val="000000"/>
          <w:sz w:val="22"/>
        </w:rPr>
        <w:t xml:space="preserve">Die Rolle wird mit </w:t>
      </w:r>
      <w:r>
        <w:rPr>
          <w:rFonts w:ascii="Courier New" w:hAnsi="Courier New"/>
          <w:b w:val="false"/>
          <w:i w:val="false"/>
          <w:color w:val="000000"/>
          <w:sz w:val="22"/>
        </w:rPr>
        <w:t>role=switch</w:t>
      </w:r>
      <w:r>
        <w:rPr>
          <w:rFonts w:ascii="Times New Roman" w:hAnsi="Times New Roman"/>
          <w:b w:val="false"/>
          <w:i w:val="false"/>
          <w:color w:val="000000"/>
          <w:sz w:val="22"/>
        </w:rPr>
        <w:t xml:space="preserve"> übermittelt.</w:t>
      </w:r>
    </w:p>
    <w:p>
      <w:pPr>
        <w:numPr>
          <w:ilvl w:val="0"/>
          <w:numId w:val="217"/>
        </w:numPr>
        <w:spacing w:before="0" w:after="0"/>
        <w:jc w:val="left"/>
      </w:pPr>
      <w:r>
        <w:rPr>
          <w:rFonts w:ascii="Times New Roman" w:hAnsi="Times New Roman"/>
          <w:b w:val="false"/>
          <w:i w:val="false"/>
          <w:color w:val="000000"/>
          <w:sz w:val="22"/>
        </w:rPr>
        <w:t xml:space="preserve">Der Status wird mit </w:t>
      </w:r>
      <w:r>
        <w:rPr>
          <w:rFonts w:ascii="Courier New" w:hAnsi="Courier New"/>
          <w:b w:val="false"/>
          <w:i w:val="false"/>
          <w:color w:val="000000"/>
          <w:sz w:val="22"/>
        </w:rPr>
        <w:t>aria-checked=true|false</w:t>
      </w:r>
      <w:r>
        <w:rPr>
          <w:rFonts w:ascii="Times New Roman" w:hAnsi="Times New Roman"/>
          <w:b w:val="false"/>
          <w:i w:val="false"/>
          <w:color w:val="000000"/>
          <w:sz w:val="22"/>
        </w:rPr>
        <w:t xml:space="preserve"> übermittelt und muss bei Bedienung aktualisiert werden.</w:t>
      </w:r>
    </w:p>
    <w:p>
      <w:pPr>
        <w:numPr>
          <w:ilvl w:val="0"/>
          <w:numId w:val="217"/>
        </w:numPr>
        <w:spacing w:before="0" w:after="0"/>
        <w:jc w:val="left"/>
      </w:pPr>
      <w:r>
        <w:rPr>
          <w:rFonts w:ascii="Times New Roman" w:hAnsi="Times New Roman"/>
          <w:b w:val="false"/>
          <w:i w:val="false"/>
          <w:color w:val="000000"/>
          <w:sz w:val="22"/>
        </w:rPr>
        <w:t xml:space="preserve">Die Beschriftung kann per Textinhalt oder </w:t>
      </w:r>
      <w:r>
        <w:rPr>
          <w:rFonts w:ascii="Courier New" w:hAnsi="Courier New"/>
          <w:b w:val="false"/>
          <w:i w:val="false"/>
          <w:color w:val="000000"/>
          <w:sz w:val="22"/>
        </w:rPr>
        <w:t>aria-labelledby</w:t>
      </w:r>
      <w:r>
        <w:rPr>
          <w:rFonts w:ascii="Times New Roman" w:hAnsi="Times New Roman"/>
          <w:b w:val="false"/>
          <w:i w:val="false"/>
          <w:color w:val="000000"/>
          <w:sz w:val="22"/>
        </w:rPr>
        <w:t xml:space="preserve"> erfolgen.</w:t>
      </w:r>
    </w:p>
    <w:p>
      <w:pPr>
        <w:numPr>
          <w:ilvl w:val="0"/>
          <w:numId w:val="217"/>
        </w:numPr>
        <w:spacing w:before="0" w:after="0"/>
        <w:jc w:val="left"/>
      </w:pPr>
      <w:r>
        <w:rPr>
          <w:rFonts w:ascii="Times New Roman" w:hAnsi="Times New Roman"/>
          <w:b w:val="false"/>
          <w:i w:val="false"/>
          <w:color w:val="000000"/>
          <w:sz w:val="22"/>
        </w:rPr>
        <w:t xml:space="preserve">Der Wechselschalter kann mit </w:t>
      </w:r>
      <w:r>
        <w:rPr>
          <w:rFonts w:ascii="Courier New" w:hAnsi="Courier New"/>
          <w:b w:val="false"/>
          <w:i w:val="false"/>
          <w:color w:val="000000"/>
          <w:sz w:val="22"/>
        </w:rPr>
        <w:t>aria-readonly</w:t>
      </w:r>
      <w:r>
        <w:rPr>
          <w:rFonts w:ascii="Times New Roman" w:hAnsi="Times New Roman"/>
          <w:b w:val="false"/>
          <w:i w:val="false"/>
          <w:color w:val="000000"/>
          <w:sz w:val="22"/>
        </w:rPr>
        <w:t xml:space="preserve"> als schreibgeschützt und mit </w:t>
      </w:r>
      <w:r>
        <w:rPr>
          <w:rFonts w:ascii="Courier New" w:hAnsi="Courier New"/>
          <w:b w:val="false"/>
          <w:i w:val="false"/>
          <w:color w:val="000000"/>
          <w:sz w:val="22"/>
        </w:rPr>
        <w:t>aria-disabled</w:t>
      </w:r>
      <w:r>
        <w:rPr>
          <w:rFonts w:ascii="Times New Roman" w:hAnsi="Times New Roman"/>
          <w:b w:val="false"/>
          <w:i w:val="false"/>
          <w:color w:val="000000"/>
          <w:sz w:val="22"/>
        </w:rPr>
        <w:t xml:space="preserve"> als deaktiviert ausgezeichnet werden.</w:t>
      </w:r>
    </w:p>
    <w:p>
      <w:pPr>
        <w:numPr>
          <w:ilvl w:val="0"/>
          <w:numId w:val="217"/>
        </w:numPr>
        <w:spacing w:before="0" w:after="0"/>
        <w:jc w:val="left"/>
      </w:pPr>
      <w:r>
        <w:rPr>
          <w:rFonts w:ascii="Times New Roman" w:hAnsi="Times New Roman"/>
          <w:b w:val="false"/>
          <w:i w:val="false"/>
          <w:color w:val="000000"/>
          <w:sz w:val="22"/>
        </w:rPr>
        <w:t xml:space="preserve">Ein Wechselschalter kann mit </w:t>
      </w:r>
      <w:r>
        <w:rPr>
          <w:rFonts w:ascii="Courier New" w:hAnsi="Courier New"/>
          <w:b w:val="false"/>
          <w:i w:val="false"/>
          <w:color w:val="000000"/>
          <w:sz w:val="22"/>
        </w:rPr>
        <w:t>aria-required</w:t>
      </w:r>
      <w:r>
        <w:rPr>
          <w:rFonts w:ascii="Times New Roman" w:hAnsi="Times New Roman"/>
          <w:b w:val="false"/>
          <w:i w:val="false"/>
          <w:color w:val="000000"/>
          <w:sz w:val="22"/>
        </w:rPr>
        <w:t xml:space="preserve"> als Pflichtfeld ausgezeichnet werden. Dies ist nur in Fällen sinnvoll, in denen der Wechselschalter im Status „An“ (</w:t>
      </w:r>
      <w:r>
        <w:rPr>
          <w:rFonts w:ascii="Courier New" w:hAnsi="Courier New"/>
          <w:b w:val="false"/>
          <w:i w:val="false"/>
          <w:color w:val="000000"/>
          <w:sz w:val="22"/>
        </w:rPr>
        <w:t>aria-checked=true</w:t>
      </w:r>
      <w:r>
        <w:rPr>
          <w:rFonts w:ascii="Times New Roman" w:hAnsi="Times New Roman"/>
          <w:b w:val="false"/>
          <w:i w:val="false"/>
          <w:color w:val="000000"/>
          <w:sz w:val="22"/>
        </w:rPr>
        <w:t>) abgesendet werden muss. Wenn hingegen in einer Gruppe von Wechselschaltern mindestens einer ausgewählt werden muss, sollte die Pflichtfeldkennzeichnung bei der Gruppe vorgenommen werden (z. B. Stern innerhalb der Gruppenbeschriftung).</w:t>
      </w:r>
    </w:p>
    <w:p>
      <w:pPr>
        <w:numPr>
          <w:ilvl w:val="0"/>
          <w:numId w:val="217"/>
        </w:numPr>
        <w:spacing w:before="0" w:after="0"/>
        <w:jc w:val="left"/>
      </w:pPr>
      <w:r>
        <w:rPr>
          <w:rFonts w:ascii="Times New Roman" w:hAnsi="Times New Roman"/>
          <w:b w:val="false"/>
          <w:i w:val="false"/>
          <w:color w:val="000000"/>
          <w:sz w:val="22"/>
        </w:rPr>
        <w:t>Der Status des Wechselschalters sollte in Textform angezeigt werden, weil Farbinformationen (wie z. B. grün = an und rot = aus) für sehbeeinträchtigte Menschen ggf. nicht wahrnehmbar sind.</w:t>
      </w:r>
    </w:p>
    <w:p>
      <w:pPr>
        <w:numPr>
          <w:ilvl w:val="0"/>
          <w:numId w:val="217"/>
        </w:numPr>
        <w:spacing w:before="0" w:after="0"/>
        <w:jc w:val="left"/>
      </w:pPr>
      <w:r>
        <w:rPr>
          <w:rFonts w:ascii="Times New Roman" w:hAnsi="Times New Roman"/>
          <w:b w:val="false"/>
          <w:i w:val="false"/>
          <w:color w:val="000000"/>
          <w:sz w:val="22"/>
        </w:rPr>
        <w:t>Der Wechselschalter sollte nur für den Status „an“ und „aus“ verwendet werden, weil andere Status-Informationen vom Screenreader nicht übermittelt werden. Alternativ sollten andere Statusinformationen als Teil der Beschriftung oder Beschreibung übermittelt werden. In diesem Fall sollte jedoch beachtet werden, dass zusätzlich der programmatische Status ausgegeben wird, was zu einer redundanten Ausgabe führt.</w:t>
      </w:r>
    </w:p>
    <w:p>
      <w:pPr>
        <w:numPr>
          <w:ilvl w:val="0"/>
          <w:numId w:val="217"/>
        </w:numPr>
        <w:spacing w:before="0" w:after="0"/>
        <w:jc w:val="left"/>
      </w:pPr>
      <w:r>
        <w:rPr>
          <w:rFonts w:ascii="Times New Roman" w:hAnsi="Times New Roman"/>
          <w:b w:val="false"/>
          <w:i w:val="false"/>
          <w:color w:val="000000"/>
          <w:sz w:val="22"/>
        </w:rPr>
        <w:t>Die Darstellung des Wechselschalters sollte im Hochkontrast-Modus von Windows überprüft werden. So sollte der Wechselschalter selbst und der visuelle Indikator für den Status einen Rahmen besitzen und nicht nur per Hintergrundfarbe gekennzeichnet sein.</w:t>
      </w:r>
    </w:p>
    <w:p>
      <w:pPr>
        <w:numPr>
          <w:ilvl w:val="0"/>
          <w:numId w:val="217"/>
        </w:numPr>
        <w:spacing w:before="0" w:after="0"/>
        <w:jc w:val="left"/>
      </w:pPr>
      <w:r>
        <w:rPr>
          <w:rFonts w:ascii="Times New Roman" w:hAnsi="Times New Roman"/>
          <w:b w:val="false"/>
          <w:i w:val="false"/>
          <w:color w:val="000000"/>
          <w:sz w:val="22"/>
        </w:rPr>
        <w:t>Der sichtbare Wechselschalter und das programmatisch fokussierte Element sollten die gleiche Position und Größe besitzen.</w:t>
      </w:r>
    </w:p>
    <w:p>
      <w:pPr>
        <w:spacing w:before="0" w:after="0"/>
        <w:ind w:left="120"/>
        <w:jc w:val="left"/>
      </w:pPr>
      <w:r>
        <w:rPr>
          <w:rFonts w:ascii="Times New Roman" w:hAnsi="Times New Roman"/>
          <w:b w:val="false"/>
          <w:i w:val="false"/>
          <w:color w:val="000000"/>
          <w:sz w:val="22"/>
        </w:rPr>
        <w:t xml:space="preserve">Weitere Informationen: </w:t>
      </w:r>
      <w:hyperlink r:id="rId158">
        <w:r>
          <w:rPr>
            <w:rFonts w:ascii="Times New Roman" w:hAnsi="Times New Roman"/>
            <w:b w:val="false"/>
            <w:i w:val="false"/>
            <w:color w:val="0000ff"/>
            <w:sz w:val="22"/>
            <w:u w:val="single"/>
          </w:rPr>
          <w:t/>
        </w:r>
        <w:r>
          <w:rPr>
            <w:rFonts w:ascii="Times New Roman" w:hAnsi="Times New Roman"/>
            <w:b w:val="false"/>
            <w:i w:val="false"/>
            <w:color w:val="0000ff"/>
            <w:sz w:val="22"/>
          </w:rPr>
          <w:t>switch role - Accessible Rich Internet Applications (WAI-ARIA) 1.2 (w3.org)</w:t>
        </w:r>
        <w:r>
          <w:rPr>
            <w:rFonts w:ascii="Times New Roman" w:hAnsi="Times New Roman"/>
            <w:b w:val="false"/>
            <w:i w:val="false"/>
            <w:color w:val="0000ff"/>
            <w:sz w:val="22"/>
          </w:rPr>
          <w:t> (Externer Link)</w:t>
        </w:r>
      </w:hyperlink>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hyperlink r:id="rId159">
        <w:r>
          <w:rPr>
            <w:rFonts w:ascii="Times New Roman" w:hAnsi="Times New Roman"/>
            <w:b w:val="false"/>
            <w:i w:val="false"/>
            <w:color w:val="0000ff"/>
            <w:sz w:val="22"/>
            <w:u w:val="single"/>
          </w:rPr>
          <w:t>Switch Pattern | APG | WAI | W3C</w:t>
        </w:r>
      </w:hyperlink>
    </w:p>
    <w:bookmarkStart w:name="7dd24293dc25048e3ba4df968e93ef9d" w:id="969"/>
    <w:p>
      <w:pPr>
        <w:pStyle w:val="Heading1"/>
        <w:spacing w:before="180" w:after="180"/>
        <w:ind w:left="120"/>
        <w:jc w:val="left"/>
      </w:pPr>
      <w:r>
        <w:rPr>
          <w:rFonts w:ascii="Times New Roman" w:hAnsi="Times New Roman"/>
          <w:color w:val="000000"/>
          <w:sz w:val="33"/>
        </w:rPr>
        <w:t>Umschalter</w:t>
      </w:r>
    </w:p>
    <w:bookmarkEnd w:id="969"/>
    <w:p>
      <w:pPr>
        <w:spacing w:before="269" w:after="269"/>
        <w:ind w:left="120"/>
        <w:jc w:val="left"/>
      </w:pPr>
      <w:hyperlink r:id="rId160">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Synonyme: Toggle-Schalter, Toggle Button</w:t>
      </w:r>
    </w:p>
    <w:p>
      <w:pPr>
        <w:spacing w:before="269" w:after="269"/>
        <w:ind w:left="120"/>
        <w:jc w:val="left"/>
      </w:pPr>
      <w:r>
        <w:rPr>
          <w:rFonts w:ascii="Times New Roman" w:hAnsi="Times New Roman"/>
          <w:b w:val="false"/>
          <w:i w:val="false"/>
          <w:color w:val="000000"/>
          <w:sz w:val="22"/>
        </w:rPr>
        <w:t xml:space="preserve">Siehe auch: </w:t>
      </w:r>
      <w:hyperlink w:anchor="549e51bb77a4826ddc2b6c0f3510b1d9">
        <w:r>
          <w:rPr>
            <w:rFonts w:ascii="Times New Roman" w:hAnsi="Times New Roman"/>
            <w:b w:val="false"/>
            <w:i w:val="false"/>
            <w:color w:val="0000ff"/>
            <w:sz w:val="22"/>
            <w:u w:val="single"/>
          </w:rPr>
          <w:t>Schalter</w:t>
        </w:r>
      </w:hyperlink>
      <w:r>
        <w:rPr>
          <w:rFonts w:ascii="Times New Roman" w:hAnsi="Times New Roman"/>
          <w:b w:val="false"/>
          <w:i w:val="false"/>
          <w:color w:val="000000"/>
          <w:sz w:val="22"/>
        </w:rPr>
        <w:t xml:space="preserve">, </w:t>
      </w:r>
      <w:hyperlink w:anchor="9fced129522f128b2445a41fb0b6ef9f">
        <w:r>
          <w:rPr>
            <w:rFonts w:ascii="Times New Roman" w:hAnsi="Times New Roman"/>
            <w:b w:val="false"/>
            <w:i w:val="false"/>
            <w:color w:val="0000ff"/>
            <w:sz w:val="22"/>
            <w:u w:val="single"/>
          </w:rPr>
          <w:t>Checkbox</w:t>
        </w:r>
      </w:hyperlink>
      <w:r>
        <w:rPr>
          <w:rFonts w:ascii="Times New Roman" w:hAnsi="Times New Roman"/>
          <w:b w:val="false"/>
          <w:i w:val="false"/>
          <w:color w:val="000000"/>
          <w:sz w:val="22"/>
        </w:rPr>
        <w:t xml:space="preserve">, </w:t>
      </w:r>
      <w:hyperlink w:anchor="b15b1f9b37613a5e16edc442e484f5f3">
        <w:r>
          <w:rPr>
            <w:rFonts w:ascii="Times New Roman" w:hAnsi="Times New Roman"/>
            <w:b w:val="false"/>
            <w:i w:val="false"/>
            <w:color w:val="0000ff"/>
            <w:sz w:val="22"/>
            <w:u w:val="single"/>
          </w:rPr>
          <w:t>Menüschalter</w:t>
        </w:r>
      </w:hyperlink>
      <w:r>
        <w:rPr>
          <w:rFonts w:ascii="Times New Roman" w:hAnsi="Times New Roman"/>
          <w:b w:val="false"/>
          <w:i w:val="false"/>
          <w:color w:val="000000"/>
          <w:sz w:val="22"/>
        </w:rPr>
        <w:t xml:space="preserve">, </w:t>
      </w:r>
      <w:hyperlink w:anchor="007148d7b5d05fc582efcb2a77a4e0d9">
        <w:r>
          <w:rPr>
            <w:rFonts w:ascii="Times New Roman" w:hAnsi="Times New Roman"/>
            <w:b w:val="false"/>
            <w:i w:val="false"/>
            <w:color w:val="0000ff"/>
            <w:sz w:val="22"/>
            <w:u w:val="single"/>
          </w:rPr>
          <w:t>Wechselschalter</w:t>
        </w:r>
      </w:hyperlink>
    </w:p>
    <w:p>
      <w:pPr>
        <w:spacing w:before="269" w:after="269"/>
        <w:ind w:left="120"/>
        <w:jc w:val="left"/>
      </w:pPr>
      <w:r>
        <w:rPr>
          <w:rFonts w:ascii="Times New Roman" w:hAnsi="Times New Roman"/>
          <w:b w:val="false"/>
          <w:i w:val="false"/>
          <w:color w:val="000000"/>
          <w:sz w:val="22"/>
        </w:rPr>
        <w:t>Umschalter dienen der Auswahl der Zustände „gedrückt“ oder „nicht gedrückt“ (siehe DIN EN ISO 9241-161: 8.48).</w:t>
      </w:r>
    </w:p>
    <w:p>
      <w:pPr>
        <w:spacing w:before="269" w:after="269"/>
        <w:ind w:left="120"/>
        <w:jc w:val="left"/>
      </w:pPr>
      <w:r>
        <w:rPr>
          <w:rFonts w:ascii="Times New Roman" w:hAnsi="Times New Roman"/>
          <w:b w:val="false"/>
          <w:i w:val="false"/>
          <w:color w:val="000000"/>
          <w:sz w:val="22"/>
        </w:rPr>
        <w:t>Ein Umschalter besitzt eine textliche oder grafische Beschriftung sowie einen visuellen Indikator, um den Umschalter als solchen kenntlich zu machen. Als visueller Indikator für Umschalter wird meist ein Rahmen verwendet. Darüber hinaus besitzt der Umschalter einen visuellen Indikator für den Status, z. B. eine abweichende Hintergrundfarbe.</w:t>
      </w:r>
    </w:p>
    <w:p>
      <w:pPr>
        <w:spacing w:before="0" w:after="0"/>
        <w:ind w:left="120"/>
        <w:jc w:val="left"/>
      </w:pPr>
      <w:r>
        <w:drawing>
          <wp:inline distT="0" distB="0" distL="0" distR="0">
            <wp:extent cx="5732145" cy="1356508"/>
            <wp:effectExtent l="0" t="0" r="0" b="0"/>
            <wp:docPr id="33" name="" descr=""/>
            <wp:cNvGraphicFramePr>
              <a:graphicFrameLocks noChangeAspect="true"/>
            </wp:cNvGraphicFramePr>
            <a:graphic>
              <a:graphicData uri="http://schemas.openxmlformats.org/drawingml/2006/picture">
                <pic:pic>
                  <pic:nvPicPr>
                    <pic:cNvPr id="1" name=""/>
                    <pic:cNvPicPr/>
                  </pic:nvPicPr>
                  <pic:blipFill>
                    <a:blip r:embed="rId161"/>
                    <a:stretch>
                      <a:fillRect/>
                    </a:stretch>
                  </pic:blipFill>
                  <pic:spPr>
                    <a:xfrm>
                      <a:off x="0" y="0"/>
                      <a:ext cx="5732145" cy="1356508"/>
                    </a:xfrm>
                    <a:prstGeom prst="rect">
                      <a:avLst/>
                    </a:prstGeom>
                  </pic:spPr>
                </pic:pic>
              </a:graphicData>
            </a:graphic>
          </wp:inline>
        </w:drawing>
      </w:r>
    </w:p>
    <w:p>
      <w:pPr>
        <w:pStyle w:val="Caption"/>
        <w:spacing w:before="0" w:after="0"/>
        <w:ind w:left="120"/>
        <w:jc w:val="left"/>
      </w:pPr>
      <w:r>
        <w:t xml:space="preserve">Figure </w:t>
      </w:r>
      <w:fldSimple w:instr=" SEQ Figure  \* ARABIC ">
        <w:r>
          <w:t>32</w:t>
        </w:r>
      </w:fldSimple>
      <w:r>
        <w:rPr>
          <w:rFonts w:ascii="Times New Roman" w:hAnsi="Times New Roman"/>
        </w:rPr>
        <w:t>Abbildung: Umschalter im Status gedrückt und nicht gedrückt</w:t>
      </w:r>
    </w:p>
    <w:bookmarkStart w:name="e2cc5ec056c18a4175ada7cdca95f98d" w:id="970"/>
    <w:p>
      <w:pPr>
        <w:pStyle w:val="Heading2"/>
        <w:spacing w:before="199" w:after="199"/>
        <w:ind w:left="120"/>
        <w:jc w:val="left"/>
      </w:pPr>
      <w:r>
        <w:rPr>
          <w:rFonts w:ascii="Times New Roman" w:hAnsi="Times New Roman"/>
          <w:color w:val="000000"/>
        </w:rPr>
        <w:t>Darstellung</w:t>
      </w:r>
    </w:p>
    <w:bookmarkEnd w:id="970"/>
    <w:p>
      <w:pPr>
        <w:spacing w:before="269" w:after="269"/>
        <w:ind w:left="120"/>
        <w:jc w:val="left"/>
      </w:pPr>
      <w:r>
        <w:rPr>
          <w:rFonts w:ascii="Times New Roman" w:hAnsi="Times New Roman"/>
          <w:b w:val="false"/>
          <w:i w:val="false"/>
          <w:color w:val="000000"/>
          <w:sz w:val="22"/>
        </w:rPr>
        <w:t>Die Anforderungen an Schalter werden im Abschitt „Schalter“ beschrieben. Hier werden nur zusätzliche Anforderungen beschrieben, die daraus resultieren, dass es sich um einen Schalter handelt, der zwei Zustände besitzen kann.</w:t>
      </w:r>
    </w:p>
    <w:bookmarkStart w:name="6f89c5352fad07bcd3b98eaa7593f2c0" w:id="971"/>
    <w:tbl>
      <w:tblPr>
        <w:tblW w:w="0" w:type="auto"/>
        <w:tblCellSpacing w:w="20" w:type="dxa"/>
        <w:tblBorders>
          <w:top w:val="none"/>
          <w:left w:val="none"/>
          <w:bottom w:val="none"/>
          <w:right w:val="none"/>
          <w:insideH w:val="none"/>
          <w:insideV w:val="none"/>
        </w:tblBorders>
      </w:tblPr>
      <w:tblGrid>
        <w:gridCol w:w="560"/>
        <w:gridCol w:w="1680"/>
        <w:gridCol w:w="7905"/>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905"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2715" w:hRule="atLeast"/>
        </w:trPr>
        <w:bookmarkStart w:name="a9808712eeb318c6df6127b6b3d77b94" w:id="972"/>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515</w:t>
            </w:r>
          </w:p>
        </w:tc>
        <w:bookmarkEnd w:id="972"/>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Kontrast</w:t>
            </w:r>
          </w:p>
        </w:tc>
        <w:tc>
          <w:tcPr>
            <w:tcW w:w="7905"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Wird der Status des Umschalters (gedrückt, nicht gedrückt) nur über eine abweichende Farbe übermittelt, muss das Kontrastverhältnis der Farben mindestens 3:1 betragen.</w:t>
            </w:r>
          </w:p>
          <w:p>
            <w:pPr>
              <w:spacing w:before="269" w:after="269"/>
              <w:ind w:left="135"/>
              <w:jc w:val="left"/>
            </w:pPr>
            <w:r>
              <w:rPr>
                <w:rFonts w:ascii="Times New Roman" w:hAnsi="Times New Roman"/>
                <w:b w:val="false"/>
                <w:i w:val="false"/>
                <w:color w:val="000000"/>
                <w:sz w:val="22"/>
              </w:rPr>
              <w:t>Hinweis: Damit der Status des Umschalters auch bei der Windows-Kontrastanpassung sichtbar ist, soll dieser nicht ausschließlich per Farbe übermittelt werden. Stattdessen kann ein Icon oder ein Rahmeneffekt verwendet werden, um den Status zu übermitteln.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9.1.4.1, 11.1.4.1</w:t>
            </w:r>
          </w:p>
        </w:tc>
      </w:tr>
    </w:tbl>
    <w:bookmarkEnd w:id="971"/>
    <w:p>
      <w:pPr>
        <w:spacing w:before="269" w:after="269"/>
        <w:ind w:left="120"/>
        <w:jc w:val="left"/>
      </w:pPr>
    </w:p>
    <w:bookmarkStart w:name="0b6b286f7264ee9e9068e33494abbefc" w:id="973"/>
    <w:p>
      <w:pPr>
        <w:pStyle w:val="Heading2"/>
        <w:spacing w:before="199" w:after="199"/>
        <w:ind w:left="120"/>
        <w:jc w:val="left"/>
      </w:pPr>
      <w:r>
        <w:rPr>
          <w:rFonts w:ascii="Times New Roman" w:hAnsi="Times New Roman"/>
          <w:color w:val="000000"/>
        </w:rPr>
        <w:t>Bedienung</w:t>
      </w:r>
    </w:p>
    <w:bookmarkEnd w:id="973"/>
    <w:p>
      <w:pPr>
        <w:spacing w:before="269" w:after="269"/>
        <w:ind w:left="120"/>
        <w:jc w:val="left"/>
      </w:pPr>
      <w:r>
        <w:rPr>
          <w:rFonts w:ascii="Times New Roman" w:hAnsi="Times New Roman"/>
          <w:b w:val="false"/>
          <w:i w:val="false"/>
          <w:color w:val="000000"/>
          <w:sz w:val="22"/>
        </w:rPr>
        <w:t>Die Anforderungen an Schalter werden im Abschitt „Schalter“ beschrieben. Hier werden nur zusätzliche Anforderungen beschrieben, die daraus resultieren, dass es sich um einen Schalter handelt, der zwei Zustände besitzen kann.</w:t>
      </w:r>
    </w:p>
    <w:bookmarkStart w:name="91cddd2d77e3201e65cd4b3d64831ee2" w:id="974"/>
    <w:tbl>
      <w:tblPr>
        <w:tblW w:w="0" w:type="auto"/>
        <w:tblCellSpacing w:w="20" w:type="dxa"/>
        <w:tblBorders>
          <w:top w:val="none"/>
          <w:left w:val="none"/>
          <w:bottom w:val="none"/>
          <w:right w:val="none"/>
          <w:insideH w:val="none"/>
          <w:insideV w:val="none"/>
        </w:tblBorders>
      </w:tblPr>
      <w:tblGrid>
        <w:gridCol w:w="560"/>
        <w:gridCol w:w="2285"/>
        <w:gridCol w:w="7300"/>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2285"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30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230" w:hRule="atLeast"/>
        </w:trPr>
        <w:bookmarkStart w:name="84cd99312f51e6e0bdc012b8b328d8e1" w:id="975"/>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516</w:t>
            </w:r>
          </w:p>
        </w:tc>
        <w:bookmarkEnd w:id="975"/>
        <w:tc>
          <w:tcPr>
            <w:tcW w:w="228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Aktualisierungen</w:t>
            </w:r>
          </w:p>
        </w:tc>
        <w:tc>
          <w:tcPr>
            <w:tcW w:w="730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Bei Fokussierung und Bedienung des Umschalters darf keine unerwartete </w:t>
            </w:r>
            <w:hyperlink w:anchor="2fea4cda753770556eff5b55278bacc0">
              <w:r>
                <w:rPr>
                  <w:rFonts w:ascii="Times New Roman" w:hAnsi="Times New Roman"/>
                  <w:b w:val="false"/>
                  <w:i w:val="false"/>
                  <w:color w:val="0000ff"/>
                  <w:sz w:val="22"/>
                  <w:u w:val="single"/>
                </w:rPr>
                <w:t>Kontextänderung</w:t>
              </w:r>
            </w:hyperlink>
            <w:r>
              <w:rPr>
                <w:rFonts w:ascii="Times New Roman" w:hAnsi="Times New Roman"/>
                <w:b w:val="false"/>
                <w:i w:val="false"/>
                <w:color w:val="000000"/>
                <w:sz w:val="22"/>
              </w:rPr>
              <w:t xml:space="preserve"> erfolgen.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9.3.2.2, 11.3.2.2</w:t>
            </w:r>
          </w:p>
        </w:tc>
      </w:tr>
    </w:tbl>
    <w:bookmarkEnd w:id="974"/>
    <w:p>
      <w:pPr>
        <w:spacing w:before="269" w:after="269"/>
        <w:ind w:left="120"/>
        <w:jc w:val="left"/>
      </w:pPr>
    </w:p>
    <w:bookmarkStart w:name="55d2aa457949952f50486b0b88c0948b" w:id="976"/>
    <w:p>
      <w:pPr>
        <w:pStyle w:val="Heading3"/>
        <w:spacing w:before="269" w:after="269"/>
        <w:ind w:left="120"/>
        <w:jc w:val="left"/>
      </w:pPr>
      <w:r>
        <w:rPr>
          <w:rFonts w:ascii="Times New Roman" w:hAnsi="Times New Roman"/>
          <w:color w:val="000000"/>
        </w:rPr>
        <w:t>Tastaturbedienung Umschalter</w:t>
      </w:r>
    </w:p>
    <w:bookmarkEnd w:id="976"/>
    <w:bookmarkStart w:name="15c6dfa476c78fada95bc6f38a8a844d" w:id="977"/>
    <w:tbl>
      <w:tblPr>
        <w:tblW w:w="0" w:type="auto"/>
        <w:tblCellSpacing w:w="20" w:type="dxa"/>
        <w:tblBorders>
          <w:top w:val="none"/>
          <w:left w:val="none"/>
          <w:bottom w:val="none"/>
          <w:right w:val="none"/>
          <w:insideH w:val="none"/>
          <w:insideV w:val="none"/>
        </w:tblBorders>
      </w:tblPr>
      <w:tblGrid>
        <w:gridCol w:w="9966"/>
        <w:gridCol w:w="1485"/>
        <w:gridCol w:w="2143"/>
      </w:tblGrid>
      <w:tr>
        <w:trPr>
          <w:trHeight w:val="300" w:hRule="atLeast"/>
        </w:trPr>
        <w:tc>
          <w:tcPr>
            <w:tcW w:w="996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Aktion</w:t>
            </w:r>
          </w:p>
        </w:tc>
        <w:tc>
          <w:tcPr>
            <w:tcW w:w="1485"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Taste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r>
      <w:tr>
        <w:trPr>
          <w:trHeight w:val="555" w:hRule="atLeast"/>
        </w:trPr>
        <w:tc>
          <w:tcPr>
            <w:tcW w:w="996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Bedienung des Umschalters (Statuswechsel zwischen „gedrückt“ und „nicht gedrückt“)</w:t>
            </w:r>
          </w:p>
        </w:tc>
        <w:tc>
          <w:tcPr>
            <w:tcW w:w="148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LEER</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555" w:hRule="atLeast"/>
        </w:trPr>
        <w:tc>
          <w:tcPr>
            <w:tcW w:w="996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Bedienung des Umschalters (Statuswechsel zwischen „gedrückt“ und „nicht gedrückt“)</w:t>
            </w:r>
          </w:p>
        </w:tc>
        <w:tc>
          <w:tcPr>
            <w:tcW w:w="148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EINGABE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Empfohlen</w:t>
            </w:r>
          </w:p>
        </w:tc>
      </w:tr>
    </w:tbl>
    <w:bookmarkEnd w:id="977"/>
    <w:bookmarkStart w:name="d48235258d9186a7a0730c4b51a12229" w:id="978"/>
    <w:p>
      <w:pPr>
        <w:pStyle w:val="Heading3"/>
        <w:spacing w:before="269" w:after="269"/>
        <w:ind w:left="120"/>
        <w:jc w:val="left"/>
      </w:pPr>
      <w:r>
        <w:rPr>
          <w:rFonts w:ascii="Times New Roman" w:hAnsi="Times New Roman"/>
          <w:color w:val="000000"/>
        </w:rPr>
        <w:t>Zeigeinstrumentbedienung Umschalter</w:t>
      </w:r>
    </w:p>
    <w:bookmarkEnd w:id="978"/>
    <w:bookmarkStart w:name="9efdcb50c91310d2c933f8835ccddec0" w:id="979"/>
    <w:tbl>
      <w:tblPr>
        <w:tblW w:w="0" w:type="auto"/>
        <w:tblCellSpacing w:w="20" w:type="dxa"/>
        <w:tblBorders>
          <w:top w:val="none"/>
          <w:left w:val="none"/>
          <w:bottom w:val="none"/>
          <w:right w:val="none"/>
          <w:insideH w:val="none"/>
          <w:insideV w:val="none"/>
        </w:tblBorders>
      </w:tblPr>
      <w:tblGrid>
        <w:gridCol w:w="10002"/>
        <w:gridCol w:w="1449"/>
        <w:gridCol w:w="2143"/>
      </w:tblGrid>
      <w:tr>
        <w:trPr>
          <w:trHeight w:val="300" w:hRule="atLeast"/>
        </w:trPr>
        <w:tc>
          <w:tcPr>
            <w:tcW w:w="10002"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Aktion</w:t>
            </w:r>
          </w:p>
        </w:tc>
        <w:tc>
          <w:tcPr>
            <w:tcW w:w="1449"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Taste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r>
      <w:tr>
        <w:trPr>
          <w:trHeight w:val="555" w:hRule="atLeast"/>
        </w:trPr>
        <w:tc>
          <w:tcPr>
            <w:tcW w:w="1000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Bedienung des Umschalters (Statuswechsel zwischen „gedrückt“ und „nicht gedrückt“)</w:t>
            </w:r>
          </w:p>
        </w:tc>
        <w:tc>
          <w:tcPr>
            <w:tcW w:w="144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Linksklick</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bl>
    <w:bookmarkEnd w:id="979"/>
    <w:bookmarkStart w:name="896c08cf585ec862f5ef9146fdaacbf7" w:id="980"/>
    <w:p>
      <w:pPr>
        <w:pStyle w:val="Heading2"/>
        <w:spacing w:before="199" w:after="199"/>
        <w:ind w:left="120"/>
        <w:jc w:val="left"/>
      </w:pPr>
      <w:r>
        <w:rPr>
          <w:rFonts w:ascii="Times New Roman" w:hAnsi="Times New Roman"/>
          <w:color w:val="000000"/>
        </w:rPr>
        <w:t>Programmierung/Schnittstellen</w:t>
      </w:r>
    </w:p>
    <w:bookmarkEnd w:id="980"/>
    <w:p>
      <w:pPr>
        <w:spacing w:before="269" w:after="269"/>
        <w:ind w:left="120"/>
        <w:jc w:val="left"/>
      </w:pPr>
      <w:r>
        <w:rPr>
          <w:rFonts w:ascii="Times New Roman" w:hAnsi="Times New Roman"/>
          <w:b w:val="false"/>
          <w:i w:val="false"/>
          <w:color w:val="000000"/>
          <w:sz w:val="22"/>
        </w:rPr>
        <w:t>Die Anforderungen an Schalter werden im Abschitt „Schalter“ beschrieben. Hier werden nur zusätzliche Anforderungen beschrieben, die daraus resultieren, dass es sich um einen Schalter handelt, der zwei Zustände besitzen kann.</w:t>
      </w:r>
    </w:p>
    <w:bookmarkStart w:name="3b8c31373f3f88847648683e87899eb5" w:id="981"/>
    <w:tbl>
      <w:tblPr>
        <w:tblW w:w="0" w:type="auto"/>
        <w:tblCellSpacing w:w="20" w:type="dxa"/>
        <w:tblBorders>
          <w:top w:val="none"/>
          <w:left w:val="none"/>
          <w:bottom w:val="none"/>
          <w:right w:val="none"/>
          <w:insideH w:val="none"/>
          <w:insideV w:val="none"/>
        </w:tblBorders>
      </w:tblPr>
      <w:tblGrid>
        <w:gridCol w:w="560"/>
        <w:gridCol w:w="1680"/>
        <w:gridCol w:w="7277"/>
        <w:gridCol w:w="2143"/>
        <w:gridCol w:w="1934"/>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277"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9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095" w:hRule="atLeast"/>
        </w:trPr>
        <w:bookmarkStart w:name="49590c95d4f15b5fb0f31ef13206563e" w:id="982"/>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517</w:t>
            </w:r>
          </w:p>
        </w:tc>
        <w:bookmarkEnd w:id="982"/>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Rolle</w:t>
            </w:r>
          </w:p>
        </w:tc>
        <w:tc>
          <w:tcPr>
            <w:tcW w:w="727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Die Rolle Umschalter muss an die Accessibility API übermittelt werden (siehe </w:t>
            </w:r>
            <w:hyperlink w:anchor="25eacf838076cde0ed1e6777ed776b9b">
              <w:r>
                <w:rPr>
                  <w:rFonts w:ascii="Times New Roman" w:hAnsi="Times New Roman"/>
                  <w:b w:val="false"/>
                  <w:i w:val="false"/>
                  <w:color w:val="0000ff"/>
                  <w:sz w:val="22"/>
                  <w:u w:val="single"/>
                </w:rPr>
                <w:t>Accessibility API</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93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11.5.2.5</w:t>
            </w:r>
          </w:p>
        </w:tc>
      </w:tr>
      <w:tr>
        <w:trPr>
          <w:trHeight w:val="1635" w:hRule="atLeast"/>
        </w:trPr>
        <w:bookmarkStart w:name="2a2647467f667797d811b821fce2a320" w:id="983"/>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518</w:t>
            </w:r>
          </w:p>
        </w:tc>
        <w:bookmarkEnd w:id="983"/>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Status</w:t>
            </w:r>
          </w:p>
        </w:tc>
        <w:tc>
          <w:tcPr>
            <w:tcW w:w="7277"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 xml:space="preserve">Der Status des Umschalters muss an die Accessibility API übermittelt werden (siehe </w:t>
            </w:r>
            <w:hyperlink w:anchor="8c1ea39b24628693ef842ccf6ea597de">
              <w:r>
                <w:rPr>
                  <w:rFonts w:ascii="Times New Roman" w:hAnsi="Times New Roman"/>
                  <w:b w:val="false"/>
                  <w:i w:val="false"/>
                  <w:color w:val="0000ff"/>
                  <w:sz w:val="22"/>
                  <w:u w:val="single"/>
                </w:rPr>
                <w:t>Elementstatus</w:t>
              </w:r>
            </w:hyperlink>
            <w:r>
              <w:rPr>
                <w:rFonts w:ascii="Times New Roman" w:hAnsi="Times New Roman"/>
                <w:b w:val="false"/>
                <w:i w:val="false"/>
                <w:color w:val="000000"/>
                <w:sz w:val="22"/>
              </w:rPr>
              <w:t>).</w:t>
            </w:r>
          </w:p>
          <w:p>
            <w:pPr>
              <w:spacing w:before="269" w:after="269"/>
              <w:ind w:left="135"/>
              <w:jc w:val="left"/>
            </w:pPr>
            <w:r>
              <w:rPr>
                <w:rFonts w:ascii="Times New Roman" w:hAnsi="Times New Roman"/>
                <w:b w:val="false"/>
                <w:i w:val="false"/>
                <w:color w:val="000000"/>
                <w:sz w:val="22"/>
              </w:rPr>
              <w:t>Hinweis: Dies bezieht sich auch auf den Status „gedrückt“ oder „nicht gedrückt“.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93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11.5.2.5</w:t>
            </w:r>
          </w:p>
        </w:tc>
      </w:tr>
    </w:tbl>
    <w:bookmarkEnd w:id="981"/>
    <w:p>
      <w:pPr>
        <w:spacing w:before="269" w:after="269"/>
        <w:ind w:left="120"/>
        <w:jc w:val="left"/>
      </w:pPr>
    </w:p>
    <w:bookmarkStart w:name="c7bf076f14150b115de9c6ffffecb769" w:id="984"/>
    <w:p>
      <w:pPr>
        <w:pStyle w:val="Heading2"/>
        <w:spacing w:before="199" w:after="199"/>
        <w:ind w:left="120"/>
        <w:jc w:val="left"/>
      </w:pPr>
      <w:r>
        <w:rPr>
          <w:rFonts w:ascii="Times New Roman" w:hAnsi="Times New Roman"/>
          <w:color w:val="000000"/>
        </w:rPr>
        <w:t>Praxistipp Umschalter in Web-Anwendungen</w:t>
      </w:r>
    </w:p>
    <w:bookmarkEnd w:id="984"/>
    <w:bookmarkStart w:name="1a5e514b9d4ab48d6f45840d3af53728" w:id="985"/>
    <w:p>
      <w:pPr>
        <w:pStyle w:val="Heading3"/>
        <w:spacing w:before="269" w:after="269"/>
        <w:ind w:left="120"/>
        <w:jc w:val="left"/>
      </w:pPr>
      <w:r>
        <w:rPr>
          <w:rFonts w:ascii="Times New Roman" w:hAnsi="Times New Roman"/>
          <w:color w:val="000000"/>
        </w:rPr>
        <w:t>Screenreader-Ausgabe für Umschalter mit aria-pressed</w:t>
      </w:r>
    </w:p>
    <w:bookmarkEnd w:id="985"/>
    <w:p>
      <w:pPr>
        <w:numPr>
          <w:ilvl w:val="0"/>
          <w:numId w:val="218"/>
        </w:numPr>
        <w:spacing w:before="0" w:after="0"/>
        <w:jc w:val="left"/>
      </w:pPr>
      <w:r>
        <w:rPr>
          <w:rFonts w:ascii="Times New Roman" w:hAnsi="Times New Roman"/>
          <w:b w:val="false"/>
          <w:i w:val="false"/>
          <w:color w:val="000000"/>
          <w:sz w:val="22"/>
        </w:rPr>
        <w:t xml:space="preserve">JAWS: [Beschriftung] </w:t>
      </w:r>
      <w:r>
        <w:rPr>
          <w:rFonts w:ascii="Times New Roman" w:hAnsi="Times New Roman"/>
          <w:b/>
          <w:i w:val="false"/>
          <w:color w:val="000000"/>
          <w:sz w:val="22"/>
        </w:rPr>
        <w:t>Umschalter</w:t>
      </w:r>
      <w:r>
        <w:rPr>
          <w:rFonts w:ascii="Times New Roman" w:hAnsi="Times New Roman"/>
          <w:b w:val="false"/>
          <w:i w:val="false"/>
          <w:color w:val="000000"/>
          <w:sz w:val="22"/>
        </w:rPr>
        <w:t xml:space="preserve"> [ | gedrückt] [Hinweis zur Bedienung mit der Leertaste]</w:t>
      </w:r>
    </w:p>
    <w:p>
      <w:pPr>
        <w:numPr>
          <w:ilvl w:val="0"/>
          <w:numId w:val="218"/>
        </w:numPr>
        <w:spacing w:before="0" w:after="0"/>
        <w:jc w:val="left"/>
      </w:pPr>
      <w:r>
        <w:rPr>
          <w:rFonts w:ascii="Times New Roman" w:hAnsi="Times New Roman"/>
          <w:b w:val="false"/>
          <w:i w:val="false"/>
          <w:color w:val="000000"/>
          <w:sz w:val="22"/>
        </w:rPr>
        <w:t xml:space="preserve">NVDA: [Beschriftung] </w:t>
      </w:r>
      <w:r>
        <w:rPr>
          <w:rFonts w:ascii="Times New Roman" w:hAnsi="Times New Roman"/>
          <w:b/>
          <w:i w:val="false"/>
          <w:color w:val="000000"/>
          <w:sz w:val="22"/>
        </w:rPr>
        <w:t>Umschalter</w:t>
      </w:r>
      <w:r>
        <w:rPr>
          <w:rFonts w:ascii="Times New Roman" w:hAnsi="Times New Roman"/>
          <w:b w:val="false"/>
          <w:i w:val="false"/>
          <w:color w:val="000000"/>
          <w:sz w:val="22"/>
        </w:rPr>
        <w:t xml:space="preserve"> [ Nicht gedrückt | gedrückt]</w:t>
      </w:r>
    </w:p>
    <w:p>
      <w:pPr>
        <w:numPr>
          <w:ilvl w:val="0"/>
          <w:numId w:val="218"/>
        </w:numPr>
        <w:spacing w:before="0" w:after="0"/>
        <w:jc w:val="left"/>
      </w:pPr>
      <w:r>
        <w:rPr>
          <w:rFonts w:ascii="Times New Roman" w:hAnsi="Times New Roman"/>
          <w:b w:val="false"/>
          <w:i w:val="false"/>
          <w:color w:val="000000"/>
          <w:sz w:val="22"/>
        </w:rPr>
        <w:t xml:space="preserve">Windows Sprachausgabe: [Beschriftung] </w:t>
      </w:r>
      <w:r>
        <w:rPr>
          <w:rFonts w:ascii="Times New Roman" w:hAnsi="Times New Roman"/>
          <w:b/>
          <w:i w:val="false"/>
          <w:color w:val="000000"/>
          <w:sz w:val="22"/>
        </w:rPr>
        <w:t>Schaltfläche</w:t>
      </w:r>
      <w:r>
        <w:rPr>
          <w:rFonts w:ascii="Times New Roman" w:hAnsi="Times New Roman"/>
          <w:b w:val="false"/>
          <w:i w:val="false"/>
          <w:color w:val="000000"/>
          <w:sz w:val="22"/>
        </w:rPr>
        <w:t xml:space="preserve"> [aus | ein]</w:t>
      </w:r>
    </w:p>
    <w:bookmarkStart w:name="316e93452e79daeb582ce1abc4d0241b" w:id="986"/>
    <w:p>
      <w:pPr>
        <w:pStyle w:val="Heading3"/>
        <w:spacing w:before="269" w:after="269"/>
        <w:ind w:left="120"/>
        <w:jc w:val="left"/>
      </w:pPr>
      <w:r>
        <w:rPr>
          <w:rFonts w:ascii="Times New Roman" w:hAnsi="Times New Roman"/>
          <w:color w:val="000000"/>
        </w:rPr>
        <w:t>Screenreader-Ausgabe für Umschalter mit aria-expanded</w:t>
      </w:r>
    </w:p>
    <w:bookmarkEnd w:id="986"/>
    <w:p>
      <w:pPr>
        <w:numPr>
          <w:ilvl w:val="0"/>
          <w:numId w:val="219"/>
        </w:numPr>
        <w:spacing w:before="0" w:after="0"/>
        <w:jc w:val="left"/>
      </w:pPr>
      <w:r>
        <w:rPr>
          <w:rFonts w:ascii="Times New Roman" w:hAnsi="Times New Roman"/>
          <w:b w:val="false"/>
          <w:i w:val="false"/>
          <w:color w:val="000000"/>
          <w:sz w:val="22"/>
        </w:rPr>
        <w:t xml:space="preserve">JAWS: [Beschriftung] </w:t>
      </w:r>
      <w:r>
        <w:rPr>
          <w:rFonts w:ascii="Times New Roman" w:hAnsi="Times New Roman"/>
          <w:b/>
          <w:i w:val="false"/>
          <w:color w:val="000000"/>
          <w:sz w:val="22"/>
        </w:rPr>
        <w:t>Schalter</w:t>
      </w:r>
      <w:r>
        <w:rPr>
          <w:rFonts w:ascii="Times New Roman" w:hAnsi="Times New Roman"/>
          <w:b w:val="false"/>
          <w:i w:val="false"/>
          <w:color w:val="000000"/>
          <w:sz w:val="22"/>
        </w:rPr>
        <w:t xml:space="preserve"> [reduziert | erweitert] [Hinweis zur Bedienung mit der Eingabetaste]</w:t>
      </w:r>
    </w:p>
    <w:p>
      <w:pPr>
        <w:numPr>
          <w:ilvl w:val="0"/>
          <w:numId w:val="219"/>
        </w:numPr>
        <w:spacing w:before="0" w:after="0"/>
        <w:jc w:val="left"/>
      </w:pPr>
      <w:r>
        <w:rPr>
          <w:rFonts w:ascii="Times New Roman" w:hAnsi="Times New Roman"/>
          <w:b w:val="false"/>
          <w:i w:val="false"/>
          <w:color w:val="000000"/>
          <w:sz w:val="22"/>
        </w:rPr>
        <w:t xml:space="preserve">NVDA: [Beschriftung] </w:t>
      </w:r>
      <w:r>
        <w:rPr>
          <w:rFonts w:ascii="Times New Roman" w:hAnsi="Times New Roman"/>
          <w:b/>
          <w:i w:val="false"/>
          <w:color w:val="000000"/>
          <w:sz w:val="22"/>
        </w:rPr>
        <w:t>Schalter</w:t>
      </w:r>
      <w:r>
        <w:rPr>
          <w:rFonts w:ascii="Times New Roman" w:hAnsi="Times New Roman"/>
          <w:b w:val="false"/>
          <w:i w:val="false"/>
          <w:color w:val="000000"/>
          <w:sz w:val="22"/>
        </w:rPr>
        <w:t xml:space="preserve"> [reduziert | erweitert]</w:t>
      </w:r>
    </w:p>
    <w:p>
      <w:pPr>
        <w:numPr>
          <w:ilvl w:val="0"/>
          <w:numId w:val="219"/>
        </w:numPr>
        <w:spacing w:before="0" w:after="0"/>
        <w:jc w:val="left"/>
      </w:pPr>
      <w:r>
        <w:rPr>
          <w:rFonts w:ascii="Times New Roman" w:hAnsi="Times New Roman"/>
          <w:b w:val="false"/>
          <w:i w:val="false"/>
          <w:color w:val="000000"/>
          <w:sz w:val="22"/>
        </w:rPr>
        <w:t xml:space="preserve">Windows Sprachausgabe: [Beschriftung] </w:t>
      </w:r>
      <w:r>
        <w:rPr>
          <w:rFonts w:ascii="Times New Roman" w:hAnsi="Times New Roman"/>
          <w:b/>
          <w:i w:val="false"/>
          <w:color w:val="000000"/>
          <w:sz w:val="22"/>
        </w:rPr>
        <w:t>Schaltfläche</w:t>
      </w:r>
      <w:r>
        <w:rPr>
          <w:rFonts w:ascii="Times New Roman" w:hAnsi="Times New Roman"/>
          <w:b w:val="false"/>
          <w:i w:val="false"/>
          <w:color w:val="000000"/>
          <w:sz w:val="22"/>
        </w:rPr>
        <w:t xml:space="preserve"> [ausgeblendet | erweitert]</w:t>
      </w:r>
    </w:p>
    <w:bookmarkStart w:name="b22e2eff45c0994767aba0b0531e6d18" w:id="987"/>
    <w:p>
      <w:pPr>
        <w:pStyle w:val="Heading3"/>
        <w:spacing w:before="269" w:after="269"/>
        <w:ind w:left="120"/>
        <w:jc w:val="left"/>
      </w:pPr>
      <w:r>
        <w:rPr>
          <w:rFonts w:ascii="Times New Roman" w:hAnsi="Times New Roman"/>
          <w:color w:val="000000"/>
        </w:rPr>
        <w:t>HTML</w:t>
      </w:r>
    </w:p>
    <w:bookmarkEnd w:id="987"/>
    <w:p>
      <w:pPr>
        <w:spacing w:before="0" w:after="0"/>
        <w:ind w:left="120"/>
        <w:jc w:val="left"/>
      </w:pPr>
      <w:r>
        <w:rPr>
          <w:rFonts w:ascii="Times New Roman" w:hAnsi="Times New Roman"/>
          <w:b w:val="false"/>
          <w:i w:val="false"/>
          <w:color w:val="000000"/>
          <w:sz w:val="22"/>
        </w:rPr>
        <w:t xml:space="preserve">In HTML existiert kein Element für Umschalter. Stattdessen können </w:t>
      </w:r>
      <w:hyperlink w:anchor="549e51bb77a4826ddc2b6c0f3510b1d9">
        <w:r>
          <w:rPr>
            <w:rFonts w:ascii="Times New Roman" w:hAnsi="Times New Roman"/>
            <w:b w:val="false"/>
            <w:i w:val="false"/>
            <w:color w:val="0000ff"/>
            <w:sz w:val="22"/>
            <w:u w:val="single"/>
          </w:rPr>
          <w:t>Schalter</w:t>
        </w:r>
      </w:hyperlink>
      <w:r>
        <w:rPr>
          <w:rFonts w:ascii="Times New Roman" w:hAnsi="Times New Roman"/>
          <w:b w:val="false"/>
          <w:i w:val="false"/>
          <w:color w:val="000000"/>
          <w:sz w:val="22"/>
        </w:rPr>
        <w:t xml:space="preserve"> mit alternierender Beschriftung (z. B. „Auswählen“ bzw. „Auswahl aufheben“), </w:t>
      </w:r>
      <w:hyperlink w:anchor="9fced129522f128b2445a41fb0b6ef9f">
        <w:r>
          <w:rPr>
            <w:rFonts w:ascii="Times New Roman" w:hAnsi="Times New Roman"/>
            <w:b w:val="false"/>
            <w:i w:val="false"/>
            <w:color w:val="0000ff"/>
            <w:sz w:val="22"/>
            <w:u w:val="single"/>
          </w:rPr>
          <w:t>Checkboxen</w:t>
        </w:r>
      </w:hyperlink>
      <w:r>
        <w:rPr>
          <w:rFonts w:ascii="Times New Roman" w:hAnsi="Times New Roman"/>
          <w:b w:val="false"/>
          <w:i w:val="false"/>
          <w:color w:val="000000"/>
          <w:sz w:val="22"/>
        </w:rPr>
        <w:t xml:space="preserve"> oder ARIA-Umschalter verwendet werden. Umschalter, die dem Ein- und Ausblenden von Bereichen dienen, sollten mit </w:t>
      </w:r>
      <w:r>
        <w:rPr>
          <w:rFonts w:ascii="Courier New" w:hAnsi="Courier New"/>
          <w:b w:val="false"/>
          <w:i w:val="false"/>
          <w:color w:val="000000"/>
          <w:sz w:val="22"/>
        </w:rPr>
        <w:t>&lt;details&gt;</w:t>
      </w:r>
      <w:r>
        <w:rPr>
          <w:rFonts w:ascii="Times New Roman" w:hAnsi="Times New Roman"/>
          <w:b w:val="false"/>
          <w:i w:val="false"/>
          <w:color w:val="000000"/>
          <w:sz w:val="22"/>
        </w:rPr>
        <w:t xml:space="preserve"> und </w:t>
      </w:r>
      <w:r>
        <w:rPr>
          <w:rFonts w:ascii="Courier New" w:hAnsi="Courier New"/>
          <w:b w:val="false"/>
          <w:i w:val="false"/>
          <w:color w:val="000000"/>
          <w:sz w:val="22"/>
        </w:rPr>
        <w:t>&lt;summary&gt;</w:t>
      </w:r>
      <w:r>
        <w:rPr>
          <w:rFonts w:ascii="Times New Roman" w:hAnsi="Times New Roman"/>
          <w:b w:val="false"/>
          <w:i w:val="false"/>
          <w:color w:val="000000"/>
          <w:sz w:val="22"/>
        </w:rPr>
        <w:t xml:space="preserve"> ausgezeichnet werden ( </w:t>
      </w:r>
      <w:hyperlink r:id="rId162">
        <w:r>
          <w:rPr>
            <w:rFonts w:ascii="Times New Roman" w:hAnsi="Times New Roman"/>
            <w:b w:val="false"/>
            <w:i w:val="false"/>
            <w:color w:val="0000ff"/>
            <w:sz w:val="22"/>
            <w:u w:val="single"/>
          </w:rPr>
          <w:t/>
        </w:r>
        <w:r>
          <w:rPr>
            <w:rFonts w:ascii="Times New Roman" w:hAnsi="Times New Roman"/>
            <w:b w:val="false"/>
            <w:i w:val="false"/>
            <w:color w:val="0000ff"/>
            <w:sz w:val="22"/>
          </w:rPr>
          <w:t>4.11.1 The details element - HTML Standard (whatwg.org)</w:t>
        </w:r>
        <w:r>
          <w:rPr>
            <w:rFonts w:ascii="Times New Roman" w:hAnsi="Times New Roman"/>
            <w:b w:val="false"/>
            <w:i w:val="false"/>
            <w:color w:val="0000ff"/>
            <w:sz w:val="22"/>
          </w:rPr>
          <w:t> (Externer Link)</w:t>
        </w:r>
      </w:hyperlink>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hyperlink r:id="rId163">
        <w:r>
          <w:rPr>
            <w:rFonts w:ascii="Times New Roman" w:hAnsi="Times New Roman"/>
            <w:b w:val="false"/>
            <w:i w:val="false"/>
            <w:color w:val="0000ff"/>
            <w:sz w:val="22"/>
            <w:u w:val="single"/>
          </w:rPr>
          <w:t/>
        </w:r>
        <w:r>
          <w:rPr>
            <w:rFonts w:ascii="Times New Roman" w:hAnsi="Times New Roman"/>
            <w:b w:val="false"/>
            <w:i w:val="false"/>
            <w:color w:val="0000ff"/>
            <w:sz w:val="22"/>
          </w:rPr>
          <w:t>4.11.2 The summary element - HTML Standard (whatwg.org)</w:t>
        </w:r>
        <w:r>
          <w:rPr>
            <w:rFonts w:ascii="Times New Roman" w:hAnsi="Times New Roman"/>
            <w:b w:val="false"/>
            <w:i w:val="false"/>
            <w:color w:val="0000ff"/>
            <w:sz w:val="22"/>
          </w:rPr>
          <w:t> (Externer Link)</w:t>
        </w:r>
      </w:hyperlink>
    </w:p>
    <w:p>
      <w:pPr>
        <w:spacing w:before="0" w:after="0"/>
        <w:ind w:left="120"/>
        <w:jc w:val="left"/>
      </w:pPr>
    </w:p>
    <w:p>
      <w:pPr>
        <w:spacing w:before="0" w:after="0"/>
        <w:ind w:left="120"/>
        <w:jc w:val="left"/>
      </w:pPr>
      <w:r>
        <w:rPr>
          <w:rFonts w:ascii="Times New Roman" w:hAnsi="Times New Roman"/>
          <w:b w:val="false"/>
          <w:i w:val="false"/>
          <w:color w:val="000000"/>
          <w:sz w:val="22"/>
        </w:rPr>
        <w:t xml:space="preserve">). Gemäß HTML-Spezifikation darf das </w:t>
      </w:r>
      <w:r>
        <w:rPr>
          <w:rFonts w:ascii="Courier New" w:hAnsi="Courier New"/>
          <w:b w:val="false"/>
          <w:i w:val="false"/>
          <w:color w:val="000000"/>
          <w:sz w:val="22"/>
        </w:rPr>
        <w:t>&lt;summary&gt;</w:t>
      </w:r>
      <w:r>
        <w:rPr>
          <w:rFonts w:ascii="Times New Roman" w:hAnsi="Times New Roman"/>
          <w:b w:val="false"/>
          <w:i w:val="false"/>
          <w:color w:val="000000"/>
          <w:sz w:val="22"/>
        </w:rPr>
        <w:t xml:space="preserve">-Element z. B. Links, Überschriften, Eingabefelder und viele andere Elemente enthalten – es sollte jedoch beachtet werden, dass alle Elemente, die sich innerhalb von </w:t>
      </w:r>
      <w:r>
        <w:rPr>
          <w:rFonts w:ascii="Courier New" w:hAnsi="Courier New"/>
          <w:b w:val="false"/>
          <w:i w:val="false"/>
          <w:color w:val="000000"/>
          <w:sz w:val="22"/>
        </w:rPr>
        <w:t>&lt;summary&gt;</w:t>
      </w:r>
      <w:r>
        <w:rPr>
          <w:rFonts w:ascii="Times New Roman" w:hAnsi="Times New Roman"/>
          <w:b w:val="false"/>
          <w:i w:val="false"/>
          <w:color w:val="000000"/>
          <w:sz w:val="22"/>
        </w:rPr>
        <w:t xml:space="preserve"> befinden, mit dem Screenreader nicht wahrnehmbar und bedienbar sind, weil das </w:t>
      </w:r>
      <w:r>
        <w:rPr>
          <w:rFonts w:ascii="Courier New" w:hAnsi="Courier New"/>
          <w:b w:val="false"/>
          <w:i w:val="false"/>
          <w:color w:val="000000"/>
          <w:sz w:val="22"/>
        </w:rPr>
        <w:t>&lt;summary&gt;</w:t>
      </w:r>
      <w:r>
        <w:rPr>
          <w:rFonts w:ascii="Times New Roman" w:hAnsi="Times New Roman"/>
          <w:b w:val="false"/>
          <w:i w:val="false"/>
          <w:color w:val="000000"/>
          <w:sz w:val="22"/>
        </w:rPr>
        <w:t xml:space="preserve">-Element an die Accessibility API als Schalter übermittelt wird. Somit sollte das </w:t>
      </w:r>
      <w:r>
        <w:rPr>
          <w:rFonts w:ascii="Courier New" w:hAnsi="Courier New"/>
          <w:b w:val="false"/>
          <w:i w:val="false"/>
          <w:color w:val="000000"/>
          <w:sz w:val="22"/>
        </w:rPr>
        <w:t>&lt;summary&gt;</w:t>
      </w:r>
      <w:r>
        <w:rPr>
          <w:rFonts w:ascii="Times New Roman" w:hAnsi="Times New Roman"/>
          <w:b w:val="false"/>
          <w:i w:val="false"/>
          <w:color w:val="000000"/>
          <w:sz w:val="22"/>
        </w:rPr>
        <w:t>-Element ausschließlich eine knappe und aussagekräftige Beschriftung in Textform enthalten.</w:t>
      </w:r>
    </w:p>
    <w:bookmarkStart w:name="b6fc539bb5598bd908b4ea4ecae6d451" w:id="988"/>
    <w:p>
      <w:pPr>
        <w:pStyle w:val="Heading3"/>
        <w:spacing w:before="269" w:after="269"/>
        <w:ind w:left="120"/>
        <w:jc w:val="left"/>
      </w:pPr>
      <w:r>
        <w:rPr>
          <w:rFonts w:ascii="Times New Roman" w:hAnsi="Times New Roman"/>
          <w:color w:val="000000"/>
        </w:rPr>
        <w:t>ARIA</w:t>
      </w:r>
    </w:p>
    <w:bookmarkEnd w:id="988"/>
    <w:p>
      <w:pPr>
        <w:spacing w:before="269" w:after="269"/>
        <w:ind w:left="120"/>
        <w:jc w:val="left"/>
      </w:pPr>
      <w:r>
        <w:rPr>
          <w:rFonts w:ascii="Times New Roman" w:hAnsi="Times New Roman"/>
          <w:b w:val="false"/>
          <w:i w:val="false"/>
          <w:color w:val="000000"/>
          <w:sz w:val="22"/>
        </w:rPr>
        <w:t>Bei Umschaltern sollte Folgendes beachtet werden:</w:t>
      </w:r>
    </w:p>
    <w:p>
      <w:pPr>
        <w:numPr>
          <w:ilvl w:val="0"/>
          <w:numId w:val="220"/>
        </w:numPr>
        <w:spacing w:before="0" w:after="0"/>
        <w:jc w:val="left"/>
      </w:pPr>
      <w:r>
        <w:rPr>
          <w:rFonts w:ascii="Times New Roman" w:hAnsi="Times New Roman"/>
          <w:b w:val="false"/>
          <w:i w:val="false"/>
          <w:color w:val="000000"/>
          <w:sz w:val="22"/>
        </w:rPr>
        <w:t xml:space="preserve">Die Rolle wird bei einem Schalter (z. B. </w:t>
      </w:r>
      <w:r>
        <w:rPr>
          <w:rFonts w:ascii="Courier New" w:hAnsi="Courier New"/>
          <w:b w:val="false"/>
          <w:i w:val="false"/>
          <w:color w:val="000000"/>
          <w:sz w:val="22"/>
        </w:rPr>
        <w:t>&lt;button&gt;</w:t>
      </w:r>
      <w:r>
        <w:rPr>
          <w:rFonts w:ascii="Times New Roman" w:hAnsi="Times New Roman"/>
          <w:b w:val="false"/>
          <w:i w:val="false"/>
          <w:color w:val="000000"/>
          <w:sz w:val="22"/>
        </w:rPr>
        <w:t xml:space="preserve"> oder </w:t>
      </w:r>
      <w:r>
        <w:rPr>
          <w:rFonts w:ascii="Courier New" w:hAnsi="Courier New"/>
          <w:b w:val="false"/>
          <w:i w:val="false"/>
          <w:color w:val="000000"/>
          <w:sz w:val="22"/>
        </w:rPr>
        <w:t>role=button</w:t>
      </w:r>
      <w:r>
        <w:rPr>
          <w:rFonts w:ascii="Times New Roman" w:hAnsi="Times New Roman"/>
          <w:b w:val="false"/>
          <w:i w:val="false"/>
          <w:color w:val="000000"/>
          <w:sz w:val="22"/>
        </w:rPr>
        <w:t xml:space="preserve">) mit dem Attribut </w:t>
      </w:r>
      <w:r>
        <w:rPr>
          <w:rFonts w:ascii="Courier New" w:hAnsi="Courier New"/>
          <w:b w:val="false"/>
          <w:i w:val="false"/>
          <w:color w:val="000000"/>
          <w:sz w:val="22"/>
        </w:rPr>
        <w:t>aria-pressed</w:t>
      </w:r>
      <w:r>
        <w:rPr>
          <w:rFonts w:ascii="Times New Roman" w:hAnsi="Times New Roman"/>
          <w:b w:val="false"/>
          <w:i w:val="false"/>
          <w:color w:val="000000"/>
          <w:sz w:val="22"/>
        </w:rPr>
        <w:t xml:space="preserve"> übermittelt.</w:t>
      </w:r>
    </w:p>
    <w:p>
      <w:pPr>
        <w:numPr>
          <w:ilvl w:val="0"/>
          <w:numId w:val="220"/>
        </w:numPr>
        <w:spacing w:before="0" w:after="0"/>
        <w:jc w:val="left"/>
      </w:pPr>
      <w:r>
        <w:rPr>
          <w:rFonts w:ascii="Times New Roman" w:hAnsi="Times New Roman"/>
          <w:b w:val="false"/>
          <w:i w:val="false"/>
          <w:color w:val="000000"/>
          <w:sz w:val="22"/>
        </w:rPr>
        <w:t xml:space="preserve">Umschalter, die dem Ein- und Ausblenden von Bereichen dienen, können stattdessen mit dem Attribut </w:t>
      </w:r>
      <w:r>
        <w:rPr>
          <w:rFonts w:ascii="Courier New" w:hAnsi="Courier New"/>
          <w:b w:val="false"/>
          <w:i w:val="false"/>
          <w:color w:val="000000"/>
          <w:sz w:val="22"/>
        </w:rPr>
        <w:t>aria-expanded</w:t>
      </w:r>
      <w:r>
        <w:rPr>
          <w:rFonts w:ascii="Times New Roman" w:hAnsi="Times New Roman"/>
          <w:b w:val="false"/>
          <w:i w:val="false"/>
          <w:color w:val="000000"/>
          <w:sz w:val="22"/>
        </w:rPr>
        <w:t xml:space="preserve"> ausgezeichnet werden. In diesem Fall kann per </w:t>
      </w:r>
      <w:r>
        <w:rPr>
          <w:rFonts w:ascii="Courier New" w:hAnsi="Courier New"/>
          <w:b w:val="false"/>
          <w:i w:val="false"/>
          <w:color w:val="000000"/>
          <w:sz w:val="22"/>
        </w:rPr>
        <w:t>aria-controls</w:t>
      </w:r>
      <w:r>
        <w:rPr>
          <w:rFonts w:ascii="Times New Roman" w:hAnsi="Times New Roman"/>
          <w:b w:val="false"/>
          <w:i w:val="false"/>
          <w:color w:val="000000"/>
          <w:sz w:val="22"/>
        </w:rPr>
        <w:t xml:space="preserve"> auf die ID des Bereichs, der ein- oder ausgeblendet wird, verwiesen werden.</w:t>
      </w:r>
    </w:p>
    <w:p>
      <w:pPr>
        <w:numPr>
          <w:ilvl w:val="0"/>
          <w:numId w:val="220"/>
        </w:numPr>
        <w:spacing w:before="0" w:after="0"/>
        <w:jc w:val="left"/>
      </w:pPr>
      <w:r>
        <w:rPr>
          <w:rFonts w:ascii="Times New Roman" w:hAnsi="Times New Roman"/>
          <w:b w:val="false"/>
          <w:i w:val="false"/>
          <w:color w:val="000000"/>
          <w:sz w:val="22"/>
        </w:rPr>
        <w:t>Der Status (</w:t>
      </w:r>
      <w:r>
        <w:rPr>
          <w:rFonts w:ascii="Courier New" w:hAnsi="Courier New"/>
          <w:b w:val="false"/>
          <w:i w:val="false"/>
          <w:color w:val="000000"/>
          <w:sz w:val="22"/>
        </w:rPr>
        <w:t>aria-pressed=true|false</w:t>
      </w:r>
      <w:r>
        <w:rPr>
          <w:rFonts w:ascii="Times New Roman" w:hAnsi="Times New Roman"/>
          <w:b w:val="false"/>
          <w:i w:val="false"/>
          <w:color w:val="000000"/>
          <w:sz w:val="22"/>
        </w:rPr>
        <w:t xml:space="preserve"> bzw. </w:t>
      </w:r>
      <w:r>
        <w:rPr>
          <w:rFonts w:ascii="Courier New" w:hAnsi="Courier New"/>
          <w:b w:val="false"/>
          <w:i w:val="false"/>
          <w:color w:val="000000"/>
          <w:sz w:val="22"/>
        </w:rPr>
        <w:t>aria-expanded=true|false</w:t>
      </w:r>
      <w:r>
        <w:rPr>
          <w:rFonts w:ascii="Times New Roman" w:hAnsi="Times New Roman"/>
          <w:b w:val="false"/>
          <w:i w:val="false"/>
          <w:color w:val="000000"/>
          <w:sz w:val="22"/>
        </w:rPr>
        <w:t>) muss bei Bedienung aktualisiert werden.</w:t>
      </w:r>
    </w:p>
    <w:p>
      <w:pPr>
        <w:numPr>
          <w:ilvl w:val="0"/>
          <w:numId w:val="220"/>
        </w:numPr>
        <w:spacing w:before="0" w:after="0"/>
        <w:jc w:val="left"/>
      </w:pPr>
      <w:r>
        <w:rPr>
          <w:rFonts w:ascii="Times New Roman" w:hAnsi="Times New Roman"/>
          <w:b w:val="false"/>
          <w:i w:val="false"/>
          <w:color w:val="000000"/>
          <w:sz w:val="22"/>
        </w:rPr>
        <w:t xml:space="preserve">Die Beschriftung kann per Textinhalt oder </w:t>
      </w:r>
      <w:r>
        <w:rPr>
          <w:rFonts w:ascii="Courier New" w:hAnsi="Courier New"/>
          <w:b w:val="false"/>
          <w:i w:val="false"/>
          <w:color w:val="000000"/>
          <w:sz w:val="22"/>
        </w:rPr>
        <w:t>aria-labelledby</w:t>
      </w:r>
      <w:r>
        <w:rPr>
          <w:rFonts w:ascii="Times New Roman" w:hAnsi="Times New Roman"/>
          <w:b w:val="false"/>
          <w:i w:val="false"/>
          <w:color w:val="000000"/>
          <w:sz w:val="22"/>
        </w:rPr>
        <w:t xml:space="preserve"> erfolgen.</w:t>
      </w:r>
    </w:p>
    <w:p>
      <w:pPr>
        <w:numPr>
          <w:ilvl w:val="0"/>
          <w:numId w:val="220"/>
        </w:numPr>
        <w:spacing w:before="0" w:after="0"/>
        <w:jc w:val="left"/>
      </w:pPr>
      <w:r>
        <w:rPr>
          <w:rFonts w:ascii="Times New Roman" w:hAnsi="Times New Roman"/>
          <w:b w:val="false"/>
          <w:i w:val="false"/>
          <w:color w:val="000000"/>
          <w:sz w:val="22"/>
        </w:rPr>
        <w:t xml:space="preserve">Der Umschalter kann mit </w:t>
      </w:r>
      <w:r>
        <w:rPr>
          <w:rFonts w:ascii="Courier New" w:hAnsi="Courier New"/>
          <w:b w:val="false"/>
          <w:i w:val="false"/>
          <w:color w:val="000000"/>
          <w:sz w:val="22"/>
        </w:rPr>
        <w:t>aria-disabled</w:t>
      </w:r>
      <w:r>
        <w:rPr>
          <w:rFonts w:ascii="Times New Roman" w:hAnsi="Times New Roman"/>
          <w:b w:val="false"/>
          <w:i w:val="false"/>
          <w:color w:val="000000"/>
          <w:sz w:val="22"/>
        </w:rPr>
        <w:t xml:space="preserve"> als deaktiviert ausgezeichnet werden.</w:t>
      </w:r>
    </w:p>
    <w:p>
      <w:pPr>
        <w:numPr>
          <w:ilvl w:val="0"/>
          <w:numId w:val="220"/>
        </w:numPr>
        <w:spacing w:before="0" w:after="0"/>
        <w:jc w:val="left"/>
      </w:pPr>
      <w:r>
        <w:rPr>
          <w:rFonts w:ascii="Times New Roman" w:hAnsi="Times New Roman"/>
          <w:b w:val="false"/>
          <w:i w:val="false"/>
          <w:color w:val="000000"/>
          <w:sz w:val="22"/>
        </w:rPr>
        <w:t xml:space="preserve">Ein Umschalter kann nicht mit </w:t>
      </w:r>
      <w:r>
        <w:rPr>
          <w:rFonts w:ascii="Courier New" w:hAnsi="Courier New"/>
          <w:b w:val="false"/>
          <w:i w:val="false"/>
          <w:color w:val="000000"/>
          <w:sz w:val="22"/>
        </w:rPr>
        <w:t>aria-readonly</w:t>
      </w:r>
      <w:r>
        <w:rPr>
          <w:rFonts w:ascii="Times New Roman" w:hAnsi="Times New Roman"/>
          <w:b w:val="false"/>
          <w:i w:val="false"/>
          <w:color w:val="000000"/>
          <w:sz w:val="22"/>
        </w:rPr>
        <w:t xml:space="preserve"> als schreibgeschützt oder mit </w:t>
      </w:r>
      <w:r>
        <w:rPr>
          <w:rFonts w:ascii="Courier New" w:hAnsi="Courier New"/>
          <w:b w:val="false"/>
          <w:i w:val="false"/>
          <w:color w:val="000000"/>
          <w:sz w:val="22"/>
        </w:rPr>
        <w:t>aria-required</w:t>
      </w:r>
      <w:r>
        <w:rPr>
          <w:rFonts w:ascii="Times New Roman" w:hAnsi="Times New Roman"/>
          <w:b w:val="false"/>
          <w:i w:val="false"/>
          <w:color w:val="000000"/>
          <w:sz w:val="22"/>
        </w:rPr>
        <w:t xml:space="preserve"> als Pflichtfeld ausgezeichnet werden, weil er im Gegensatz zum </w:t>
      </w:r>
      <w:hyperlink w:anchor="007148d7b5d05fc582efcb2a77a4e0d9">
        <w:r>
          <w:rPr>
            <w:rFonts w:ascii="Times New Roman" w:hAnsi="Times New Roman"/>
            <w:b w:val="false"/>
            <w:i w:val="false"/>
            <w:color w:val="0000ff"/>
            <w:sz w:val="22"/>
            <w:u w:val="single"/>
          </w:rPr>
          <w:t>Wechselschalter</w:t>
        </w:r>
      </w:hyperlink>
      <w:r>
        <w:rPr>
          <w:rFonts w:ascii="Times New Roman" w:hAnsi="Times New Roman"/>
          <w:b w:val="false"/>
          <w:i w:val="false"/>
          <w:color w:val="000000"/>
          <w:sz w:val="22"/>
        </w:rPr>
        <w:t xml:space="preserve"> nicht als Formularelement gilt.</w:t>
      </w:r>
    </w:p>
    <w:p>
      <w:pPr>
        <w:numPr>
          <w:ilvl w:val="0"/>
          <w:numId w:val="220"/>
        </w:numPr>
        <w:spacing w:before="0" w:after="0"/>
        <w:jc w:val="left"/>
      </w:pPr>
      <w:r>
        <w:rPr>
          <w:rFonts w:ascii="Times New Roman" w:hAnsi="Times New Roman"/>
          <w:b w:val="false"/>
          <w:i w:val="false"/>
          <w:color w:val="000000"/>
          <w:sz w:val="22"/>
        </w:rPr>
        <w:t>Die Darstellung des Umschalters sollte im Hochkontrast-Modus von Windows überprüft werden. So sollte der Umschalter selbst einen Rahmen besitzen und der visuelle Indikator für den Status nicht nur per Farbe vermittelt werden.</w:t>
      </w:r>
    </w:p>
    <w:p>
      <w:pPr>
        <w:numPr>
          <w:ilvl w:val="0"/>
          <w:numId w:val="220"/>
        </w:numPr>
        <w:spacing w:before="0" w:after="0"/>
        <w:jc w:val="left"/>
      </w:pPr>
      <w:r>
        <w:rPr>
          <w:rFonts w:ascii="Times New Roman" w:hAnsi="Times New Roman"/>
          <w:b w:val="false"/>
          <w:i w:val="false"/>
          <w:color w:val="000000"/>
          <w:sz w:val="22"/>
        </w:rPr>
        <w:t>Der sichtbare Umschalter und das programmatisch fokussierte Element sollten die gleiche Position und Größe besitzen.</w:t>
      </w:r>
    </w:p>
    <w:p>
      <w:pPr>
        <w:spacing w:before="0" w:after="0"/>
        <w:ind w:left="120"/>
        <w:jc w:val="left"/>
      </w:pPr>
      <w:r>
        <w:rPr>
          <w:rFonts w:ascii="Times New Roman" w:hAnsi="Times New Roman"/>
          <w:b w:val="false"/>
          <w:i w:val="false"/>
          <w:color w:val="000000"/>
          <w:sz w:val="22"/>
        </w:rPr>
        <w:t xml:space="preserve">Weitere Informationen: </w:t>
      </w:r>
      <w:hyperlink r:id="rId164">
        <w:r>
          <w:rPr>
            <w:rFonts w:ascii="Times New Roman" w:hAnsi="Times New Roman"/>
            <w:b w:val="false"/>
            <w:i w:val="false"/>
            <w:color w:val="0000ff"/>
            <w:sz w:val="22"/>
            <w:u w:val="single"/>
          </w:rPr>
          <w:t/>
        </w:r>
        <w:r>
          <w:rPr>
            <w:rFonts w:ascii="Times New Roman" w:hAnsi="Times New Roman"/>
            <w:b w:val="false"/>
            <w:i w:val="false"/>
            <w:color w:val="0000ff"/>
            <w:sz w:val="22"/>
          </w:rPr>
          <w:t>aria-pressed state - Accessible Rich Internet Applications (WAI-ARIA) 1.2 (w3.org)</w:t>
        </w:r>
        <w:r>
          <w:rPr>
            <w:rFonts w:ascii="Times New Roman" w:hAnsi="Times New Roman"/>
            <w:b w:val="false"/>
            <w:i w:val="false"/>
            <w:color w:val="0000ff"/>
            <w:sz w:val="22"/>
          </w:rPr>
          <w:t> (Externer Link)</w:t>
        </w:r>
      </w:hyperlink>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hyperlink r:id="rId165">
        <w:r>
          <w:rPr>
            <w:rFonts w:ascii="Times New Roman" w:hAnsi="Times New Roman"/>
            <w:b w:val="false"/>
            <w:i w:val="false"/>
            <w:color w:val="0000ff"/>
            <w:sz w:val="22"/>
            <w:u w:val="single"/>
          </w:rPr>
          <w:t/>
        </w:r>
        <w:r>
          <w:rPr>
            <w:rFonts w:ascii="Times New Roman" w:hAnsi="Times New Roman"/>
            <w:b w:val="false"/>
            <w:i w:val="false"/>
            <w:color w:val="0000ff"/>
            <w:sz w:val="22"/>
          </w:rPr>
          <w:t>aria-expanded state - Accessible Rich Internet Applications (WAI-ARIA) 1.2 (w3.org)</w:t>
        </w:r>
        <w:r>
          <w:rPr>
            <w:rFonts w:ascii="Times New Roman" w:hAnsi="Times New Roman"/>
            <w:b w:val="false"/>
            <w:i w:val="false"/>
            <w:color w:val="0000ff"/>
            <w:sz w:val="22"/>
          </w:rPr>
          <w:t> (Externer Link)</w:t>
        </w:r>
      </w:hyperlink>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hyperlink r:id="rId166">
        <w:r>
          <w:rPr>
            <w:rFonts w:ascii="Times New Roman" w:hAnsi="Times New Roman"/>
            <w:b w:val="false"/>
            <w:i w:val="false"/>
            <w:color w:val="0000ff"/>
            <w:sz w:val="22"/>
            <w:u w:val="single"/>
          </w:rPr>
          <w:t>Button Examples | APG | WAI | W3C</w:t>
        </w:r>
      </w:hyperlink>
      <w:r>
        <w:rPr>
          <w:rFonts w:ascii="Times New Roman" w:hAnsi="Times New Roman"/>
          <w:b w:val="false"/>
          <w:i w:val="false"/>
          <w:color w:val="000000"/>
          <w:sz w:val="22"/>
        </w:rPr>
        <w:t xml:space="preserve">, </w:t>
      </w:r>
      <w:hyperlink r:id="rId167">
        <w:r>
          <w:rPr>
            <w:rFonts w:ascii="Times New Roman" w:hAnsi="Times New Roman"/>
            <w:b w:val="false"/>
            <w:i w:val="false"/>
            <w:color w:val="0000ff"/>
            <w:sz w:val="22"/>
            <w:u w:val="single"/>
          </w:rPr>
          <w:t>Disclosure (Show/Hide) Pattern | APG | WAI | W3C</w:t>
        </w:r>
      </w:hyperlink>
    </w:p>
    <w:bookmarkStart w:name="6f5a43b8fdfec7de3ce7f40f57d4509b" w:id="989"/>
    <w:p>
      <w:pPr>
        <w:pStyle w:val="Heading1"/>
        <w:spacing w:before="180" w:after="180"/>
        <w:ind w:left="120"/>
        <w:jc w:val="left"/>
      </w:pPr>
      <w:r>
        <w:rPr>
          <w:rFonts w:ascii="Times New Roman" w:hAnsi="Times New Roman"/>
          <w:color w:val="000000"/>
          <w:sz w:val="33"/>
        </w:rPr>
        <w:t>Aufteilungsschalter</w:t>
      </w:r>
    </w:p>
    <w:bookmarkEnd w:id="989"/>
    <w:p>
      <w:pPr>
        <w:spacing w:before="269" w:after="269"/>
        <w:ind w:left="120"/>
        <w:jc w:val="left"/>
      </w:pPr>
      <w:hyperlink r:id="rId168">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Synonyme: Zweigeteilter Schalter, Splitbutton</w:t>
      </w:r>
    </w:p>
    <w:p>
      <w:pPr>
        <w:spacing w:before="269" w:after="269"/>
        <w:ind w:left="120"/>
        <w:jc w:val="left"/>
      </w:pPr>
      <w:r>
        <w:rPr>
          <w:rFonts w:ascii="Times New Roman" w:hAnsi="Times New Roman"/>
          <w:b w:val="false"/>
          <w:i w:val="false"/>
          <w:color w:val="000000"/>
          <w:sz w:val="22"/>
        </w:rPr>
        <w:t xml:space="preserve">Siehe auch: </w:t>
      </w:r>
      <w:hyperlink w:anchor="1a07f5bf45a5ccbb1e3f8d8f32e420f1">
        <w:r>
          <w:rPr>
            <w:rFonts w:ascii="Times New Roman" w:hAnsi="Times New Roman"/>
            <w:b w:val="false"/>
            <w:i w:val="false"/>
            <w:color w:val="0000ff"/>
            <w:sz w:val="22"/>
            <w:u w:val="single"/>
          </w:rPr>
          <w:t>Ausklappliste</w:t>
        </w:r>
      </w:hyperlink>
      <w:r>
        <w:rPr>
          <w:rFonts w:ascii="Times New Roman" w:hAnsi="Times New Roman"/>
          <w:b w:val="false"/>
          <w:i w:val="false"/>
          <w:color w:val="000000"/>
          <w:sz w:val="22"/>
        </w:rPr>
        <w:t xml:space="preserve">, </w:t>
      </w:r>
      <w:hyperlink w:anchor="b15b1f9b37613a5e16edc442e484f5f3">
        <w:r>
          <w:rPr>
            <w:rFonts w:ascii="Times New Roman" w:hAnsi="Times New Roman"/>
            <w:b w:val="false"/>
            <w:i w:val="false"/>
            <w:color w:val="0000ff"/>
            <w:sz w:val="22"/>
            <w:u w:val="single"/>
          </w:rPr>
          <w:t>Menü-Schalter</w:t>
        </w:r>
      </w:hyperlink>
      <w:r>
        <w:rPr>
          <w:rFonts w:ascii="Times New Roman" w:hAnsi="Times New Roman"/>
          <w:b w:val="false"/>
          <w:i w:val="false"/>
          <w:color w:val="000000"/>
          <w:sz w:val="22"/>
        </w:rPr>
        <w:t xml:space="preserve">, </w:t>
      </w:r>
      <w:hyperlink w:anchor="b12444799ca4c679d741eb98100da0a5">
        <w:r>
          <w:rPr>
            <w:rFonts w:ascii="Times New Roman" w:hAnsi="Times New Roman"/>
            <w:b w:val="false"/>
            <w:i w:val="false"/>
            <w:color w:val="0000ff"/>
            <w:sz w:val="22"/>
            <w:u w:val="single"/>
          </w:rPr>
          <w:t>Kontextmenü</w:t>
        </w:r>
      </w:hyperlink>
      <w:r>
        <w:rPr>
          <w:rFonts w:ascii="Times New Roman" w:hAnsi="Times New Roman"/>
          <w:b w:val="false"/>
          <w:i w:val="false"/>
          <w:color w:val="000000"/>
          <w:sz w:val="22"/>
        </w:rPr>
        <w:t xml:space="preserve">, </w:t>
      </w:r>
      <w:hyperlink w:anchor="549e51bb77a4826ddc2b6c0f3510b1d9">
        <w:r>
          <w:rPr>
            <w:rFonts w:ascii="Times New Roman" w:hAnsi="Times New Roman"/>
            <w:b w:val="false"/>
            <w:i w:val="false"/>
            <w:color w:val="0000ff"/>
            <w:sz w:val="22"/>
            <w:u w:val="single"/>
          </w:rPr>
          <w:t>Schalter</w:t>
        </w:r>
      </w:hyperlink>
    </w:p>
    <w:p>
      <w:pPr>
        <w:spacing w:before="269" w:after="269"/>
        <w:ind w:left="120"/>
        <w:jc w:val="left"/>
      </w:pPr>
      <w:r>
        <w:rPr>
          <w:rFonts w:ascii="Times New Roman" w:hAnsi="Times New Roman"/>
          <w:b w:val="false"/>
          <w:i w:val="false"/>
          <w:color w:val="000000"/>
          <w:sz w:val="22"/>
        </w:rPr>
        <w:t xml:space="preserve">Aufteilungsschalter dienen der Ausführung eines Befehls, der über ein </w:t>
      </w:r>
      <w:hyperlink w:anchor="2c6dbb9f30a43026dd2e51ead6fdab21">
        <w:r>
          <w:rPr>
            <w:rFonts w:ascii="Times New Roman" w:hAnsi="Times New Roman"/>
            <w:b w:val="false"/>
            <w:i w:val="false"/>
            <w:color w:val="0000ff"/>
            <w:sz w:val="22"/>
            <w:u w:val="single"/>
          </w:rPr>
          <w:t>Menü</w:t>
        </w:r>
      </w:hyperlink>
      <w:r>
        <w:rPr>
          <w:rFonts w:ascii="Times New Roman" w:hAnsi="Times New Roman"/>
          <w:b w:val="false"/>
          <w:i w:val="false"/>
          <w:color w:val="000000"/>
          <w:sz w:val="22"/>
        </w:rPr>
        <w:t xml:space="preserve">, eine </w:t>
      </w:r>
      <w:hyperlink w:anchor="ff6bd2dd1f12fd61566df2c890baefe1">
        <w:r>
          <w:rPr>
            <w:rFonts w:ascii="Times New Roman" w:hAnsi="Times New Roman"/>
            <w:b w:val="false"/>
            <w:i w:val="false"/>
            <w:color w:val="0000ff"/>
            <w:sz w:val="22"/>
            <w:u w:val="single"/>
          </w:rPr>
          <w:t>Auswahlliste</w:t>
        </w:r>
      </w:hyperlink>
      <w:r>
        <w:rPr>
          <w:rFonts w:ascii="Times New Roman" w:hAnsi="Times New Roman"/>
          <w:b w:val="false"/>
          <w:i w:val="false"/>
          <w:color w:val="000000"/>
          <w:sz w:val="22"/>
        </w:rPr>
        <w:t xml:space="preserve"> oder ein </w:t>
      </w:r>
      <w:hyperlink w:anchor="c7f144dcfc8ffefa646541d9c79f0227">
        <w:r>
          <w:rPr>
            <w:rFonts w:ascii="Times New Roman" w:hAnsi="Times New Roman"/>
            <w:b w:val="false"/>
            <w:i w:val="false"/>
            <w:color w:val="0000ff"/>
            <w:sz w:val="22"/>
            <w:u w:val="single"/>
          </w:rPr>
          <w:t>Dialogfenster</w:t>
        </w:r>
      </w:hyperlink>
      <w:r>
        <w:rPr>
          <w:rFonts w:ascii="Times New Roman" w:hAnsi="Times New Roman"/>
          <w:b w:val="false"/>
          <w:i w:val="false"/>
          <w:color w:val="000000"/>
          <w:sz w:val="22"/>
        </w:rPr>
        <w:t xml:space="preserve"> konfiguriert werden kann.</w:t>
      </w:r>
    </w:p>
    <w:p>
      <w:pPr>
        <w:spacing w:before="269" w:after="269"/>
        <w:ind w:left="120"/>
        <w:jc w:val="left"/>
      </w:pPr>
      <w:r>
        <w:rPr>
          <w:rFonts w:ascii="Times New Roman" w:hAnsi="Times New Roman"/>
          <w:b w:val="false"/>
          <w:i w:val="false"/>
          <w:color w:val="000000"/>
          <w:sz w:val="22"/>
        </w:rPr>
        <w:t>Alternativ dienen Aufteilungsschalter zum Gruppieren von verwandten Funktionen, wobei die Primärfunktion direkt über den Schalter und die Sekundärfunktionen über das Menü beim Schalter aufgerufen werden können.</w:t>
      </w:r>
    </w:p>
    <w:p>
      <w:pPr>
        <w:spacing w:before="269" w:after="269"/>
        <w:ind w:left="120"/>
        <w:jc w:val="left"/>
      </w:pPr>
      <w:r>
        <w:rPr>
          <w:rFonts w:ascii="Times New Roman" w:hAnsi="Times New Roman"/>
          <w:b w:val="false"/>
          <w:i w:val="false"/>
          <w:color w:val="000000"/>
          <w:sz w:val="22"/>
        </w:rPr>
        <w:t>Ein Aufteilungsschalter besitzt eine textliche oder grafische Beschriftung sowie einen visuellen Indikator, um den Schalter als solchen kenntlich zu machen (meist ein Rahmen). Darüber hinaus besitzt der Aufteilungsschalter weiteren Schalter (mit Pfeil-Icon), über den die Sekundärfunktionen ein- und ausgeblendet werden können.</w:t>
      </w:r>
    </w:p>
    <w:p>
      <w:pPr>
        <w:spacing w:before="0" w:after="0"/>
        <w:ind w:left="120"/>
        <w:jc w:val="left"/>
      </w:pPr>
      <w:r>
        <w:drawing>
          <wp:inline distT="0" distB="0" distL="0" distR="0">
            <wp:extent cx="1981200" cy="2000250"/>
            <wp:effectExtent l="0" t="0" r="0" b="0"/>
            <wp:docPr id="34" name="" descr=""/>
            <wp:cNvGraphicFramePr>
              <a:graphicFrameLocks noChangeAspect="true"/>
            </wp:cNvGraphicFramePr>
            <a:graphic>
              <a:graphicData uri="http://schemas.openxmlformats.org/drawingml/2006/picture">
                <pic:pic>
                  <pic:nvPicPr>
                    <pic:cNvPr id="1" name=""/>
                    <pic:cNvPicPr/>
                  </pic:nvPicPr>
                  <pic:blipFill>
                    <a:blip r:embed="rId169"/>
                    <a:stretch>
                      <a:fillRect/>
                    </a:stretch>
                  </pic:blipFill>
                  <pic:spPr>
                    <a:xfrm>
                      <a:off x="0" y="0"/>
                      <a:ext cx="1981200" cy="2000250"/>
                    </a:xfrm>
                    <a:prstGeom prst="rect">
                      <a:avLst/>
                    </a:prstGeom>
                  </pic:spPr>
                </pic:pic>
              </a:graphicData>
            </a:graphic>
          </wp:inline>
        </w:drawing>
      </w:r>
    </w:p>
    <w:p>
      <w:pPr>
        <w:pStyle w:val="Caption"/>
        <w:spacing w:before="0" w:after="0"/>
        <w:ind w:left="120"/>
        <w:jc w:val="left"/>
      </w:pPr>
      <w:r>
        <w:t xml:space="preserve">Figure </w:t>
      </w:r>
      <w:fldSimple w:instr=" SEQ Figure  \* ARABIC ">
        <w:r>
          <w:t>33</w:t>
        </w:r>
      </w:fldSimple>
      <w:r>
        <w:rPr>
          <w:rFonts w:ascii="Times New Roman" w:hAnsi="Times New Roman"/>
        </w:rPr>
        <w:t>Abbildung: Aufteilungsschalter zur Auswahl einer Farbe</w:t>
      </w:r>
    </w:p>
    <w:bookmarkStart w:name="c6a59510f30c4b5340d06e4ec987c0fe" w:id="990"/>
    <w:p>
      <w:pPr>
        <w:pStyle w:val="Heading2"/>
        <w:spacing w:before="199" w:after="199"/>
        <w:ind w:left="120"/>
        <w:jc w:val="left"/>
      </w:pPr>
      <w:r>
        <w:rPr>
          <w:rFonts w:ascii="Times New Roman" w:hAnsi="Times New Roman"/>
          <w:color w:val="000000"/>
        </w:rPr>
        <w:t>Darstellung</w:t>
      </w:r>
    </w:p>
    <w:bookmarkEnd w:id="990"/>
    <w:p>
      <w:pPr>
        <w:spacing w:before="269" w:after="269"/>
        <w:ind w:left="120"/>
        <w:jc w:val="left"/>
      </w:pPr>
      <w:r>
        <w:rPr>
          <w:rFonts w:ascii="Times New Roman" w:hAnsi="Times New Roman"/>
          <w:b w:val="false"/>
          <w:i w:val="false"/>
          <w:color w:val="000000"/>
          <w:sz w:val="22"/>
        </w:rPr>
        <w:t>Die Anforderungen an Schalter werden im Abschitt „Schalter“ beschrieben. Hier werden nur zusätzliche Anforderungen beschrieben, die daraus resultieren, dass es sich um einen Schalter mit Primär- und Sekundärfunktionen handelt. Die Anforderungen an die einblendbaren Elemente werden beim jeweiligen Element beschrieben.</w:t>
      </w:r>
    </w:p>
    <w:bookmarkStart w:name="6f89c5352fad07bcd3b98eaa7593f2c0" w:id="991"/>
    <w:tbl>
      <w:tblPr>
        <w:tblW w:w="0" w:type="auto"/>
        <w:tblCellSpacing w:w="20" w:type="dxa"/>
        <w:tblBorders>
          <w:top w:val="none"/>
          <w:left w:val="none"/>
          <w:bottom w:val="none"/>
          <w:right w:val="none"/>
          <w:insideH w:val="none"/>
          <w:insideV w:val="none"/>
        </w:tblBorders>
      </w:tblPr>
      <w:tblGrid>
        <w:gridCol w:w="560"/>
        <w:gridCol w:w="1680"/>
        <w:gridCol w:w="7905"/>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905"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095" w:hRule="atLeast"/>
        </w:trPr>
        <w:bookmarkStart w:name="717758a9a37998cb0a168f9d1ca5e13d" w:id="992"/>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519</w:t>
            </w:r>
          </w:p>
        </w:tc>
        <w:bookmarkEnd w:id="992"/>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Kontrast</w:t>
            </w:r>
          </w:p>
        </w:tc>
        <w:tc>
          <w:tcPr>
            <w:tcW w:w="790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Das Pfeil-Icon zum Öffnen und Schließen des Menüs o.ä. muss zur benachbarten Farbe ein Kontrastverhältnis von mindestens 3:1 aufweisen.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9.1.4.11, 11.1.4.11</w:t>
            </w:r>
          </w:p>
        </w:tc>
      </w:tr>
      <w:tr>
        <w:trPr>
          <w:trHeight w:val="3240" w:hRule="atLeast"/>
        </w:trPr>
        <w:bookmarkStart w:name="7f8e998c8405d4b9f51db5468517acb3" w:id="993"/>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520</w:t>
            </w:r>
          </w:p>
        </w:tc>
        <w:bookmarkEnd w:id="993"/>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Kontrast</w:t>
            </w:r>
          </w:p>
        </w:tc>
        <w:tc>
          <w:tcPr>
            <w:tcW w:w="7905"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Sofern sich der gewählte vom nicht gewählten Eintrag im geöffneten Status lediglich durch Farbe unterscheidet (z. B. Vordergrund- oder Hintergrundfarbe), so müssen die Farben ein Kontrastverhältnis von mindestens 3:1 aufweisen.</w:t>
            </w:r>
          </w:p>
          <w:p>
            <w:pPr>
              <w:spacing w:before="269" w:after="269"/>
              <w:ind w:left="135"/>
              <w:jc w:val="left"/>
            </w:pPr>
            <w:r>
              <w:rPr>
                <w:rFonts w:ascii="Times New Roman" w:hAnsi="Times New Roman"/>
                <w:b w:val="false"/>
                <w:i w:val="false"/>
                <w:color w:val="000000"/>
                <w:sz w:val="22"/>
              </w:rPr>
              <w:t>Hinweis: Der gewählte Eintrag muss nicht farblich oder ausschließlich farblich gekennzeichnet werden. Er kann z. B. mit einer Checkbox gekennzeichnet sein. In diesem Fall entfallen die Kontrastanforderungen für Farbkennzeichnung, solange die Checkbox ausreichende Kontraste besitzt.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9.1.4.11, 11.1.4.11</w:t>
            </w:r>
          </w:p>
        </w:tc>
      </w:tr>
    </w:tbl>
    <w:bookmarkEnd w:id="991"/>
    <w:p>
      <w:pPr>
        <w:spacing w:before="269" w:after="269"/>
        <w:ind w:left="120"/>
        <w:jc w:val="left"/>
      </w:pPr>
    </w:p>
    <w:bookmarkStart w:name="7888c447e9de31d72745dae355053404" w:id="994"/>
    <w:p>
      <w:pPr>
        <w:pStyle w:val="Heading2"/>
        <w:spacing w:before="199" w:after="199"/>
        <w:ind w:left="120"/>
        <w:jc w:val="left"/>
      </w:pPr>
      <w:r>
        <w:rPr>
          <w:rFonts w:ascii="Times New Roman" w:hAnsi="Times New Roman"/>
          <w:color w:val="000000"/>
        </w:rPr>
        <w:t>Bedienung</w:t>
      </w:r>
    </w:p>
    <w:bookmarkEnd w:id="994"/>
    <w:p>
      <w:pPr>
        <w:spacing w:before="269" w:after="269"/>
        <w:ind w:left="120"/>
        <w:jc w:val="left"/>
      </w:pPr>
      <w:r>
        <w:rPr>
          <w:rFonts w:ascii="Times New Roman" w:hAnsi="Times New Roman"/>
          <w:b w:val="false"/>
          <w:i w:val="false"/>
          <w:color w:val="000000"/>
          <w:sz w:val="22"/>
        </w:rPr>
        <w:t>Die Anforderungen an Schalter werden im Abschitt „Schalter“ beschrieben. Hier werden nur zusätzliche Anforderungen beschrieben, die daraus resultieren, dass es sich um einen Schalter mit Primär- und Sekundärfunktionen handelt. Die Anforderungen an die einblendbaren Elemente werden beim jeweiligen Element beschrieben</w:t>
      </w:r>
    </w:p>
    <w:bookmarkStart w:name="91cddd2d77e3201e65cd4b3d64831ee2" w:id="995"/>
    <w:tbl>
      <w:tblPr>
        <w:tblW w:w="0" w:type="auto"/>
        <w:tblCellSpacing w:w="20" w:type="dxa"/>
        <w:tblBorders>
          <w:top w:val="none"/>
          <w:left w:val="none"/>
          <w:bottom w:val="none"/>
          <w:right w:val="none"/>
          <w:insideH w:val="none"/>
          <w:insideV w:val="none"/>
        </w:tblBorders>
      </w:tblPr>
      <w:tblGrid>
        <w:gridCol w:w="560"/>
        <w:gridCol w:w="2462"/>
        <w:gridCol w:w="7123"/>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2175" w:hRule="atLeast"/>
        </w:trPr>
        <w:bookmarkStart w:name="1c974bf663bfa30995c109d06ca36834" w:id="996"/>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521</w:t>
            </w:r>
          </w:p>
        </w:tc>
        <w:bookmarkEnd w:id="996"/>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Tastaturbedienung</w:t>
            </w:r>
          </w:p>
        </w:tc>
        <w:tc>
          <w:tcPr>
            <w:tcW w:w="7123"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Der Aufteilungsschalter muss mit der Tastatur erreicht, bedient und verlassen werden können (siehe folgende Tabelle Tastaturbedienung).</w:t>
            </w:r>
          </w:p>
          <w:p>
            <w:pPr>
              <w:spacing w:before="269" w:after="269"/>
              <w:ind w:left="135"/>
              <w:jc w:val="left"/>
            </w:pPr>
            <w:r>
              <w:rPr>
                <w:rFonts w:ascii="Times New Roman" w:hAnsi="Times New Roman"/>
                <w:b w:val="false"/>
                <w:i w:val="false"/>
                <w:color w:val="000000"/>
                <w:sz w:val="22"/>
              </w:rPr>
              <w:t>Hinweis: Der Schalter zum Ein- und Ausblenden der Sekundärfunktionen soll nicht separat den Tastaturfokus erhalten.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9.2.1.1, 11.2.1.1, 9.2.1.2, 11.2.1.2</w:t>
            </w:r>
          </w:p>
        </w:tc>
      </w:tr>
      <w:tr>
        <w:trPr>
          <w:trHeight w:val="1095" w:hRule="atLeast"/>
        </w:trPr>
        <w:bookmarkStart w:name="5fc6f89d6548378d4a7e496fb939cf96" w:id="997"/>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522</w:t>
            </w:r>
          </w:p>
        </w:tc>
        <w:bookmarkEnd w:id="997"/>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Aktualisierungen</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Wenn die Funktion des Aufteilungsschalters konfiguriert werden kann, darf bei oder nach der Konfiguration keine unerwartete </w:t>
            </w:r>
            <w:hyperlink w:anchor="2fea4cda753770556eff5b55278bacc0">
              <w:r>
                <w:rPr>
                  <w:rFonts w:ascii="Times New Roman" w:hAnsi="Times New Roman"/>
                  <w:b w:val="false"/>
                  <w:i w:val="false"/>
                  <w:color w:val="0000ff"/>
                  <w:sz w:val="22"/>
                  <w:u w:val="single"/>
                </w:rPr>
                <w:t>Kontextänderung</w:t>
              </w:r>
            </w:hyperlink>
            <w:r>
              <w:rPr>
                <w:rFonts w:ascii="Times New Roman" w:hAnsi="Times New Roman"/>
                <w:b w:val="false"/>
                <w:i w:val="false"/>
                <w:color w:val="000000"/>
                <w:sz w:val="22"/>
              </w:rPr>
              <w:t xml:space="preserve"> erfolgen.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9.3.2.2, 11.3.2.2</w:t>
            </w:r>
          </w:p>
        </w:tc>
      </w:tr>
    </w:tbl>
    <w:bookmarkEnd w:id="995"/>
    <w:p>
      <w:pPr>
        <w:spacing w:before="269" w:after="269"/>
        <w:ind w:left="120"/>
        <w:jc w:val="left"/>
      </w:pPr>
    </w:p>
    <w:bookmarkStart w:name="a9033d8821e884115e95984cd0ecb053" w:id="998"/>
    <w:p>
      <w:pPr>
        <w:pStyle w:val="Heading3"/>
        <w:spacing w:before="269" w:after="269"/>
        <w:ind w:left="120"/>
        <w:jc w:val="left"/>
      </w:pPr>
      <w:r>
        <w:rPr>
          <w:rFonts w:ascii="Times New Roman" w:hAnsi="Times New Roman"/>
          <w:color w:val="000000"/>
        </w:rPr>
        <w:t>Tastaturbedienung Aufteilungsschalter</w:t>
      </w:r>
    </w:p>
    <w:bookmarkEnd w:id="998"/>
    <w:bookmarkStart w:name="15c6dfa476c78fada95bc6f38a8a844d" w:id="999"/>
    <w:tbl>
      <w:tblPr>
        <w:tblW w:w="0" w:type="auto"/>
        <w:tblCellSpacing w:w="20" w:type="dxa"/>
        <w:tblBorders>
          <w:top w:val="none"/>
          <w:left w:val="none"/>
          <w:bottom w:val="none"/>
          <w:right w:val="none"/>
          <w:insideH w:val="none"/>
          <w:insideV w:val="none"/>
        </w:tblBorders>
      </w:tblPr>
      <w:tblGrid>
        <w:gridCol w:w="4667"/>
        <w:gridCol w:w="5352"/>
        <w:gridCol w:w="2143"/>
      </w:tblGrid>
      <w:tr>
        <w:trPr>
          <w:trHeight w:val="300" w:hRule="atLeast"/>
        </w:trPr>
        <w:tc>
          <w:tcPr>
            <w:tcW w:w="4667"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Aktion</w:t>
            </w:r>
          </w:p>
        </w:tc>
        <w:tc>
          <w:tcPr>
            <w:tcW w:w="5352"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Taste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r>
      <w:tr>
        <w:trPr>
          <w:trHeight w:val="1095" w:hRule="atLeast"/>
        </w:trPr>
        <w:tc>
          <w:tcPr>
            <w:tcW w:w="466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Aktivieren des Aufteilungsschalters</w:t>
            </w:r>
          </w:p>
        </w:tc>
        <w:tc>
          <w:tcPr>
            <w:tcW w:w="5352" w:type="dxa"/>
            <w:tcBorders/>
            <w:tcMar>
              <w:top w:w="15" w:type="dxa"/>
              <w:left w:w="15" w:type="dxa"/>
              <w:bottom w:w="15" w:type="dxa"/>
              <w:right w:w="15" w:type="dxa"/>
            </w:tcMar>
            <w:vAlign w:val="center"/>
          </w:tcPr>
          <w:p>
            <w:pPr>
              <w:numPr>
                <w:ilvl w:val="0"/>
                <w:numId w:val="221"/>
              </w:numPr>
              <w:spacing w:before="0" w:after="0"/>
              <w:jc w:val="left"/>
            </w:pPr>
            <w:r>
              <w:rPr>
                <w:rFonts w:ascii="Times New Roman" w:hAnsi="Times New Roman"/>
                <w:b w:val="false"/>
                <w:i w:val="false"/>
                <w:color w:val="000000"/>
                <w:sz w:val="22"/>
              </w:rPr>
              <w:t>LEER</w:t>
            </w:r>
          </w:p>
          <w:p>
            <w:pPr>
              <w:numPr>
                <w:ilvl w:val="0"/>
                <w:numId w:val="221"/>
              </w:numPr>
              <w:spacing w:before="0" w:after="0"/>
              <w:jc w:val="left"/>
            </w:pPr>
            <w:r>
              <w:rPr>
                <w:rFonts w:ascii="Times New Roman" w:hAnsi="Times New Roman"/>
                <w:b w:val="false"/>
                <w:i w:val="false"/>
                <w:color w:val="000000"/>
                <w:sz w:val="22"/>
              </w:rPr>
              <w:t>EINGABE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285" w:hRule="atLeast"/>
        </w:trPr>
        <w:tc>
          <w:tcPr>
            <w:tcW w:w="466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Öffnen des Menüs o.ä.</w:t>
            </w:r>
          </w:p>
        </w:tc>
        <w:tc>
          <w:tcPr>
            <w:tcW w:w="535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ALT+PFEIL AB</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1365" w:hRule="atLeast"/>
        </w:trPr>
        <w:tc>
          <w:tcPr>
            <w:tcW w:w="466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Schließen des Menüs o.ä.</w:t>
            </w:r>
          </w:p>
        </w:tc>
        <w:tc>
          <w:tcPr>
            <w:tcW w:w="5352" w:type="dxa"/>
            <w:tcBorders/>
            <w:tcMar>
              <w:top w:w="15" w:type="dxa"/>
              <w:left w:w="15" w:type="dxa"/>
              <w:bottom w:w="15" w:type="dxa"/>
              <w:right w:w="15" w:type="dxa"/>
            </w:tcMar>
            <w:vAlign w:val="center"/>
          </w:tcPr>
          <w:p>
            <w:pPr>
              <w:numPr>
                <w:ilvl w:val="0"/>
                <w:numId w:val="222"/>
              </w:numPr>
              <w:spacing w:before="0" w:after="0"/>
              <w:jc w:val="left"/>
            </w:pPr>
            <w:r>
              <w:rPr>
                <w:rFonts w:ascii="Times New Roman" w:hAnsi="Times New Roman"/>
                <w:b w:val="false"/>
                <w:i w:val="false"/>
                <w:color w:val="000000"/>
                <w:sz w:val="22"/>
              </w:rPr>
              <w:t>ESC</w:t>
            </w:r>
          </w:p>
          <w:p>
            <w:pPr>
              <w:numPr>
                <w:ilvl w:val="0"/>
                <w:numId w:val="222"/>
              </w:numPr>
              <w:spacing w:before="0" w:after="0"/>
              <w:jc w:val="left"/>
            </w:pPr>
            <w:r>
              <w:rPr>
                <w:rFonts w:ascii="Times New Roman" w:hAnsi="Times New Roman"/>
                <w:b w:val="false"/>
                <w:i w:val="false"/>
                <w:color w:val="000000"/>
                <w:sz w:val="22"/>
              </w:rPr>
              <w:t>ALT+PFEIL AUF</w:t>
            </w:r>
          </w:p>
          <w:p>
            <w:pPr>
              <w:numPr>
                <w:ilvl w:val="0"/>
                <w:numId w:val="222"/>
              </w:numPr>
              <w:spacing w:before="0" w:after="0"/>
              <w:jc w:val="left"/>
            </w:pPr>
            <w:r>
              <w:rPr>
                <w:rFonts w:ascii="Times New Roman" w:hAnsi="Times New Roman"/>
                <w:b w:val="false"/>
                <w:i w:val="false"/>
                <w:color w:val="000000"/>
                <w:sz w:val="22"/>
              </w:rPr>
              <w:t>[Auswahl eines Menüeintrags o.ä.]</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bl>
    <w:bookmarkEnd w:id="999"/>
    <w:bookmarkStart w:name="37a84dae519eb0ad369489ac0dd0606f" w:id="1000"/>
    <w:p>
      <w:pPr>
        <w:pStyle w:val="Heading3"/>
        <w:spacing w:before="269" w:after="269"/>
        <w:ind w:left="120"/>
        <w:jc w:val="left"/>
      </w:pPr>
      <w:r>
        <w:rPr>
          <w:rFonts w:ascii="Times New Roman" w:hAnsi="Times New Roman"/>
          <w:color w:val="000000"/>
        </w:rPr>
        <w:t>Zeigeinstrumentbedienung Aufteilungsschalter</w:t>
      </w:r>
    </w:p>
    <w:bookmarkEnd w:id="1000"/>
    <w:bookmarkStart w:name="9efdcb50c91310d2c933f8835ccddec0" w:id="1001"/>
    <w:tbl>
      <w:tblPr>
        <w:tblW w:w="0" w:type="auto"/>
        <w:tblCellSpacing w:w="20" w:type="dxa"/>
        <w:tblBorders>
          <w:top w:val="none"/>
          <w:left w:val="none"/>
          <w:bottom w:val="none"/>
          <w:right w:val="none"/>
          <w:insideH w:val="none"/>
          <w:insideV w:val="none"/>
        </w:tblBorders>
      </w:tblPr>
      <w:tblGrid>
        <w:gridCol w:w="4656"/>
        <w:gridCol w:w="6795"/>
        <w:gridCol w:w="2143"/>
      </w:tblGrid>
      <w:tr>
        <w:trPr>
          <w:trHeight w:val="300" w:hRule="atLeast"/>
        </w:trPr>
        <w:tc>
          <w:tcPr>
            <w:tcW w:w="465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Aktion</w:t>
            </w:r>
          </w:p>
        </w:tc>
        <w:tc>
          <w:tcPr>
            <w:tcW w:w="6795"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Taste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r>
      <w:tr>
        <w:trPr>
          <w:trHeight w:val="555" w:hRule="atLeast"/>
        </w:trPr>
        <w:tc>
          <w:tcPr>
            <w:tcW w:w="46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Aktivieren des Aufteilungsschalters</w:t>
            </w:r>
          </w:p>
        </w:tc>
        <w:tc>
          <w:tcPr>
            <w:tcW w:w="679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Linksklick auf die Schalter-Beschriftung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285" w:hRule="atLeast"/>
        </w:trPr>
        <w:tc>
          <w:tcPr>
            <w:tcW w:w="46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Öffnen des Menüs o.ä.</w:t>
            </w:r>
          </w:p>
        </w:tc>
        <w:tc>
          <w:tcPr>
            <w:tcW w:w="679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Linksklick auf das Pfeil-Icon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1635" w:hRule="atLeast"/>
        </w:trPr>
        <w:tc>
          <w:tcPr>
            <w:tcW w:w="46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Schließen des Menüs o.ä.</w:t>
            </w:r>
          </w:p>
        </w:tc>
        <w:tc>
          <w:tcPr>
            <w:tcW w:w="6795" w:type="dxa"/>
            <w:tcBorders/>
            <w:tcMar>
              <w:top w:w="15" w:type="dxa"/>
              <w:left w:w="15" w:type="dxa"/>
              <w:bottom w:w="15" w:type="dxa"/>
              <w:right w:w="15" w:type="dxa"/>
            </w:tcMar>
            <w:vAlign w:val="center"/>
          </w:tcPr>
          <w:p>
            <w:pPr>
              <w:numPr>
                <w:ilvl w:val="0"/>
                <w:numId w:val="223"/>
              </w:numPr>
              <w:spacing w:before="0" w:after="0"/>
              <w:jc w:val="left"/>
            </w:pPr>
            <w:r>
              <w:rPr>
                <w:rFonts w:ascii="Times New Roman" w:hAnsi="Times New Roman"/>
                <w:b w:val="false"/>
                <w:i w:val="false"/>
                <w:color w:val="000000"/>
                <w:sz w:val="22"/>
              </w:rPr>
              <w:t>Linksklick auf das Pfeil-Icon</w:t>
            </w:r>
          </w:p>
          <w:p>
            <w:pPr>
              <w:numPr>
                <w:ilvl w:val="0"/>
                <w:numId w:val="223"/>
              </w:numPr>
              <w:spacing w:before="0" w:after="0"/>
              <w:jc w:val="left"/>
            </w:pPr>
            <w:r>
              <w:rPr>
                <w:rFonts w:ascii="Times New Roman" w:hAnsi="Times New Roman"/>
                <w:b w:val="false"/>
                <w:i w:val="false"/>
                <w:color w:val="000000"/>
                <w:sz w:val="22"/>
              </w:rPr>
              <w:t>Linksklick auf einen Eintrag im Menü o.ä.</w:t>
            </w:r>
          </w:p>
          <w:p>
            <w:pPr>
              <w:numPr>
                <w:ilvl w:val="0"/>
                <w:numId w:val="223"/>
              </w:numPr>
              <w:spacing w:before="0" w:after="0"/>
              <w:jc w:val="left"/>
            </w:pPr>
            <w:r>
              <w:rPr>
                <w:rFonts w:ascii="Times New Roman" w:hAnsi="Times New Roman"/>
                <w:b w:val="false"/>
                <w:i w:val="false"/>
                <w:color w:val="000000"/>
                <w:sz w:val="22"/>
              </w:rPr>
              <w:t>Linksklick außerhalb des Aufteilungsschalters</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bl>
    <w:bookmarkEnd w:id="1001"/>
    <w:bookmarkStart w:name="9d3af7a6a3cfc98b1be54ce73648daf1" w:id="1002"/>
    <w:p>
      <w:pPr>
        <w:pStyle w:val="Heading2"/>
        <w:spacing w:before="199" w:after="199"/>
        <w:ind w:left="120"/>
        <w:jc w:val="left"/>
      </w:pPr>
      <w:r>
        <w:rPr>
          <w:rFonts w:ascii="Times New Roman" w:hAnsi="Times New Roman"/>
          <w:color w:val="000000"/>
        </w:rPr>
        <w:t>Programmierung/Schnittstellen</w:t>
      </w:r>
    </w:p>
    <w:bookmarkEnd w:id="1002"/>
    <w:p>
      <w:pPr>
        <w:spacing w:before="269" w:after="269"/>
        <w:ind w:left="120"/>
        <w:jc w:val="left"/>
      </w:pPr>
      <w:r>
        <w:rPr>
          <w:rFonts w:ascii="Times New Roman" w:hAnsi="Times New Roman"/>
          <w:b w:val="false"/>
          <w:i w:val="false"/>
          <w:color w:val="000000"/>
          <w:sz w:val="22"/>
        </w:rPr>
        <w:t>Die Anforderungen an Schalter werden im Abschitt „Schalter“ beschrieben. Hier werden nur zusätzliche Anforderungen beschrieben, die daraus resultieren, dass es sich um einen Schalter mit Primär- und Sekundärfunktionen handelt. Die Anforderungen an die einblendbaren Elemente werden beim jeweiligen Element beschrieben.</w:t>
      </w:r>
    </w:p>
    <w:bookmarkStart w:name="3b8c31373f3f88847648683e87899eb5" w:id="1003"/>
    <w:tbl>
      <w:tblPr>
        <w:tblW w:w="0" w:type="auto"/>
        <w:tblCellSpacing w:w="20" w:type="dxa"/>
        <w:tblBorders>
          <w:top w:val="none"/>
          <w:left w:val="none"/>
          <w:bottom w:val="none"/>
          <w:right w:val="none"/>
          <w:insideH w:val="none"/>
          <w:insideV w:val="none"/>
        </w:tblBorders>
      </w:tblPr>
      <w:tblGrid>
        <w:gridCol w:w="560"/>
        <w:gridCol w:w="1680"/>
        <w:gridCol w:w="7905"/>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905"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365" w:hRule="atLeast"/>
        </w:trPr>
        <w:bookmarkStart w:name="5fc6f89d6548378d4a7e496fb939cf96" w:id="1004"/>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522</w:t>
            </w:r>
          </w:p>
        </w:tc>
        <w:bookmarkEnd w:id="1004"/>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Rolle</w:t>
            </w:r>
          </w:p>
        </w:tc>
        <w:tc>
          <w:tcPr>
            <w:tcW w:w="790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Die Rolle Aufteilungsschalter muss an die Accessibility API übermittelt werden (siehe </w:t>
            </w:r>
            <w:hyperlink w:anchor="25eacf838076cde0ed1e6777ed776b9b">
              <w:r>
                <w:rPr>
                  <w:rFonts w:ascii="Times New Roman" w:hAnsi="Times New Roman"/>
                  <w:b w:val="false"/>
                  <w:i w:val="false"/>
                  <w:color w:val="0000ff"/>
                  <w:sz w:val="22"/>
                  <w:u w:val="single"/>
                </w:rPr>
                <w:t>Accessibility API</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11.5.2.5</w:t>
            </w:r>
          </w:p>
        </w:tc>
      </w:tr>
      <w:tr>
        <w:trPr>
          <w:trHeight w:val="1905" w:hRule="atLeast"/>
        </w:trPr>
        <w:bookmarkStart w:name="71232536bec586d1b4d1814f6a4e9619" w:id="1005"/>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523</w:t>
            </w:r>
          </w:p>
        </w:tc>
        <w:bookmarkEnd w:id="1005"/>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Wert</w:t>
            </w:r>
          </w:p>
        </w:tc>
        <w:tc>
          <w:tcPr>
            <w:tcW w:w="7905"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Ist im geschlossenen Status die aktuelle Konfiguration des Aufteilungsschalters visuell sichtbar, muss diese als Wert an die Accessibility API übermittelt werden.</w:t>
            </w:r>
          </w:p>
          <w:p>
            <w:pPr>
              <w:spacing w:before="269" w:after="269"/>
              <w:ind w:left="135"/>
              <w:jc w:val="left"/>
            </w:pPr>
            <w:r>
              <w:rPr>
                <w:rFonts w:ascii="Times New Roman" w:hAnsi="Times New Roman"/>
                <w:b w:val="false"/>
                <w:i w:val="false"/>
                <w:color w:val="000000"/>
                <w:sz w:val="22"/>
              </w:rPr>
              <w:t>Hinweis: Sofern das nicht möglich ist, muss der Wert als Teil der Beschriftung oder Beschreibung übermittelt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11.5.2.5</w:t>
            </w:r>
          </w:p>
        </w:tc>
      </w:tr>
    </w:tbl>
    <w:bookmarkEnd w:id="1003"/>
    <w:p>
      <w:pPr>
        <w:spacing w:before="269" w:after="269"/>
        <w:ind w:left="120"/>
        <w:jc w:val="left"/>
      </w:pPr>
    </w:p>
    <w:bookmarkStart w:name="46692ed15f60534b8f0a41724b6f4ebf" w:id="1006"/>
    <w:p>
      <w:pPr>
        <w:pStyle w:val="Heading2"/>
        <w:spacing w:before="199" w:after="199"/>
        <w:ind w:left="120"/>
        <w:jc w:val="left"/>
      </w:pPr>
      <w:r>
        <w:rPr>
          <w:rFonts w:ascii="Times New Roman" w:hAnsi="Times New Roman"/>
          <w:color w:val="000000"/>
        </w:rPr>
        <w:t>Praxistipp Aufteilungsschalter in Web-Anwendungen</w:t>
      </w:r>
    </w:p>
    <w:bookmarkEnd w:id="1006"/>
    <w:bookmarkStart w:name="191f87759c64f7056654fcb22779de49" w:id="1007"/>
    <w:p>
      <w:pPr>
        <w:pStyle w:val="Heading3"/>
        <w:spacing w:before="269" w:after="269"/>
        <w:ind w:left="120"/>
        <w:jc w:val="left"/>
      </w:pPr>
      <w:r>
        <w:rPr>
          <w:rFonts w:ascii="Times New Roman" w:hAnsi="Times New Roman"/>
          <w:color w:val="000000"/>
        </w:rPr>
        <w:t>HTML</w:t>
      </w:r>
    </w:p>
    <w:bookmarkEnd w:id="1007"/>
    <w:p>
      <w:pPr>
        <w:spacing w:before="269" w:after="269"/>
        <w:ind w:left="120"/>
        <w:jc w:val="left"/>
      </w:pPr>
      <w:r>
        <w:rPr>
          <w:rFonts w:ascii="Times New Roman" w:hAnsi="Times New Roman"/>
          <w:b w:val="false"/>
          <w:i w:val="false"/>
          <w:color w:val="000000"/>
          <w:sz w:val="22"/>
        </w:rPr>
        <w:t xml:space="preserve">In HTML existiert kein Element für Aufteilungsschalter. Stattdessen können zwei </w:t>
      </w:r>
      <w:hyperlink w:anchor="549e51bb77a4826ddc2b6c0f3510b1d9">
        <w:r>
          <w:rPr>
            <w:rFonts w:ascii="Times New Roman" w:hAnsi="Times New Roman"/>
            <w:b w:val="false"/>
            <w:i w:val="false"/>
            <w:color w:val="0000ff"/>
            <w:sz w:val="22"/>
            <w:u w:val="single"/>
          </w:rPr>
          <w:t>Schalter</w:t>
        </w:r>
      </w:hyperlink>
      <w:r>
        <w:rPr>
          <w:rFonts w:ascii="Times New Roman" w:hAnsi="Times New Roman"/>
          <w:b w:val="false"/>
          <w:i w:val="false"/>
          <w:color w:val="000000"/>
          <w:sz w:val="22"/>
        </w:rPr>
        <w:t xml:space="preserve"> mit aussagekräftiger Beschriftung (z. B. „Textfarbe zuweisen“ bzw. „Textfarbe auswählen“) verwendet werden, die jeweils mit TAB den Fokus erhalten.</w:t>
      </w:r>
    </w:p>
    <w:bookmarkStart w:name="a280c1c017656e3c9afdbe1f82b4d0f3" w:id="1008"/>
    <w:p>
      <w:pPr>
        <w:pStyle w:val="Heading3"/>
        <w:spacing w:before="269" w:after="269"/>
        <w:ind w:left="120"/>
        <w:jc w:val="left"/>
      </w:pPr>
      <w:r>
        <w:rPr>
          <w:rFonts w:ascii="Times New Roman" w:hAnsi="Times New Roman"/>
          <w:color w:val="000000"/>
        </w:rPr>
        <w:t>ARIA</w:t>
      </w:r>
    </w:p>
    <w:bookmarkEnd w:id="1008"/>
    <w:p>
      <w:pPr>
        <w:spacing w:before="269" w:after="269"/>
        <w:ind w:left="120"/>
        <w:jc w:val="left"/>
      </w:pPr>
      <w:r>
        <w:rPr>
          <w:rFonts w:ascii="Times New Roman" w:hAnsi="Times New Roman"/>
          <w:b w:val="false"/>
          <w:i w:val="false"/>
          <w:color w:val="000000"/>
          <w:sz w:val="22"/>
        </w:rPr>
        <w:t>In ARIA existiert keine Rolle für Aufteilungsschalter. Stattdessen können wie oben beschrieben zwei separate Schalter verwendet werden.</w:t>
      </w:r>
    </w:p>
    <w:bookmarkStart w:name="b12444799ca4c679d741eb98100da0a5" w:id="1009"/>
    <w:p>
      <w:pPr>
        <w:pStyle w:val="Heading1"/>
        <w:spacing w:before="180" w:after="180"/>
        <w:ind w:left="120"/>
        <w:jc w:val="left"/>
      </w:pPr>
      <w:r>
        <w:rPr>
          <w:rFonts w:ascii="Times New Roman" w:hAnsi="Times New Roman"/>
          <w:color w:val="000000"/>
          <w:sz w:val="33"/>
        </w:rPr>
        <w:t>Kontextmenü</w:t>
      </w:r>
    </w:p>
    <w:bookmarkEnd w:id="1009"/>
    <w:p>
      <w:pPr>
        <w:spacing w:before="269" w:after="269"/>
        <w:ind w:left="120"/>
        <w:jc w:val="left"/>
      </w:pPr>
      <w:hyperlink r:id="rId170">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Synonyme: Pop-up-Menü, Tortenmenü, Context menu</w:t>
      </w:r>
    </w:p>
    <w:p>
      <w:pPr>
        <w:spacing w:before="269" w:after="269"/>
        <w:ind w:left="120"/>
        <w:jc w:val="left"/>
      </w:pPr>
      <w:r>
        <w:rPr>
          <w:rFonts w:ascii="Times New Roman" w:hAnsi="Times New Roman"/>
          <w:b w:val="false"/>
          <w:i w:val="false"/>
          <w:color w:val="000000"/>
          <w:sz w:val="22"/>
        </w:rPr>
        <w:t xml:space="preserve">Siehe auch: </w:t>
      </w:r>
      <w:hyperlink w:anchor="b15b1f9b37613a5e16edc442e484f5f3">
        <w:r>
          <w:rPr>
            <w:rFonts w:ascii="Times New Roman" w:hAnsi="Times New Roman"/>
            <w:b w:val="false"/>
            <w:i w:val="false"/>
            <w:color w:val="0000ff"/>
            <w:sz w:val="22"/>
            <w:u w:val="single"/>
          </w:rPr>
          <w:t>Menü-Schalter</w:t>
        </w:r>
      </w:hyperlink>
      <w:r>
        <w:rPr>
          <w:rFonts w:ascii="Times New Roman" w:hAnsi="Times New Roman"/>
          <w:b w:val="false"/>
          <w:i w:val="false"/>
          <w:color w:val="000000"/>
          <w:sz w:val="22"/>
        </w:rPr>
        <w:t xml:space="preserve">, </w:t>
      </w:r>
      <w:hyperlink w:anchor="2c6dbb9f30a43026dd2e51ead6fdab21">
        <w:r>
          <w:rPr>
            <w:rFonts w:ascii="Times New Roman" w:hAnsi="Times New Roman"/>
            <w:b w:val="false"/>
            <w:i w:val="false"/>
            <w:color w:val="0000ff"/>
            <w:sz w:val="22"/>
            <w:u w:val="single"/>
          </w:rPr>
          <w:t>Menü</w:t>
        </w:r>
      </w:hyperlink>
    </w:p>
    <w:p>
      <w:pPr>
        <w:spacing w:before="269" w:after="269"/>
        <w:ind w:left="120"/>
        <w:jc w:val="left"/>
      </w:pPr>
      <w:r>
        <w:rPr>
          <w:rFonts w:ascii="Times New Roman" w:hAnsi="Times New Roman"/>
          <w:b w:val="false"/>
          <w:i w:val="false"/>
          <w:color w:val="000000"/>
          <w:sz w:val="22"/>
        </w:rPr>
        <w:t>Kontextmenüs dienen dem Einblenden eines kontextspezifischen Menüs mit Funktion für das aktuell mit der Tastatur fokussierte oder mit dem Zeigeinstrument überfahrene Element (siehe DIN EN ISO 9241-161: 8.29).</w:t>
      </w:r>
    </w:p>
    <w:p>
      <w:pPr>
        <w:spacing w:before="269" w:after="269"/>
        <w:ind w:left="120"/>
        <w:jc w:val="left"/>
      </w:pPr>
      <w:r>
        <w:rPr>
          <w:rFonts w:ascii="Times New Roman" w:hAnsi="Times New Roman"/>
          <w:b w:val="false"/>
          <w:i w:val="false"/>
          <w:color w:val="000000"/>
          <w:sz w:val="22"/>
        </w:rPr>
        <w:t>Ein Kontextmenü besitzt ein oder mehrere Menüeinträge, die meist vertikal sind. Ein Menüeintrag kann ein Untermenü besitzen. Die Menüeinträge eines Untermenüs sind ebenfalls vertikal angeordnet. Untermenüs können wiederum mehrfach verschachtelt sein, d. h. ein Menüeintrag in einem Untermenü kann ebenfalls ein Untermenü besitzen.</w:t>
      </w:r>
    </w:p>
    <w:p>
      <w:pPr>
        <w:spacing w:before="0" w:after="0"/>
        <w:ind w:left="120"/>
        <w:jc w:val="left"/>
      </w:pPr>
      <w:r>
        <w:drawing>
          <wp:inline distT="0" distB="0" distL="0" distR="0">
            <wp:extent cx="4391025" cy="3152775"/>
            <wp:effectExtent l="0" t="0" r="0" b="0"/>
            <wp:docPr id="35" name="" descr=""/>
            <wp:cNvGraphicFramePr>
              <a:graphicFrameLocks noChangeAspect="true"/>
            </wp:cNvGraphicFramePr>
            <a:graphic>
              <a:graphicData uri="http://schemas.openxmlformats.org/drawingml/2006/picture">
                <pic:pic>
                  <pic:nvPicPr>
                    <pic:cNvPr id="1" name=""/>
                    <pic:cNvPicPr/>
                  </pic:nvPicPr>
                  <pic:blipFill>
                    <a:blip r:embed="rId171"/>
                    <a:stretch>
                      <a:fillRect/>
                    </a:stretch>
                  </pic:blipFill>
                  <pic:spPr>
                    <a:xfrm>
                      <a:off x="0" y="0"/>
                      <a:ext cx="4391025" cy="3152775"/>
                    </a:xfrm>
                    <a:prstGeom prst="rect">
                      <a:avLst/>
                    </a:prstGeom>
                  </pic:spPr>
                </pic:pic>
              </a:graphicData>
            </a:graphic>
          </wp:inline>
        </w:drawing>
      </w:r>
    </w:p>
    <w:p>
      <w:pPr>
        <w:pStyle w:val="Caption"/>
        <w:spacing w:before="0" w:after="0"/>
        <w:ind w:left="120"/>
        <w:jc w:val="left"/>
      </w:pPr>
      <w:r>
        <w:t xml:space="preserve">Figure </w:t>
      </w:r>
      <w:fldSimple w:instr=" SEQ Figure  \* ARABIC ">
        <w:r>
          <w:t>34</w:t>
        </w:r>
      </w:fldSimple>
      <w:r>
        <w:rPr>
          <w:rFonts w:ascii="Times New Roman" w:hAnsi="Times New Roman"/>
        </w:rPr>
        <w:t>Abbildung: Kontextmenü für die Textbearbeitung</w:t>
      </w:r>
    </w:p>
    <w:bookmarkStart w:name="52be4bfcc6039c117f39ac2cfdd6d46b" w:id="1010"/>
    <w:p>
      <w:pPr>
        <w:pStyle w:val="Heading2"/>
        <w:spacing w:before="199" w:after="199"/>
        <w:ind w:left="120"/>
        <w:jc w:val="left"/>
      </w:pPr>
      <w:r>
        <w:rPr>
          <w:rFonts w:ascii="Times New Roman" w:hAnsi="Times New Roman"/>
          <w:color w:val="000000"/>
        </w:rPr>
        <w:t>Darstellung</w:t>
      </w:r>
    </w:p>
    <w:bookmarkEnd w:id="1010"/>
    <w:p>
      <w:pPr>
        <w:spacing w:before="269" w:after="269"/>
        <w:ind w:left="120"/>
        <w:jc w:val="left"/>
      </w:pPr>
      <w:r>
        <w:rPr>
          <w:rFonts w:ascii="Times New Roman" w:hAnsi="Times New Roman"/>
          <w:b w:val="false"/>
          <w:i w:val="false"/>
          <w:color w:val="000000"/>
          <w:sz w:val="22"/>
        </w:rPr>
        <w:t>Die Anforderungen an das Menü werden im Abschitt „Menü“ beschrieben. Hier werden nur zusätzliche Anforderungen beschrieben, die daraus resultieren, dass es sich um ein Kontextmenü handelt.</w:t>
      </w:r>
    </w:p>
    <w:bookmarkStart w:name="6f89c5352fad07bcd3b98eaa7593f2c0" w:id="1011"/>
    <w:tbl>
      <w:tblPr>
        <w:tblW w:w="0" w:type="auto"/>
        <w:tblCellSpacing w:w="20" w:type="dxa"/>
        <w:tblBorders>
          <w:top w:val="none"/>
          <w:left w:val="none"/>
          <w:bottom w:val="none"/>
          <w:right w:val="none"/>
          <w:insideH w:val="none"/>
          <w:insideV w:val="none"/>
        </w:tblBorders>
      </w:tblPr>
      <w:tblGrid>
        <w:gridCol w:w="560"/>
        <w:gridCol w:w="1680"/>
        <w:gridCol w:w="7905"/>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905"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635" w:hRule="atLeast"/>
        </w:trPr>
        <w:bookmarkStart w:name="16298a8c7db01a43688cc229e8612a30" w:id="1012"/>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524</w:t>
            </w:r>
          </w:p>
        </w:tc>
        <w:bookmarkEnd w:id="1012"/>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Kontrast</w:t>
            </w:r>
          </w:p>
        </w:tc>
        <w:tc>
          <w:tcPr>
            <w:tcW w:w="790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Besitzt das Bedienelement mit Kontextmenü einen visuellen Hinweis auf das Kontextmenü, so muss dieser zum Hintergrund ein Kontrastverhältnis von mindestens 4,5:1 (Text) bzw. 3:1 (Grafik) aufweisen.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9.1.4.3, 11.1.4.3, 9.1.4.11, 11.1.4.11</w:t>
            </w:r>
          </w:p>
        </w:tc>
      </w:tr>
    </w:tbl>
    <w:bookmarkEnd w:id="1011"/>
    <w:p>
      <w:pPr>
        <w:spacing w:before="269" w:after="269"/>
        <w:ind w:left="120"/>
        <w:jc w:val="left"/>
      </w:pPr>
    </w:p>
    <w:bookmarkStart w:name="8d5a11e89e6f674f4cddf87c621cb1b2" w:id="1013"/>
    <w:p>
      <w:pPr>
        <w:pStyle w:val="Heading2"/>
        <w:spacing w:before="199" w:after="199"/>
        <w:ind w:left="120"/>
        <w:jc w:val="left"/>
      </w:pPr>
      <w:r>
        <w:rPr>
          <w:rFonts w:ascii="Times New Roman" w:hAnsi="Times New Roman"/>
          <w:color w:val="000000"/>
        </w:rPr>
        <w:t>Bedienung</w:t>
      </w:r>
    </w:p>
    <w:bookmarkEnd w:id="1013"/>
    <w:p>
      <w:pPr>
        <w:spacing w:before="269" w:after="269"/>
        <w:ind w:left="120"/>
        <w:jc w:val="left"/>
      </w:pPr>
      <w:r>
        <w:rPr>
          <w:rFonts w:ascii="Times New Roman" w:hAnsi="Times New Roman"/>
          <w:b w:val="false"/>
          <w:i w:val="false"/>
          <w:color w:val="000000"/>
          <w:sz w:val="22"/>
        </w:rPr>
        <w:t>Die Anforderungen an das Menü werden im Kapitel „Menü“ beschrieben. Hier werden nur zusätzliche Anforderungen beschrieben, die daraus resultieren, dass es sich um ein Kontextmenü handelt.</w:t>
      </w:r>
    </w:p>
    <w:bookmarkStart w:name="91cddd2d77e3201e65cd4b3d64831ee2" w:id="1014"/>
    <w:tbl>
      <w:tblPr>
        <w:tblW w:w="0" w:type="auto"/>
        <w:tblCellSpacing w:w="20" w:type="dxa"/>
        <w:tblBorders>
          <w:top w:val="none"/>
          <w:left w:val="none"/>
          <w:bottom w:val="none"/>
          <w:right w:val="none"/>
          <w:insideH w:val="none"/>
          <w:insideV w:val="none"/>
        </w:tblBorders>
      </w:tblPr>
      <w:tblGrid>
        <w:gridCol w:w="560"/>
        <w:gridCol w:w="2462"/>
        <w:gridCol w:w="7123"/>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635" w:hRule="atLeast"/>
        </w:trPr>
        <w:bookmarkStart w:name="bf3d689220919fdcd0a7347d8b6c580b" w:id="1015"/>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525</w:t>
            </w:r>
          </w:p>
        </w:tc>
        <w:bookmarkEnd w:id="1015"/>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Tastaturbedienung</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Das Bedienelement mit Kontextmenü muss mit der  Tastatur erreichbar sein und das Kontextmenü muss mit der Tastatur geöffnet werden können (siehe folgende Tabelle Tastaturbedienung).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9.2.1.1, 11.2.1.1, 9.2.1.2, 11.2.1.2</w:t>
            </w:r>
          </w:p>
        </w:tc>
      </w:tr>
    </w:tbl>
    <w:bookmarkEnd w:id="1014"/>
    <w:bookmarkStart w:name="ce77d51ac1e05d3d7a4b8b257efe5b7f" w:id="1016"/>
    <w:p>
      <w:pPr>
        <w:pStyle w:val="Heading3"/>
        <w:spacing w:before="269" w:after="269"/>
        <w:ind w:left="120"/>
        <w:jc w:val="left"/>
      </w:pPr>
      <w:r>
        <w:rPr>
          <w:rFonts w:ascii="Times New Roman" w:hAnsi="Times New Roman"/>
          <w:color w:val="000000"/>
        </w:rPr>
        <w:t>Tastaturbedienung Kontextmenü</w:t>
      </w:r>
    </w:p>
    <w:bookmarkEnd w:id="1016"/>
    <w:bookmarkStart w:name="15c6dfa476c78fada95bc6f38a8a844d" w:id="1017"/>
    <w:tbl>
      <w:tblPr>
        <w:tblW w:w="0" w:type="auto"/>
        <w:tblCellSpacing w:w="20" w:type="dxa"/>
        <w:tblBorders>
          <w:top w:val="none"/>
          <w:left w:val="none"/>
          <w:bottom w:val="none"/>
          <w:right w:val="none"/>
          <w:insideH w:val="none"/>
          <w:insideV w:val="none"/>
        </w:tblBorders>
      </w:tblPr>
      <w:tblGrid>
        <w:gridCol w:w="3797"/>
        <w:gridCol w:w="7356"/>
        <w:gridCol w:w="2143"/>
      </w:tblGrid>
      <w:tr>
        <w:trPr>
          <w:trHeight w:val="300" w:hRule="atLeast"/>
        </w:trPr>
        <w:tc>
          <w:tcPr>
            <w:tcW w:w="3797"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Aktion</w:t>
            </w:r>
          </w:p>
        </w:tc>
        <w:tc>
          <w:tcPr>
            <w:tcW w:w="735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Taste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r>
      <w:tr>
        <w:trPr>
          <w:trHeight w:val="285" w:hRule="atLeast"/>
        </w:trPr>
        <w:tc>
          <w:tcPr>
            <w:tcW w:w="379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Öffnen des Kontextmenüs</w:t>
            </w:r>
          </w:p>
        </w:tc>
        <w:tc>
          <w:tcPr>
            <w:tcW w:w="7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KONTEXTMENÜ, UMSCHALT+F10</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285" w:hRule="atLeast"/>
        </w:trPr>
        <w:tc>
          <w:tcPr>
            <w:tcW w:w="379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Schließen des Kontextmenüs</w:t>
            </w:r>
          </w:p>
        </w:tc>
        <w:tc>
          <w:tcPr>
            <w:tcW w:w="7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ESC, UMSCHALT+F10, [Auswahl eines Menüeintrags]</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bl>
    <w:bookmarkEnd w:id="1017"/>
    <w:bookmarkStart w:name="0c68f35c2f5f276e5141c5539d459f96" w:id="1018"/>
    <w:p>
      <w:pPr>
        <w:pStyle w:val="Heading3"/>
        <w:spacing w:before="269" w:after="269"/>
        <w:ind w:left="120"/>
        <w:jc w:val="left"/>
      </w:pPr>
      <w:r>
        <w:rPr>
          <w:rFonts w:ascii="Times New Roman" w:hAnsi="Times New Roman"/>
          <w:color w:val="000000"/>
        </w:rPr>
        <w:t>Zeigeinstrumentbedienung Kontextmenü</w:t>
      </w:r>
    </w:p>
    <w:bookmarkEnd w:id="1018"/>
    <w:bookmarkStart w:name="9efdcb50c91310d2c933f8835ccddec0" w:id="1019"/>
    <w:tbl>
      <w:tblPr>
        <w:tblW w:w="0" w:type="auto"/>
        <w:tblCellSpacing w:w="20" w:type="dxa"/>
        <w:tblBorders>
          <w:top w:val="none"/>
          <w:left w:val="none"/>
          <w:bottom w:val="none"/>
          <w:right w:val="none"/>
          <w:insideH w:val="none"/>
          <w:insideV w:val="none"/>
        </w:tblBorders>
      </w:tblPr>
      <w:tblGrid>
        <w:gridCol w:w="3394"/>
        <w:gridCol w:w="8057"/>
        <w:gridCol w:w="2143"/>
      </w:tblGrid>
      <w:tr>
        <w:trPr>
          <w:trHeight w:val="300" w:hRule="atLeast"/>
        </w:trPr>
        <w:tc>
          <w:tcPr>
            <w:tcW w:w="339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Aktion</w:t>
            </w:r>
          </w:p>
        </w:tc>
        <w:tc>
          <w:tcPr>
            <w:tcW w:w="8057"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Taste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r>
      <w:tr>
        <w:trPr>
          <w:trHeight w:val="555" w:hRule="atLeast"/>
        </w:trPr>
        <w:tc>
          <w:tcPr>
            <w:tcW w:w="339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Öffnen des Kontextmenüs</w:t>
            </w:r>
          </w:p>
        </w:tc>
        <w:tc>
          <w:tcPr>
            <w:tcW w:w="805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Rechtsklick</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555" w:hRule="atLeast"/>
        </w:trPr>
        <w:tc>
          <w:tcPr>
            <w:tcW w:w="339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Schließen des Kontextmenüs</w:t>
            </w:r>
          </w:p>
        </w:tc>
        <w:tc>
          <w:tcPr>
            <w:tcW w:w="805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Linksklick auf einen Menüeintrag, Klick außerhalb des Kontextmenüs</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bl>
    <w:bookmarkEnd w:id="1019"/>
    <w:bookmarkStart w:name="93480db93b94fe416865d628c85bc531" w:id="1020"/>
    <w:p>
      <w:pPr>
        <w:pStyle w:val="Heading2"/>
        <w:spacing w:before="199" w:after="199"/>
        <w:ind w:left="120"/>
        <w:jc w:val="left"/>
      </w:pPr>
      <w:r>
        <w:rPr>
          <w:rFonts w:ascii="Times New Roman" w:hAnsi="Times New Roman"/>
          <w:color w:val="000000"/>
        </w:rPr>
        <w:t>Programmierung/Schnittstellen</w:t>
      </w:r>
    </w:p>
    <w:bookmarkEnd w:id="1020"/>
    <w:p>
      <w:pPr>
        <w:spacing w:before="269" w:after="269"/>
        <w:ind w:left="120"/>
        <w:jc w:val="left"/>
      </w:pPr>
      <w:r>
        <w:rPr>
          <w:rFonts w:ascii="Times New Roman" w:hAnsi="Times New Roman"/>
          <w:b w:val="false"/>
          <w:i w:val="false"/>
          <w:color w:val="000000"/>
          <w:sz w:val="22"/>
        </w:rPr>
        <w:t>Die Anforderungen an das Menü werden im Kapitel „Menü“ beschrieben. Hier werden nur zusätzliche Anforderungen beschrieben, die daraus resultieren, dass es sich um ein Kontextmenü handelt.</w:t>
      </w:r>
    </w:p>
    <w:bookmarkStart w:name="3b8c31373f3f88847648683e87899eb5" w:id="1021"/>
    <w:tbl>
      <w:tblPr>
        <w:tblW w:w="0" w:type="auto"/>
        <w:tblCellSpacing w:w="20" w:type="dxa"/>
        <w:tblBorders>
          <w:top w:val="none"/>
          <w:left w:val="none"/>
          <w:bottom w:val="none"/>
          <w:right w:val="none"/>
          <w:insideH w:val="none"/>
          <w:insideV w:val="none"/>
        </w:tblBorders>
      </w:tblPr>
      <w:tblGrid>
        <w:gridCol w:w="560"/>
        <w:gridCol w:w="1680"/>
        <w:gridCol w:w="7771"/>
        <w:gridCol w:w="2143"/>
        <w:gridCol w:w="1440"/>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771"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365" w:hRule="atLeast"/>
        </w:trPr>
        <w:bookmarkStart w:name="8faaa6fca641551c5edc7264576cd491" w:id="1022"/>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526</w:t>
            </w:r>
          </w:p>
        </w:tc>
        <w:bookmarkEnd w:id="1022"/>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Rolle</w:t>
            </w:r>
          </w:p>
        </w:tc>
        <w:tc>
          <w:tcPr>
            <w:tcW w:w="777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Die Rolle Kontextmenü muss an die Accessibility API übermittelt werden (siehe </w:t>
            </w:r>
            <w:hyperlink w:anchor="25eacf838076cde0ed1e6777ed776b9b">
              <w:r>
                <w:rPr>
                  <w:rFonts w:ascii="Times New Roman" w:hAnsi="Times New Roman"/>
                  <w:b w:val="false"/>
                  <w:i w:val="false"/>
                  <w:color w:val="0000ff"/>
                  <w:sz w:val="22"/>
                  <w:u w:val="single"/>
                </w:rPr>
                <w:t>Accessibility API</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11.5.2.5</w:t>
            </w:r>
          </w:p>
        </w:tc>
      </w:tr>
      <w:tr>
        <w:trPr>
          <w:trHeight w:val="1095" w:hRule="atLeast"/>
        </w:trPr>
        <w:bookmarkStart w:name="44df4ffd0b9fcc1cf936868dc60d9619" w:id="1023"/>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527</w:t>
            </w:r>
          </w:p>
        </w:tc>
        <w:bookmarkEnd w:id="1023"/>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Status</w:t>
            </w:r>
          </w:p>
        </w:tc>
        <w:tc>
          <w:tcPr>
            <w:tcW w:w="777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Besitzt das Bedienelement mit Kontextmenü einen visuellen Hinweis auf das Kontextmenü, so muss dieser Hinweis an die Accessibility API übermittelt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9.1.3.1, 11.1.3.1</w:t>
            </w:r>
          </w:p>
        </w:tc>
      </w:tr>
      <w:tr>
        <w:trPr>
          <w:trHeight w:val="1635" w:hRule="atLeast"/>
        </w:trPr>
        <w:bookmarkStart w:name="65da899c034a9cd76bc6396ad6ffffb8" w:id="1024"/>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528</w:t>
            </w:r>
          </w:p>
        </w:tc>
        <w:bookmarkEnd w:id="1024"/>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Bedienung</w:t>
            </w:r>
          </w:p>
        </w:tc>
        <w:tc>
          <w:tcPr>
            <w:tcW w:w="777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Das Bedienelement mit Kontextmenü muss mit Assistenztechnologie erreichbar sein und das Kontextmenü muss mit Assistenztechnologie geöffnet werden können (siehe Accessibility API).</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11.5.2.12, 11.5.2.17</w:t>
            </w:r>
          </w:p>
        </w:tc>
      </w:tr>
    </w:tbl>
    <w:bookmarkEnd w:id="1021"/>
    <w:bookmarkStart w:name="2c6dbb9f30a43026dd2e51ead6fdab21" w:id="1025"/>
    <w:p>
      <w:pPr>
        <w:pStyle w:val="Heading1"/>
        <w:spacing w:before="180" w:after="180"/>
        <w:ind w:left="120"/>
        <w:jc w:val="left"/>
      </w:pPr>
      <w:r>
        <w:rPr>
          <w:rFonts w:ascii="Times New Roman" w:hAnsi="Times New Roman"/>
          <w:color w:val="000000"/>
          <w:sz w:val="33"/>
        </w:rPr>
        <w:t>Menü</w:t>
      </w:r>
    </w:p>
    <w:bookmarkEnd w:id="1025"/>
    <w:p>
      <w:pPr>
        <w:spacing w:before="269" w:after="269"/>
        <w:ind w:left="120"/>
        <w:jc w:val="left"/>
      </w:pPr>
      <w:hyperlink r:id="rId172">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Synonyme: Menüleiste, Menu, Menu bar</w:t>
      </w:r>
    </w:p>
    <w:p>
      <w:pPr>
        <w:spacing w:before="269" w:after="269"/>
        <w:ind w:left="120"/>
        <w:jc w:val="left"/>
      </w:pPr>
      <w:r>
        <w:rPr>
          <w:rFonts w:ascii="Times New Roman" w:hAnsi="Times New Roman"/>
          <w:b w:val="false"/>
          <w:i w:val="false"/>
          <w:color w:val="000000"/>
          <w:sz w:val="22"/>
        </w:rPr>
        <w:t xml:space="preserve">Siehe auch: </w:t>
      </w:r>
      <w:hyperlink w:anchor="b12444799ca4c679d741eb98100da0a5">
        <w:r>
          <w:rPr>
            <w:rFonts w:ascii="Times New Roman" w:hAnsi="Times New Roman"/>
            <w:b w:val="false"/>
            <w:i w:val="false"/>
            <w:color w:val="0000ff"/>
            <w:sz w:val="22"/>
            <w:u w:val="single"/>
          </w:rPr>
          <w:t>Kontextmenü</w:t>
        </w:r>
      </w:hyperlink>
      <w:r>
        <w:rPr>
          <w:rFonts w:ascii="Times New Roman" w:hAnsi="Times New Roman"/>
          <w:b w:val="false"/>
          <w:i w:val="false"/>
          <w:color w:val="000000"/>
          <w:sz w:val="22"/>
        </w:rPr>
        <w:t xml:space="preserve">, </w:t>
      </w:r>
      <w:hyperlink w:anchor="b15b1f9b37613a5e16edc442e484f5f3">
        <w:r>
          <w:rPr>
            <w:rFonts w:ascii="Times New Roman" w:hAnsi="Times New Roman"/>
            <w:b w:val="false"/>
            <w:i w:val="false"/>
            <w:color w:val="0000ff"/>
            <w:sz w:val="22"/>
            <w:u w:val="single"/>
          </w:rPr>
          <w:t>Menü-Schalter</w:t>
        </w:r>
      </w:hyperlink>
      <w:r>
        <w:rPr>
          <w:rFonts w:ascii="Times New Roman" w:hAnsi="Times New Roman"/>
          <w:b w:val="false"/>
          <w:i w:val="false"/>
          <w:color w:val="000000"/>
          <w:sz w:val="22"/>
        </w:rPr>
        <w:t xml:space="preserve">, </w:t>
      </w:r>
      <w:hyperlink w:anchor="ea25f2a0fdc2ca1b6878596654355321">
        <w:r>
          <w:rPr>
            <w:rFonts w:ascii="Times New Roman" w:hAnsi="Times New Roman"/>
            <w:b w:val="false"/>
            <w:i w:val="false"/>
            <w:color w:val="0000ff"/>
            <w:sz w:val="22"/>
            <w:u w:val="single"/>
          </w:rPr>
          <w:t>Werkzeugleiste</w:t>
        </w:r>
      </w:hyperlink>
      <w:r>
        <w:rPr>
          <w:rFonts w:ascii="Times New Roman" w:hAnsi="Times New Roman"/>
          <w:b w:val="false"/>
          <w:i w:val="false"/>
          <w:color w:val="000000"/>
          <w:sz w:val="22"/>
        </w:rPr>
        <w:t xml:space="preserve">, </w:t>
      </w:r>
      <w:hyperlink w:anchor="a4f05c2562c2d1a164f25cf2f96e69b0">
        <w:r>
          <w:rPr>
            <w:rFonts w:ascii="Times New Roman" w:hAnsi="Times New Roman"/>
            <w:b w:val="false"/>
            <w:i w:val="false"/>
            <w:color w:val="0000ff"/>
            <w:sz w:val="22"/>
            <w:u w:val="single"/>
          </w:rPr>
          <w:t>Baumstruktur</w:t>
        </w:r>
      </w:hyperlink>
      <w:r>
        <w:rPr>
          <w:rFonts w:ascii="Times New Roman" w:hAnsi="Times New Roman"/>
          <w:b w:val="false"/>
          <w:i w:val="false"/>
          <w:color w:val="000000"/>
          <w:sz w:val="22"/>
        </w:rPr>
        <w:t xml:space="preserve">, </w:t>
      </w:r>
      <w:hyperlink w:anchor="ac3c37eaf239143e1758ecba0ded0c8b">
        <w:r>
          <w:rPr>
            <w:rFonts w:ascii="Times New Roman" w:hAnsi="Times New Roman"/>
            <w:b w:val="false"/>
            <w:i w:val="false"/>
            <w:color w:val="0000ff"/>
            <w:sz w:val="22"/>
            <w:u w:val="single"/>
          </w:rPr>
          <w:t>Registerkartengruppe</w:t>
        </w:r>
      </w:hyperlink>
    </w:p>
    <w:p>
      <w:pPr>
        <w:spacing w:before="269" w:after="269"/>
        <w:ind w:left="120"/>
        <w:jc w:val="left"/>
      </w:pPr>
      <w:r>
        <w:rPr>
          <w:rFonts w:ascii="Times New Roman" w:hAnsi="Times New Roman"/>
          <w:b w:val="false"/>
          <w:i w:val="false"/>
          <w:color w:val="000000"/>
          <w:sz w:val="22"/>
        </w:rPr>
        <w:t>Menüs dienen der Auswahl von Funktionen oder der Navigation (siehe DIN EN ISO 9241-161: 8.26).</w:t>
      </w:r>
    </w:p>
    <w:p>
      <w:pPr>
        <w:spacing w:before="269" w:after="269"/>
        <w:ind w:left="120"/>
        <w:jc w:val="left"/>
      </w:pPr>
      <w:r>
        <w:rPr>
          <w:rFonts w:ascii="Times New Roman" w:hAnsi="Times New Roman"/>
          <w:b w:val="false"/>
          <w:i w:val="false"/>
          <w:color w:val="000000"/>
          <w:sz w:val="22"/>
        </w:rPr>
        <w:t>Ein Menü besitzt mehrere Menüeinträge, die meist horizontal nebeneinander angeordnet sind. Ein Menüeintrag kann ein Untermenü besitzen. Die Menüeinträge eines Untermenüs sind vertikal angeordnet. Untermenüs können mehrfach verschachtelt sein, d. h. ein Menüeintrag in einem Untermenü kann ebenfalls ein Untermenü besitzen. Pro Hierarchieebene kann jeweils nur ein Untermenü angezeigt werden. Ein Menü kann Menüeinträge enthalten, die sich wie Checkboxen oder Radiobuttons auswählen lassen. Die Menüeinträge können gruppiert werden. Die Beschriftung der Gruppen kann nicht ausgewählt werden</w:t>
      </w:r>
    </w:p>
    <w:p>
      <w:pPr>
        <w:spacing w:before="0" w:after="0"/>
        <w:ind w:left="120"/>
        <w:jc w:val="left"/>
      </w:pPr>
      <w:r>
        <w:drawing>
          <wp:inline distT="0" distB="0" distL="0" distR="0">
            <wp:extent cx="5732145" cy="1797190"/>
            <wp:effectExtent l="0" t="0" r="0" b="0"/>
            <wp:docPr id="36" name="" descr=""/>
            <wp:cNvGraphicFramePr>
              <a:graphicFrameLocks noChangeAspect="true"/>
            </wp:cNvGraphicFramePr>
            <a:graphic>
              <a:graphicData uri="http://schemas.openxmlformats.org/drawingml/2006/picture">
                <pic:pic>
                  <pic:nvPicPr>
                    <pic:cNvPr id="1" name=""/>
                    <pic:cNvPicPr/>
                  </pic:nvPicPr>
                  <pic:blipFill>
                    <a:blip r:embed="rId173"/>
                    <a:stretch>
                      <a:fillRect/>
                    </a:stretch>
                  </pic:blipFill>
                  <pic:spPr>
                    <a:xfrm>
                      <a:off x="0" y="0"/>
                      <a:ext cx="5732145" cy="1797190"/>
                    </a:xfrm>
                    <a:prstGeom prst="rect">
                      <a:avLst/>
                    </a:prstGeom>
                  </pic:spPr>
                </pic:pic>
              </a:graphicData>
            </a:graphic>
          </wp:inline>
        </w:drawing>
      </w:r>
    </w:p>
    <w:p>
      <w:pPr>
        <w:pStyle w:val="Caption"/>
        <w:spacing w:before="0" w:after="0"/>
        <w:ind w:left="120"/>
        <w:jc w:val="left"/>
      </w:pPr>
      <w:r>
        <w:t xml:space="preserve">Figure </w:t>
      </w:r>
      <w:fldSimple w:instr=" SEQ Figure  \* ARABIC ">
        <w:r>
          <w:t>35</w:t>
        </w:r>
      </w:fldSimple>
      <w:r>
        <w:rPr>
          <w:rFonts w:ascii="Times New Roman" w:hAnsi="Times New Roman"/>
        </w:rPr>
        <w:t>Abbildung: Anwendungsmnenü</w:t>
      </w:r>
    </w:p>
    <w:bookmarkStart w:name="51d27e34f9dcf0adcac6cec597c398db" w:id="1026"/>
    <w:p>
      <w:pPr>
        <w:pStyle w:val="Heading2"/>
        <w:spacing w:before="199" w:after="199"/>
        <w:ind w:left="120"/>
        <w:jc w:val="left"/>
      </w:pPr>
      <w:r>
        <w:rPr>
          <w:rFonts w:ascii="Times New Roman" w:hAnsi="Times New Roman"/>
          <w:color w:val="000000"/>
        </w:rPr>
        <w:t>Darstellung</w:t>
      </w:r>
    </w:p>
    <w:bookmarkEnd w:id="1026"/>
    <w:bookmarkStart w:name="6f89c5352fad07bcd3b98eaa7593f2c0" w:id="1027"/>
    <w:tbl>
      <w:tblPr>
        <w:tblW w:w="0" w:type="auto"/>
        <w:tblCellSpacing w:w="20" w:type="dxa"/>
        <w:tblBorders>
          <w:top w:val="none"/>
          <w:left w:val="none"/>
          <w:bottom w:val="none"/>
          <w:right w:val="none"/>
          <w:insideH w:val="none"/>
          <w:insideV w:val="none"/>
        </w:tblBorders>
      </w:tblPr>
      <w:tblGrid>
        <w:gridCol w:w="560"/>
        <w:gridCol w:w="2356"/>
        <w:gridCol w:w="7229"/>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230" w:hRule="atLeast"/>
        </w:trPr>
        <w:bookmarkStart w:name="e836da5dde82df6b788d28e9560d8aa9" w:id="1028"/>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529</w:t>
            </w:r>
          </w:p>
        </w:tc>
        <w:bookmarkEnd w:id="1028"/>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Kontrast</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Besitzt der Menüeintrag eine Textbeschriftung, so muss diese zum Hintergrund ein Kontrastverhältnis von mindestens 4,5:1 aufweisen.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9.1.4.3, 11.1.4.3</w:t>
            </w:r>
          </w:p>
        </w:tc>
      </w:tr>
      <w:tr>
        <w:trPr>
          <w:trHeight w:val="1095" w:hRule="atLeast"/>
        </w:trPr>
        <w:bookmarkStart w:name="40d95f768b7fd93270610f019df2722c" w:id="1029"/>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530</w:t>
            </w:r>
          </w:p>
        </w:tc>
        <w:bookmarkEnd w:id="1029"/>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Kontrast</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Besitzt der Menüeintrag eine grafische Beschriftung, so muss diese zum Hintergrund ein Kontrastverhältnis von mindestens 3:1 aufweisen.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9.1.4.11, 11.1.4.11</w:t>
            </w:r>
          </w:p>
        </w:tc>
      </w:tr>
      <w:tr>
        <w:trPr>
          <w:trHeight w:val="1095" w:hRule="atLeast"/>
        </w:trPr>
        <w:bookmarkStart w:name="48f5f3991fe62a14a481f75623996ba6" w:id="1030"/>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531</w:t>
            </w:r>
          </w:p>
        </w:tc>
        <w:bookmarkEnd w:id="1030"/>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Kontrast</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Das Pfeil-Icon, welches auf ein Untermenü hinweist, muss zur benachbarten Farbe ein Kontrastverhältnis von mindestens 3:1 aufweisen.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9.1.4.11, 11.1.4.11</w:t>
            </w:r>
          </w:p>
        </w:tc>
      </w:tr>
      <w:tr>
        <w:trPr>
          <w:trHeight w:val="3780" w:hRule="atLeast"/>
        </w:trPr>
        <w:bookmarkStart w:name="b33c5ba1117cafff3a7c504481421db8" w:id="1031"/>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532</w:t>
            </w:r>
          </w:p>
        </w:tc>
        <w:bookmarkEnd w:id="1031"/>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Kontrast</w:t>
            </w:r>
          </w:p>
        </w:tc>
        <w:tc>
          <w:tcPr>
            <w:tcW w:w="7229"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Sofern sich der gewählte vom nicht gewählten Menüeintrag lediglich durch Farbe unterscheiden (z. B. Vordergrund- oder Hintergrundfarbe), so müssen die Farben ein Kontrastverhältnis von mindestens 3:1 aufweisen.</w:t>
            </w:r>
          </w:p>
          <w:p>
            <w:pPr>
              <w:spacing w:before="269" w:after="269"/>
              <w:ind w:left="135"/>
              <w:jc w:val="left"/>
            </w:pPr>
            <w:r>
              <w:rPr>
                <w:rFonts w:ascii="Times New Roman" w:hAnsi="Times New Roman"/>
                <w:b w:val="false"/>
                <w:i w:val="false"/>
                <w:color w:val="000000"/>
                <w:sz w:val="22"/>
              </w:rPr>
              <w:t>Hinweis: Der gewählte Menüeintrag muss nicht farblich oder ausschließlich farblich gekennzeichnet werden. Er kann z. B. mit einer Checkbox oder einem Radiobutton gekennzeichnet sein. In diesem Fall entfallen die Kontrastanforderungen für Farbkennzeichnung, solange die Checkbox oder der Radiobutton ausreichende Kontraste besitzen.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9.1.4.11, 11.1.4.11</w:t>
            </w:r>
          </w:p>
        </w:tc>
      </w:tr>
      <w:tr>
        <w:trPr>
          <w:trHeight w:val="2445" w:hRule="atLeast"/>
        </w:trPr>
        <w:bookmarkStart w:name="e922a6ccca93de8b9b0d525bce8a8cea" w:id="1032"/>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533</w:t>
            </w:r>
          </w:p>
        </w:tc>
        <w:bookmarkEnd w:id="1032"/>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Beschriftung</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Besitzt der Menüeintrag eine grafische Beschriftung, so soll er einen Tooltip mit einer Textbeschriftung besitzen.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2.1: 3.3.5 (AAA);DIN EN ISO 9241-143: 9.6.11</w:t>
            </w:r>
          </w:p>
        </w:tc>
      </w:tr>
      <w:tr>
        <w:trPr>
          <w:trHeight w:val="1095" w:hRule="atLeast"/>
        </w:trPr>
        <w:bookmarkStart w:name="17cc0f58ed567180a14757ba0370a99e" w:id="1033"/>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534</w:t>
            </w:r>
          </w:p>
        </w:tc>
        <w:bookmarkEnd w:id="1033"/>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Web: Konsistenz</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Dient das Menü der Navigation, dann müssen die Menüeinträge auf jeder Maske in der gleichen relativen Reihenfolge dargestellt werden und den Tastaturfokus erhalten (siehe </w:t>
            </w:r>
            <w:hyperlink w:anchor="40d252a700cb973951aa20d8ee25847a">
              <w:r>
                <w:rPr>
                  <w:rFonts w:ascii="Times New Roman" w:hAnsi="Times New Roman"/>
                  <w:b w:val="false"/>
                  <w:i w:val="false"/>
                  <w:color w:val="0000ff"/>
                  <w:sz w:val="22"/>
                  <w:u w:val="single"/>
                </w:rPr>
                <w:t>Konsistenz</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9.3.2.3</w:t>
            </w:r>
          </w:p>
        </w:tc>
      </w:tr>
      <w:tr>
        <w:trPr>
          <w:trHeight w:val="1095" w:hRule="atLeast"/>
        </w:trPr>
        <w:bookmarkStart w:name="1b861bafbde4cbf980ada7dba33196b8" w:id="1034"/>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535</w:t>
            </w:r>
          </w:p>
        </w:tc>
        <w:bookmarkEnd w:id="1034"/>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Desktop: Konsistenz</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Dient das Menü der Navigation, dann sollen die Menüeinträge auf jeder Maske in der gleichen relativen Reihenfolge dargestellt werden und den Tastaturfokus erhalten (siehe Konsistenz).</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2.1: 3.2.3 (AA)</w:t>
            </w:r>
          </w:p>
        </w:tc>
      </w:tr>
      <w:tr>
        <w:trPr>
          <w:trHeight w:val="1095" w:hRule="atLeast"/>
        </w:trPr>
        <w:bookmarkStart w:name="e72b13f7b16e6e762abdc59205fb9999" w:id="1035"/>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536</w:t>
            </w:r>
          </w:p>
        </w:tc>
        <w:bookmarkEnd w:id="1035"/>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Fokussichtbarkeit</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Erhält ein Menüeintrag den Tastaturfokus, dann muss der Fokusindikator sichtbar sein (siehe </w:t>
            </w:r>
            <w:hyperlink w:anchor="6ddbfce83ada2d19cbf7e83c7e731670">
              <w:r>
                <w:rPr>
                  <w:rFonts w:ascii="Times New Roman" w:hAnsi="Times New Roman"/>
                  <w:b w:val="false"/>
                  <w:i w:val="false"/>
                  <w:color w:val="0000ff"/>
                  <w:sz w:val="22"/>
                  <w:u w:val="single"/>
                </w:rPr>
                <w:t>Fokusindikator</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9.2.4.7, 11.2.4.7</w:t>
            </w:r>
          </w:p>
        </w:tc>
      </w:tr>
      <w:tr>
        <w:trPr>
          <w:trHeight w:val="3930" w:hRule="atLeast"/>
        </w:trPr>
        <w:bookmarkStart w:name="344cb1eeab1314dad8e172a3a48d3208" w:id="1036"/>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537</w:t>
            </w:r>
          </w:p>
        </w:tc>
        <w:bookmarkEnd w:id="1036"/>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Vergrößerung</w:t>
            </w:r>
          </w:p>
        </w:tc>
        <w:tc>
          <w:tcPr>
            <w:tcW w:w="7229"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 xml:space="preserve">Das Menü muss bei einer Schriftgrößenanpassung bis 400% (und einer resultierenden Anzeigebreite von 320px) wahrnehmbar und bedienbar sein (siehe </w:t>
            </w:r>
            <w:hyperlink w:anchor="d41d8cd98f00b204e9800998ecf8427e">
              <w:r>
                <w:rPr>
                  <w:rFonts w:ascii="Times New Roman" w:hAnsi="Times New Roman"/>
                  <w:b w:val="false"/>
                  <w:i w:val="false"/>
                  <w:color w:val="0000ff"/>
                  <w:sz w:val="22"/>
                  <w:u w:val="single"/>
                </w:rPr>
                <w:t>Zoom</w:t>
              </w:r>
            </w:hyperlink>
            <w:r>
              <w:rPr>
                <w:rFonts w:ascii="Times New Roman" w:hAnsi="Times New Roman"/>
                <w:b w:val="false"/>
                <w:i w:val="false"/>
                <w:color w:val="000000"/>
                <w:sz w:val="22"/>
              </w:rPr>
              <w:t>).</w:t>
            </w:r>
          </w:p>
          <w:p>
            <w:pPr>
              <w:spacing w:before="269" w:after="269"/>
              <w:ind w:left="135"/>
              <w:jc w:val="left"/>
            </w:pPr>
            <w:r>
              <w:rPr>
                <w:rFonts w:ascii="Times New Roman" w:hAnsi="Times New Roman"/>
                <w:b w:val="false"/>
                <w:i w:val="false"/>
                <w:color w:val="000000"/>
                <w:sz w:val="22"/>
              </w:rPr>
              <w:t>Hinweis: Die Menüeinträge können z. B.</w:t>
            </w:r>
          </w:p>
          <w:p>
            <w:pPr>
              <w:numPr>
                <w:ilvl w:val="0"/>
                <w:numId w:val="224"/>
              </w:numPr>
              <w:spacing w:before="0" w:after="0"/>
              <w:jc w:val="left"/>
            </w:pPr>
            <w:r>
              <w:rPr>
                <w:rFonts w:ascii="Times New Roman" w:hAnsi="Times New Roman"/>
                <w:b w:val="false"/>
                <w:i w:val="false"/>
                <w:color w:val="000000"/>
                <w:sz w:val="22"/>
              </w:rPr>
              <w:t>umbrechen (in mehreren Zeilen untereinander angezeigt werden),</w:t>
            </w:r>
          </w:p>
          <w:p>
            <w:pPr>
              <w:numPr>
                <w:ilvl w:val="0"/>
                <w:numId w:val="224"/>
              </w:numPr>
              <w:spacing w:before="0" w:after="0"/>
              <w:jc w:val="left"/>
            </w:pPr>
            <w:r>
              <w:rPr>
                <w:rFonts w:ascii="Times New Roman" w:hAnsi="Times New Roman"/>
                <w:b w:val="false"/>
                <w:i w:val="false"/>
                <w:color w:val="000000"/>
                <w:sz w:val="22"/>
              </w:rPr>
              <w:t xml:space="preserve">über einen </w:t>
            </w:r>
            <w:hyperlink w:anchor="b15b1f9b37613a5e16edc442e484f5f3">
              <w:r>
                <w:rPr>
                  <w:rFonts w:ascii="Times New Roman" w:hAnsi="Times New Roman"/>
                  <w:b w:val="false"/>
                  <w:i w:val="false"/>
                  <w:color w:val="0000ff"/>
                  <w:sz w:val="22"/>
                  <w:u w:val="single"/>
                </w:rPr>
                <w:t>Menü-Schalter</w:t>
              </w:r>
            </w:hyperlink>
            <w:r>
              <w:rPr>
                <w:rFonts w:ascii="Times New Roman" w:hAnsi="Times New Roman"/>
                <w:b w:val="false"/>
                <w:i w:val="false"/>
                <w:color w:val="000000"/>
                <w:sz w:val="22"/>
              </w:rPr>
              <w:t xml:space="preserve"> (z. B. mit Hamburger-Icon (Icon mit drei horizontalen Strichen)) aufrufbar sein,</w:t>
            </w:r>
          </w:p>
          <w:p>
            <w:pPr>
              <w:numPr>
                <w:ilvl w:val="0"/>
                <w:numId w:val="224"/>
              </w:numPr>
              <w:spacing w:before="0" w:after="0"/>
              <w:jc w:val="left"/>
            </w:pPr>
            <w:r>
              <w:rPr>
                <w:rFonts w:ascii="Times New Roman" w:hAnsi="Times New Roman"/>
                <w:b w:val="false"/>
                <w:i w:val="false"/>
                <w:color w:val="000000"/>
                <w:sz w:val="22"/>
              </w:rPr>
              <w:t>horizontal scrollbar gestaltet werden (z. B. per Scrollbalken oder zwei Schalter).</w:t>
            </w:r>
          </w:p>
          <w:p>
            <w:pPr>
              <w:spacing w:before="269" w:after="269"/>
              <w:ind w:left="135"/>
              <w:jc w:val="left"/>
            </w:pP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9.1.4.10, 11.1.4.10</w:t>
            </w:r>
          </w:p>
        </w:tc>
      </w:tr>
    </w:tbl>
    <w:bookmarkEnd w:id="1027"/>
    <w:bookmarkStart w:name="58545b91b7a004adb06852af567e5dd8" w:id="1037"/>
    <w:p>
      <w:pPr>
        <w:pStyle w:val="Heading2"/>
        <w:spacing w:before="199" w:after="199"/>
        <w:ind w:left="120"/>
        <w:jc w:val="left"/>
      </w:pPr>
      <w:r>
        <w:rPr>
          <w:rFonts w:ascii="Times New Roman" w:hAnsi="Times New Roman"/>
          <w:color w:val="000000"/>
        </w:rPr>
        <w:t>Bedienung</w:t>
      </w:r>
    </w:p>
    <w:bookmarkEnd w:id="1037"/>
    <w:bookmarkStart w:name="91cddd2d77e3201e65cd4b3d64831ee2" w:id="1038"/>
    <w:tbl>
      <w:tblPr>
        <w:tblW w:w="0" w:type="auto"/>
        <w:tblCellSpacing w:w="20" w:type="dxa"/>
        <w:tblBorders>
          <w:top w:val="none"/>
          <w:left w:val="none"/>
          <w:bottom w:val="none"/>
          <w:right w:val="none"/>
          <w:insideH w:val="none"/>
          <w:insideV w:val="none"/>
        </w:tblBorders>
      </w:tblPr>
      <w:tblGrid>
        <w:gridCol w:w="560"/>
        <w:gridCol w:w="2462"/>
        <w:gridCol w:w="6550"/>
        <w:gridCol w:w="2143"/>
        <w:gridCol w:w="1879"/>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655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879"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365" w:hRule="atLeast"/>
        </w:trPr>
        <w:bookmarkStart w:name="ec894e5a8724a3097e30c86dc3e03af8" w:id="1039"/>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538</w:t>
            </w:r>
          </w:p>
        </w:tc>
        <w:bookmarkEnd w:id="1039"/>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Tastaturbedienung</w:t>
            </w:r>
          </w:p>
        </w:tc>
        <w:tc>
          <w:tcPr>
            <w:tcW w:w="655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Das Menü muss mit der Tastatur erreicht, bedient und verlassen werden können (siehe Tabelle </w:t>
            </w:r>
            <w:hyperlink w:anchor="09efa2fb80bfa201b371d2acb75e0c0e">
              <w:r>
                <w:rPr>
                  <w:rFonts w:ascii="Times New Roman" w:hAnsi="Times New Roman"/>
                  <w:b w:val="false"/>
                  <w:i w:val="false"/>
                  <w:color w:val="0000ff"/>
                  <w:sz w:val="22"/>
                  <w:u w:val="single"/>
                </w:rPr>
                <w:t>Tastaturbedienung</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87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9.2.1.1, 11.2.1.1, 9.2.1.2, 11.2.1.2</w:t>
            </w:r>
          </w:p>
        </w:tc>
      </w:tr>
      <w:tr>
        <w:trPr>
          <w:trHeight w:val="2445" w:hRule="atLeast"/>
        </w:trPr>
        <w:bookmarkStart w:name="7bff46adba3472c2c7a2b1b1e906a45b" w:id="1040"/>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539</w:t>
            </w:r>
          </w:p>
        </w:tc>
        <w:bookmarkEnd w:id="1040"/>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Tastaturbedienung</w:t>
            </w:r>
          </w:p>
        </w:tc>
        <w:tc>
          <w:tcPr>
            <w:tcW w:w="6550"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Häufig benötigte Funktionen sollen ein Tastaturkürzel besitzen.</w:t>
            </w:r>
          </w:p>
          <w:p>
            <w:pPr>
              <w:spacing w:before="269" w:after="269"/>
              <w:ind w:left="135"/>
              <w:jc w:val="left"/>
            </w:pPr>
            <w:r>
              <w:rPr>
                <w:rFonts w:ascii="Times New Roman" w:hAnsi="Times New Roman"/>
                <w:b w:val="false"/>
                <w:i w:val="false"/>
                <w:color w:val="000000"/>
                <w:sz w:val="22"/>
              </w:rPr>
              <w:t>Hinweis 1: Das Tastaturkürzel soll am entsprechenden Menüeintrag angezeigt werden.</w:t>
            </w:r>
          </w:p>
          <w:p>
            <w:pPr>
              <w:spacing w:before="269" w:after="269"/>
              <w:ind w:left="135"/>
              <w:jc w:val="left"/>
            </w:pPr>
            <w:r>
              <w:rPr>
                <w:rFonts w:ascii="Times New Roman" w:hAnsi="Times New Roman"/>
                <w:b w:val="false"/>
                <w:i w:val="false"/>
                <w:color w:val="000000"/>
                <w:sz w:val="22"/>
              </w:rPr>
              <w:t xml:space="preserve">Hinweis 2: Die </w:t>
            </w:r>
            <w:hyperlink w:anchor="7513cfda519cd21057f8633778fb3099">
              <w:r>
                <w:rPr>
                  <w:rFonts w:ascii="Times New Roman" w:hAnsi="Times New Roman"/>
                  <w:b w:val="false"/>
                  <w:i w:val="false"/>
                  <w:color w:val="0000ff"/>
                  <w:sz w:val="22"/>
                  <w:u w:val="single"/>
                </w:rPr>
                <w:t>Tastaturkürzel</w:t>
              </w:r>
            </w:hyperlink>
            <w:r>
              <w:rPr>
                <w:rFonts w:ascii="Times New Roman" w:hAnsi="Times New Roman"/>
                <w:b w:val="false"/>
                <w:i w:val="false"/>
                <w:color w:val="000000"/>
                <w:sz w:val="22"/>
              </w:rPr>
              <w:t xml:space="preserve"> sollen in der Hilfe dokumentiert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87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DIN EN ISO 9241-171: 9.3.10; DIN EN ISO 9241-171: 9.3.11</w:t>
            </w:r>
          </w:p>
        </w:tc>
      </w:tr>
      <w:tr>
        <w:trPr>
          <w:trHeight w:val="1905" w:hRule="atLeast"/>
        </w:trPr>
        <w:bookmarkStart w:name="4ac35a405e3b543f33bc37a163a0a67b" w:id="1041"/>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540</w:t>
            </w:r>
          </w:p>
        </w:tc>
        <w:bookmarkEnd w:id="1041"/>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Tastaturbedienung</w:t>
            </w:r>
          </w:p>
        </w:tc>
        <w:tc>
          <w:tcPr>
            <w:tcW w:w="6550"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 xml:space="preserve">Alle Menüeinträge sollen eine </w:t>
            </w:r>
            <w:hyperlink w:anchor="d7562a0c6c3abc0a446d41a0f4835e5e">
              <w:r>
                <w:rPr>
                  <w:rFonts w:ascii="Times New Roman" w:hAnsi="Times New Roman"/>
                  <w:b w:val="false"/>
                  <w:i w:val="false"/>
                  <w:color w:val="0000ff"/>
                  <w:sz w:val="22"/>
                  <w:u w:val="single"/>
                </w:rPr>
                <w:t>Schnelltaste</w:t>
              </w:r>
            </w:hyperlink>
            <w:r>
              <w:rPr>
                <w:rFonts w:ascii="Times New Roman" w:hAnsi="Times New Roman"/>
                <w:b w:val="false"/>
                <w:i w:val="false"/>
                <w:color w:val="000000"/>
                <w:sz w:val="22"/>
              </w:rPr>
              <w:t xml:space="preserve"> besitzen.</w:t>
            </w:r>
          </w:p>
          <w:p>
            <w:pPr>
              <w:spacing w:before="269" w:after="269"/>
              <w:ind w:left="135"/>
              <w:jc w:val="left"/>
            </w:pPr>
            <w:r>
              <w:rPr>
                <w:rFonts w:ascii="Times New Roman" w:hAnsi="Times New Roman"/>
                <w:b w:val="false"/>
                <w:i w:val="false"/>
                <w:color w:val="000000"/>
                <w:sz w:val="22"/>
              </w:rPr>
              <w:t>Hinweis: Die Schnelltaste soll durch Unterstreichung des entsprechenden Buchstabens in der Beschriftung gekennzeichnet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87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DIN EN ISO 9241-171: 9.3.10; DIN EN ISO 9241-171: 9.3.11</w:t>
            </w:r>
          </w:p>
        </w:tc>
      </w:tr>
      <w:tr>
        <w:trPr>
          <w:trHeight w:val="825" w:hRule="atLeast"/>
        </w:trPr>
        <w:bookmarkStart w:name="86495a4ba20a21555cb4c04887cb535b" w:id="1042"/>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541</w:t>
            </w:r>
          </w:p>
        </w:tc>
        <w:bookmarkEnd w:id="1042"/>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Aktualisierungen</w:t>
            </w:r>
          </w:p>
        </w:tc>
        <w:tc>
          <w:tcPr>
            <w:tcW w:w="655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Bei Fokussierung und Bedienung des Menüs darf keine unerwartete </w:t>
            </w:r>
            <w:hyperlink w:anchor="2fea4cda753770556eff5b55278bacc0">
              <w:r>
                <w:rPr>
                  <w:rFonts w:ascii="Times New Roman" w:hAnsi="Times New Roman"/>
                  <w:b w:val="false"/>
                  <w:i w:val="false"/>
                  <w:color w:val="0000ff"/>
                  <w:sz w:val="22"/>
                  <w:u w:val="single"/>
                </w:rPr>
                <w:t>Kontextänderung</w:t>
              </w:r>
            </w:hyperlink>
            <w:r>
              <w:rPr>
                <w:rFonts w:ascii="Times New Roman" w:hAnsi="Times New Roman"/>
                <w:b w:val="false"/>
                <w:i w:val="false"/>
                <w:color w:val="000000"/>
                <w:sz w:val="22"/>
              </w:rPr>
              <w:t xml:space="preserve"> erfolgen.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87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9.3.2.1, 11.3.2.1</w:t>
            </w:r>
          </w:p>
        </w:tc>
      </w:tr>
      <w:tr>
        <w:trPr>
          <w:trHeight w:val="825" w:hRule="atLeast"/>
        </w:trPr>
        <w:bookmarkStart w:name="93ce4a5a8cd8b60388d7df31357f6497" w:id="1043"/>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542</w:t>
            </w:r>
          </w:p>
        </w:tc>
        <w:bookmarkEnd w:id="1043"/>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Klickbereich</w:t>
            </w:r>
          </w:p>
        </w:tc>
        <w:tc>
          <w:tcPr>
            <w:tcW w:w="655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Der Klickbereich der Menüeinträge soll mindestens 24 x 24 px betragen (siehe </w:t>
            </w:r>
            <w:hyperlink w:anchor="8914aac72e7f4116cabeffb754a343d5">
              <w:r>
                <w:rPr>
                  <w:rFonts w:ascii="Times New Roman" w:hAnsi="Times New Roman"/>
                  <w:b w:val="false"/>
                  <w:i w:val="false"/>
                  <w:color w:val="0000ff"/>
                  <w:sz w:val="22"/>
                  <w:u w:val="single"/>
                </w:rPr>
                <w:t>Zeigeinstrumentbedienung</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87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2.2</w:t>
            </w:r>
          </w:p>
        </w:tc>
      </w:tr>
    </w:tbl>
    <w:bookmarkEnd w:id="1038"/>
    <w:bookmarkStart w:name="803db287d64a587260775beff4f5d2f3" w:id="1044"/>
    <w:p>
      <w:pPr>
        <w:pStyle w:val="Heading3"/>
        <w:spacing w:before="269" w:after="269"/>
        <w:ind w:left="120"/>
        <w:jc w:val="left"/>
      </w:pPr>
      <w:r>
        <w:rPr>
          <w:rFonts w:ascii="Times New Roman" w:hAnsi="Times New Roman"/>
          <w:color w:val="000000"/>
        </w:rPr>
        <w:t>Tastaturbedienung Menü</w:t>
      </w:r>
    </w:p>
    <w:bookmarkEnd w:id="1044"/>
    <w:bookmarkStart w:name="15c6dfa476c78fada95bc6f38a8a844d" w:id="1045"/>
    <w:tbl>
      <w:tblPr>
        <w:tblW w:w="0" w:type="auto"/>
        <w:tblCellSpacing w:w="20" w:type="dxa"/>
        <w:tblBorders>
          <w:top w:val="none"/>
          <w:left w:val="none"/>
          <w:bottom w:val="none"/>
          <w:right w:val="none"/>
          <w:insideH w:val="none"/>
          <w:insideV w:val="none"/>
        </w:tblBorders>
      </w:tblPr>
      <w:tblGrid>
        <w:gridCol w:w="2576"/>
        <w:gridCol w:w="8875"/>
        <w:gridCol w:w="2143"/>
      </w:tblGrid>
      <w:tr>
        <w:trPr>
          <w:trHeight w:val="300" w:hRule="atLeast"/>
        </w:trPr>
        <w:tc>
          <w:tcPr>
            <w:tcW w:w="257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Aktion</w:t>
            </w:r>
          </w:p>
        </w:tc>
        <w:tc>
          <w:tcPr>
            <w:tcW w:w="8875"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Taste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r>
      <w:tr>
        <w:trPr>
          <w:trHeight w:val="1635" w:hRule="atLeast"/>
        </w:trPr>
        <w:tc>
          <w:tcPr>
            <w:tcW w:w="257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Fokussieren des Menüs</w:t>
            </w:r>
          </w:p>
        </w:tc>
        <w:tc>
          <w:tcPr>
            <w:tcW w:w="8875"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Desktop:</w:t>
            </w:r>
            <w:r>
              <w:br/>
            </w:r>
          </w:p>
          <w:p>
            <w:pPr>
              <w:numPr>
                <w:ilvl w:val="0"/>
                <w:numId w:val="225"/>
              </w:numPr>
              <w:spacing w:before="0" w:after="0"/>
              <w:jc w:val="left"/>
            </w:pPr>
            <w:r>
              <w:rPr>
                <w:rFonts w:ascii="Times New Roman" w:hAnsi="Times New Roman"/>
                <w:b w:val="false"/>
                <w:i w:val="false"/>
                <w:color w:val="000000"/>
                <w:sz w:val="22"/>
              </w:rPr>
              <w:t>Anwendungsmenü: ALT, F6</w:t>
            </w:r>
          </w:p>
          <w:p>
            <w:pPr>
              <w:numPr>
                <w:ilvl w:val="0"/>
                <w:numId w:val="225"/>
              </w:numPr>
              <w:spacing w:before="0" w:after="0"/>
              <w:jc w:val="left"/>
            </w:pPr>
            <w:r>
              <w:rPr>
                <w:rFonts w:ascii="Times New Roman" w:hAnsi="Times New Roman"/>
                <w:b w:val="false"/>
                <w:i w:val="false"/>
                <w:color w:val="000000"/>
                <w:sz w:val="22"/>
              </w:rPr>
              <w:t>Bereichsmenü: TAB</w:t>
            </w:r>
          </w:p>
          <w:p>
            <w:pPr>
              <w:spacing w:before="0" w:after="0"/>
              <w:ind w:left="135"/>
              <w:jc w:val="left"/>
            </w:pPr>
            <w:r>
              <w:rPr>
                <w:rFonts w:ascii="Times New Roman" w:hAnsi="Times New Roman"/>
                <w:b w:val="false"/>
                <w:i w:val="false"/>
                <w:color w:val="000000"/>
                <w:sz w:val="22"/>
              </w:rPr>
              <w:t>Web: TAB</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3000" w:hRule="atLeast"/>
        </w:trPr>
        <w:tc>
          <w:tcPr>
            <w:tcW w:w="257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Verlassen des Menüs</w:t>
            </w:r>
          </w:p>
        </w:tc>
        <w:tc>
          <w:tcPr>
            <w:tcW w:w="8875"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Desktop:</w:t>
            </w:r>
            <w:r>
              <w:br/>
            </w:r>
          </w:p>
          <w:p>
            <w:pPr>
              <w:numPr>
                <w:ilvl w:val="0"/>
                <w:numId w:val="226"/>
              </w:numPr>
              <w:spacing w:before="0" w:after="0"/>
              <w:jc w:val="left"/>
            </w:pPr>
            <w:r>
              <w:rPr>
                <w:rFonts w:ascii="Times New Roman" w:hAnsi="Times New Roman"/>
                <w:b w:val="false"/>
                <w:i w:val="false"/>
                <w:color w:val="000000"/>
                <w:sz w:val="22"/>
              </w:rPr>
              <w:t>Anwendungsmenü: F6, ALT, Auswahl eines Menüeintrags, ESC</w:t>
            </w:r>
          </w:p>
          <w:p>
            <w:pPr>
              <w:numPr>
                <w:ilvl w:val="0"/>
                <w:numId w:val="226"/>
              </w:numPr>
              <w:spacing w:before="0" w:after="0"/>
              <w:jc w:val="left"/>
            </w:pPr>
            <w:r>
              <w:rPr>
                <w:rFonts w:ascii="Times New Roman" w:hAnsi="Times New Roman"/>
                <w:b w:val="false"/>
                <w:i w:val="false"/>
                <w:color w:val="000000"/>
                <w:sz w:val="22"/>
              </w:rPr>
              <w:t>Bereichsmenü: TAB</w:t>
            </w:r>
          </w:p>
          <w:p>
            <w:pPr>
              <w:spacing w:before="0" w:after="0"/>
              <w:ind w:left="135"/>
              <w:jc w:val="left"/>
            </w:pPr>
            <w:r>
              <w:rPr>
                <w:rFonts w:ascii="Times New Roman" w:hAnsi="Times New Roman"/>
                <w:b w:val="false"/>
                <w:i w:val="false"/>
                <w:color w:val="000000"/>
                <w:sz w:val="22"/>
              </w:rPr>
              <w:t>Web:</w:t>
            </w:r>
          </w:p>
          <w:p>
            <w:pPr>
              <w:numPr>
                <w:ilvl w:val="0"/>
                <w:numId w:val="227"/>
              </w:numPr>
              <w:spacing w:before="0" w:after="0"/>
              <w:jc w:val="left"/>
            </w:pPr>
            <w:r>
              <w:rPr>
                <w:rFonts w:ascii="Times New Roman" w:hAnsi="Times New Roman"/>
                <w:b w:val="false"/>
                <w:i w:val="false"/>
                <w:color w:val="000000"/>
                <w:sz w:val="22"/>
              </w:rPr>
              <w:t>TAB</w:t>
            </w:r>
          </w:p>
          <w:p>
            <w:pPr>
              <w:numPr>
                <w:ilvl w:val="0"/>
                <w:numId w:val="227"/>
              </w:numPr>
              <w:spacing w:before="0" w:after="0"/>
              <w:jc w:val="left"/>
            </w:pPr>
            <w:r>
              <w:rPr>
                <w:rFonts w:ascii="Times New Roman" w:hAnsi="Times New Roman"/>
                <w:b w:val="false"/>
                <w:i w:val="false"/>
                <w:color w:val="000000"/>
                <w:sz w:val="22"/>
              </w:rPr>
              <w:t>ggf. Auswahl eines Menüeintrags</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1095" w:hRule="atLeast"/>
        </w:trPr>
        <w:tc>
          <w:tcPr>
            <w:tcW w:w="257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Öffnen eines Untermenüs des Menüs</w:t>
            </w:r>
          </w:p>
        </w:tc>
        <w:tc>
          <w:tcPr>
            <w:tcW w:w="8875" w:type="dxa"/>
            <w:tcBorders/>
            <w:tcMar>
              <w:top w:w="15" w:type="dxa"/>
              <w:left w:w="15" w:type="dxa"/>
              <w:bottom w:w="15" w:type="dxa"/>
              <w:right w:w="15" w:type="dxa"/>
            </w:tcMar>
            <w:vAlign w:val="center"/>
          </w:tcPr>
          <w:p>
            <w:pPr>
              <w:numPr>
                <w:ilvl w:val="0"/>
                <w:numId w:val="228"/>
              </w:numPr>
              <w:spacing w:before="0" w:after="0"/>
              <w:jc w:val="left"/>
            </w:pPr>
            <w:r>
              <w:rPr>
                <w:rFonts w:ascii="Times New Roman" w:hAnsi="Times New Roman"/>
                <w:b w:val="false"/>
                <w:i w:val="false"/>
                <w:color w:val="000000"/>
                <w:sz w:val="22"/>
              </w:rPr>
              <w:t>Fokus im Menü: PFEIL AUF/AB, EINGABE</w:t>
            </w:r>
          </w:p>
          <w:p>
            <w:pPr>
              <w:numPr>
                <w:ilvl w:val="0"/>
                <w:numId w:val="228"/>
              </w:numPr>
              <w:spacing w:before="0" w:after="0"/>
              <w:jc w:val="left"/>
            </w:pPr>
            <w:r>
              <w:rPr>
                <w:rFonts w:ascii="Times New Roman" w:hAnsi="Times New Roman"/>
                <w:b w:val="false"/>
                <w:i w:val="false"/>
                <w:color w:val="000000"/>
                <w:sz w:val="22"/>
              </w:rPr>
              <w:t>Fokus in der Anwendung: ALT+[Schnelltaste]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1095" w:hRule="atLeast"/>
        </w:trPr>
        <w:tc>
          <w:tcPr>
            <w:tcW w:w="257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Öffnen eines Untermenüs eines Untermenüs</w:t>
            </w:r>
          </w:p>
        </w:tc>
        <w:tc>
          <w:tcPr>
            <w:tcW w:w="8875" w:type="dxa"/>
            <w:tcBorders/>
            <w:tcMar>
              <w:top w:w="15" w:type="dxa"/>
              <w:left w:w="15" w:type="dxa"/>
              <w:bottom w:w="15" w:type="dxa"/>
              <w:right w:w="15" w:type="dxa"/>
            </w:tcMar>
            <w:vAlign w:val="center"/>
          </w:tcPr>
          <w:p>
            <w:pPr>
              <w:numPr>
                <w:ilvl w:val="0"/>
                <w:numId w:val="229"/>
              </w:numPr>
              <w:spacing w:before="0" w:after="0"/>
              <w:jc w:val="left"/>
            </w:pPr>
            <w:r>
              <w:rPr>
                <w:rFonts w:ascii="Times New Roman" w:hAnsi="Times New Roman"/>
                <w:b w:val="false"/>
                <w:i w:val="false"/>
                <w:color w:val="000000"/>
                <w:sz w:val="22"/>
              </w:rPr>
              <w:t>PFEIL RECHTS</w:t>
            </w:r>
          </w:p>
          <w:p>
            <w:pPr>
              <w:numPr>
                <w:ilvl w:val="0"/>
                <w:numId w:val="229"/>
              </w:numPr>
              <w:spacing w:before="0" w:after="0"/>
              <w:jc w:val="left"/>
            </w:pPr>
            <w:r>
              <w:rPr>
                <w:rFonts w:ascii="Times New Roman" w:hAnsi="Times New Roman"/>
                <w:b w:val="false"/>
                <w:i w:val="false"/>
                <w:color w:val="000000"/>
                <w:sz w:val="22"/>
              </w:rPr>
              <w:t>EINGABE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825" w:hRule="atLeast"/>
        </w:trPr>
        <w:tc>
          <w:tcPr>
            <w:tcW w:w="257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Schließen eines Untermenüs des Menüs</w:t>
            </w:r>
          </w:p>
        </w:tc>
        <w:tc>
          <w:tcPr>
            <w:tcW w:w="887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ESC</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1095" w:hRule="atLeast"/>
        </w:trPr>
        <w:tc>
          <w:tcPr>
            <w:tcW w:w="257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Schließen eines Untermenüs eines Untermenüs</w:t>
            </w:r>
          </w:p>
        </w:tc>
        <w:tc>
          <w:tcPr>
            <w:tcW w:w="8875" w:type="dxa"/>
            <w:tcBorders/>
            <w:tcMar>
              <w:top w:w="15" w:type="dxa"/>
              <w:left w:w="15" w:type="dxa"/>
              <w:bottom w:w="15" w:type="dxa"/>
              <w:right w:w="15" w:type="dxa"/>
            </w:tcMar>
            <w:vAlign w:val="center"/>
          </w:tcPr>
          <w:p>
            <w:pPr>
              <w:numPr>
                <w:ilvl w:val="0"/>
                <w:numId w:val="230"/>
              </w:numPr>
              <w:spacing w:before="0" w:after="0"/>
              <w:jc w:val="left"/>
            </w:pPr>
            <w:r>
              <w:rPr>
                <w:rFonts w:ascii="Times New Roman" w:hAnsi="Times New Roman"/>
                <w:b w:val="false"/>
                <w:i w:val="false"/>
                <w:color w:val="000000"/>
                <w:sz w:val="22"/>
              </w:rPr>
              <w:t>ESC</w:t>
            </w:r>
          </w:p>
          <w:p>
            <w:pPr>
              <w:numPr>
                <w:ilvl w:val="0"/>
                <w:numId w:val="230"/>
              </w:numPr>
              <w:spacing w:before="0" w:after="0"/>
              <w:jc w:val="left"/>
            </w:pPr>
            <w:r>
              <w:rPr>
                <w:rFonts w:ascii="Times New Roman" w:hAnsi="Times New Roman"/>
                <w:b w:val="false"/>
                <w:i w:val="false"/>
                <w:color w:val="000000"/>
                <w:sz w:val="22"/>
              </w:rPr>
              <w:t>PFEIL LINKS</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2445" w:hRule="atLeast"/>
        </w:trPr>
        <w:tc>
          <w:tcPr>
            <w:tcW w:w="257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Navigation durch das Menü</w:t>
            </w:r>
          </w:p>
        </w:tc>
        <w:tc>
          <w:tcPr>
            <w:tcW w:w="8875"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PFEIL RECHTS/LINKS</w:t>
            </w:r>
          </w:p>
          <w:p>
            <w:pPr>
              <w:spacing w:before="269" w:after="269"/>
              <w:ind w:left="135"/>
              <w:jc w:val="left"/>
            </w:pPr>
            <w:r>
              <w:rPr>
                <w:rFonts w:ascii="Times New Roman" w:hAnsi="Times New Roman"/>
                <w:b w:val="false"/>
                <w:i w:val="false"/>
                <w:color w:val="000000"/>
                <w:sz w:val="22"/>
              </w:rPr>
              <w:t>Hinweis: Dies muss auch funktionieren, wenn sich der Fokus in einem Untermenü befindet und die Pfeiltastenbedienung aufgrund der aktuellen Fokusposition nicht zum Öffnen oder Schließen eines Untermenüs benötigt wird. In diesem Fall wird automatisch das geöffnete Untermenü geschlossen und das nächste Untermenü geöffnet und der Fokus auf den ersten Untermenüeintrag gesetzt.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555" w:hRule="atLeast"/>
        </w:trPr>
        <w:tc>
          <w:tcPr>
            <w:tcW w:w="257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Navigation durch ein Untermenü</w:t>
            </w:r>
          </w:p>
        </w:tc>
        <w:tc>
          <w:tcPr>
            <w:tcW w:w="887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PFEIL AUF/AB</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825" w:hRule="atLeast"/>
        </w:trPr>
        <w:tc>
          <w:tcPr>
            <w:tcW w:w="257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Navigation durch das Menü oder Untermenü</w:t>
            </w:r>
          </w:p>
        </w:tc>
        <w:tc>
          <w:tcPr>
            <w:tcW w:w="887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[Schnelltaste]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Empfohlen</w:t>
            </w:r>
          </w:p>
        </w:tc>
      </w:tr>
      <w:tr>
        <w:trPr>
          <w:trHeight w:val="1905" w:hRule="atLeast"/>
        </w:trPr>
        <w:tc>
          <w:tcPr>
            <w:tcW w:w="257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Navigation durch das Menü (zu einem Menüeintrag davor oder danach mit fest definierter Schrittweite)</w:t>
            </w:r>
          </w:p>
        </w:tc>
        <w:tc>
          <w:tcPr>
            <w:tcW w:w="8875"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BILD AUF, BILD AB</w:t>
            </w:r>
          </w:p>
          <w:p>
            <w:pPr>
              <w:spacing w:before="269" w:after="269"/>
              <w:ind w:left="135"/>
              <w:jc w:val="left"/>
            </w:pPr>
            <w:r>
              <w:rPr>
                <w:rFonts w:ascii="Times New Roman" w:hAnsi="Times New Roman"/>
                <w:b w:val="false"/>
                <w:i w:val="false"/>
                <w:color w:val="000000"/>
                <w:sz w:val="22"/>
              </w:rPr>
              <w:t>Hinweis: Die Schrittweite soll mit der Anzahl der sichtbaren Menüeinträge übereinstimmen.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Empfohlen</w:t>
            </w:r>
          </w:p>
        </w:tc>
      </w:tr>
      <w:tr>
        <w:trPr>
          <w:trHeight w:val="555" w:hRule="atLeast"/>
        </w:trPr>
        <w:tc>
          <w:tcPr>
            <w:tcW w:w="257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Auswahl eines Menüeintrags</w:t>
            </w:r>
          </w:p>
        </w:tc>
        <w:tc>
          <w:tcPr>
            <w:tcW w:w="887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EINGABE, [Schnelltaste]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bl>
    <w:bookmarkEnd w:id="1045"/>
    <w:bookmarkStart w:name="b73866f6ad7eccbf642ba5604f49fea3" w:id="1046"/>
    <w:p>
      <w:pPr>
        <w:pStyle w:val="Heading3"/>
        <w:spacing w:before="269" w:after="269"/>
        <w:ind w:left="120"/>
        <w:jc w:val="left"/>
      </w:pPr>
      <w:r>
        <w:rPr>
          <w:rFonts w:ascii="Times New Roman" w:hAnsi="Times New Roman"/>
          <w:color w:val="000000"/>
        </w:rPr>
        <w:t>Zeigeinstrumentbedienung Menü</w:t>
      </w:r>
    </w:p>
    <w:bookmarkEnd w:id="1046"/>
    <w:bookmarkStart w:name="9efdcb50c91310d2c933f8835ccddec0" w:id="1047"/>
    <w:tbl>
      <w:tblPr>
        <w:tblW w:w="0" w:type="auto"/>
        <w:tblCellSpacing w:w="20" w:type="dxa"/>
        <w:tblBorders>
          <w:top w:val="none"/>
          <w:left w:val="none"/>
          <w:bottom w:val="none"/>
          <w:right w:val="none"/>
          <w:insideH w:val="none"/>
          <w:insideV w:val="none"/>
        </w:tblBorders>
      </w:tblPr>
      <w:tblGrid>
        <w:gridCol w:w="4207"/>
        <w:gridCol w:w="7244"/>
        <w:gridCol w:w="2143"/>
      </w:tblGrid>
      <w:tr>
        <w:trPr>
          <w:trHeight w:val="300" w:hRule="atLeast"/>
        </w:trPr>
        <w:tc>
          <w:tcPr>
            <w:tcW w:w="4207"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Aktion</w:t>
            </w:r>
          </w:p>
        </w:tc>
        <w:tc>
          <w:tcPr>
            <w:tcW w:w="724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Taste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r>
      <w:tr>
        <w:trPr>
          <w:trHeight w:val="825" w:hRule="atLeast"/>
        </w:trPr>
        <w:tc>
          <w:tcPr>
            <w:tcW w:w="420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Öffnen eines Untermenüs des Menüs, sofern noch kein Untermenü angezeigt wird</w:t>
            </w:r>
          </w:p>
        </w:tc>
        <w:tc>
          <w:tcPr>
            <w:tcW w:w="724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Linksklick auf den übergeordneten Menüeintrag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825" w:hRule="atLeast"/>
        </w:trPr>
        <w:tc>
          <w:tcPr>
            <w:tcW w:w="420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Öffnen eines Untermenüs des Menüs, sofern bereits ein Untermenü angezeigt wird</w:t>
            </w:r>
          </w:p>
        </w:tc>
        <w:tc>
          <w:tcPr>
            <w:tcW w:w="724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Hovern über den übergeordneten Menüeintrag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1095" w:hRule="atLeast"/>
        </w:trPr>
        <w:tc>
          <w:tcPr>
            <w:tcW w:w="420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Schließen eines Untermenüs des Menüs</w:t>
            </w:r>
          </w:p>
        </w:tc>
        <w:tc>
          <w:tcPr>
            <w:tcW w:w="724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Linksklick auf den übergeordneten Menüeintrag, Linksklick auf einen Menüeintrag im Untermenü (der kein weiteres Untermenü enthält),</w:t>
            </w:r>
            <w:r>
              <w:br/>
            </w:r>
            <w:r>
              <w:rPr>
                <w:rFonts w:ascii="Times New Roman" w:hAnsi="Times New Roman"/>
                <w:b w:val="false"/>
                <w:i w:val="false"/>
                <w:color w:val="000000"/>
                <w:sz w:val="22"/>
              </w:rPr>
              <w:t>Klick außerhalb des Menüs</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570" w:hRule="atLeast"/>
        </w:trPr>
        <w:tc>
          <w:tcPr>
            <w:tcW w:w="420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Öffnen eines Untermenüs eines Untermenüs</w:t>
            </w:r>
          </w:p>
        </w:tc>
        <w:tc>
          <w:tcPr>
            <w:tcW w:w="724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Hovern über den übergeordneten Menüeintrag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1095" w:hRule="atLeast"/>
        </w:trPr>
        <w:tc>
          <w:tcPr>
            <w:tcW w:w="420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Schließen eines Untermenüs eines Untermenüs</w:t>
            </w:r>
          </w:p>
        </w:tc>
        <w:tc>
          <w:tcPr>
            <w:tcW w:w="724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Hovern über einen anderen übergeordneten Menüeintrag, Linksklick auf einen Menüeintrag im Untermenü (der kein weiteres Untermenü enthält),</w:t>
            </w:r>
            <w:r>
              <w:br/>
            </w:r>
            <w:r>
              <w:rPr>
                <w:rFonts w:ascii="Times New Roman" w:hAnsi="Times New Roman"/>
                <w:b w:val="false"/>
                <w:i w:val="false"/>
                <w:color w:val="000000"/>
                <w:sz w:val="22"/>
              </w:rPr>
              <w:t>Klick außerhalb des Menüs</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285" w:hRule="atLeast"/>
        </w:trPr>
        <w:tc>
          <w:tcPr>
            <w:tcW w:w="420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Auswahl eines Menüeintrags</w:t>
            </w:r>
          </w:p>
        </w:tc>
        <w:tc>
          <w:tcPr>
            <w:tcW w:w="724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Linksklick auf den Menüeintrag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bl>
    <w:bookmarkEnd w:id="1047"/>
    <w:bookmarkStart w:name="c138914b1e8e484ad50f5d941418221e" w:id="1048"/>
    <w:p>
      <w:pPr>
        <w:pStyle w:val="Heading2"/>
        <w:spacing w:before="199" w:after="199"/>
        <w:ind w:left="120"/>
        <w:jc w:val="left"/>
      </w:pPr>
      <w:r>
        <w:rPr>
          <w:rFonts w:ascii="Times New Roman" w:hAnsi="Times New Roman"/>
          <w:color w:val="000000"/>
        </w:rPr>
        <w:t>Programmierung/Schnittstellen</w:t>
      </w:r>
    </w:p>
    <w:bookmarkEnd w:id="1048"/>
    <w:bookmarkStart w:name="3b8c31373f3f88847648683e87899eb5" w:id="1049"/>
    <w:tbl>
      <w:tblPr>
        <w:tblW w:w="0" w:type="auto"/>
        <w:tblCellSpacing w:w="20" w:type="dxa"/>
        <w:tblBorders>
          <w:top w:val="none"/>
          <w:left w:val="none"/>
          <w:bottom w:val="none"/>
          <w:right w:val="none"/>
          <w:insideH w:val="none"/>
          <w:insideV w:val="none"/>
        </w:tblBorders>
      </w:tblPr>
      <w:tblGrid>
        <w:gridCol w:w="560"/>
        <w:gridCol w:w="2426"/>
        <w:gridCol w:w="7025"/>
        <w:gridCol w:w="2143"/>
        <w:gridCol w:w="1440"/>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025"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365" w:hRule="atLeast"/>
        </w:trPr>
        <w:bookmarkStart w:name="b59b32fa7a4d47164c8c6e4372c18ee4" w:id="1050"/>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543</w:t>
            </w:r>
          </w:p>
        </w:tc>
        <w:bookmarkEnd w:id="1050"/>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Rolle</w:t>
            </w:r>
          </w:p>
        </w:tc>
        <w:tc>
          <w:tcPr>
            <w:tcW w:w="70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Die Rolle Menü muss an die Accessibility API übermittelt werden (siehe </w:t>
            </w:r>
            <w:hyperlink w:anchor="25eacf838076cde0ed1e6777ed776b9b">
              <w:r>
                <w:rPr>
                  <w:rFonts w:ascii="Times New Roman" w:hAnsi="Times New Roman"/>
                  <w:b w:val="false"/>
                  <w:i w:val="false"/>
                  <w:color w:val="0000ff"/>
                  <w:sz w:val="22"/>
                  <w:u w:val="single"/>
                </w:rPr>
                <w:t>Accessibility API</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301 549:9.4.1.2, 11.4.1.2, 11.5.2.5</w:t>
            </w:r>
          </w:p>
        </w:tc>
      </w:tr>
      <w:tr>
        <w:trPr>
          <w:trHeight w:val="1365" w:hRule="atLeast"/>
        </w:trPr>
        <w:bookmarkStart w:name="d77c8694db0d85e6efd72a32eb9c8bdd" w:id="1051"/>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544</w:t>
            </w:r>
          </w:p>
        </w:tc>
        <w:bookmarkEnd w:id="1051"/>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Rolle</w:t>
            </w:r>
          </w:p>
        </w:tc>
        <w:tc>
          <w:tcPr>
            <w:tcW w:w="70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Rollen Menüeintrag, Menü-Radiobutton oder Menü-Checkbox müssen für die Menüeinträge an die Accessibility API übermittelt werden (siehe Accessibility API).</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11.5.2.5</w:t>
            </w:r>
          </w:p>
        </w:tc>
      </w:tr>
      <w:tr>
        <w:trPr>
          <w:trHeight w:val="2970" w:hRule="atLeast"/>
        </w:trPr>
        <w:bookmarkStart w:name="cf36703b4d231982fff78bdcf8ba44ed" w:id="1052"/>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545</w:t>
            </w:r>
          </w:p>
        </w:tc>
        <w:bookmarkEnd w:id="1052"/>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Status</w:t>
            </w:r>
          </w:p>
        </w:tc>
        <w:tc>
          <w:tcPr>
            <w:tcW w:w="7025"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 xml:space="preserve">Der Status der Menüeinträge muss an die Accessibility API übermittelt werden (siehe </w:t>
            </w:r>
            <w:hyperlink w:anchor="8c1ea39b24628693ef842ccf6ea597de">
              <w:r>
                <w:rPr>
                  <w:rFonts w:ascii="Times New Roman" w:hAnsi="Times New Roman"/>
                  <w:b w:val="false"/>
                  <w:i w:val="false"/>
                  <w:color w:val="0000ff"/>
                  <w:sz w:val="22"/>
                  <w:u w:val="single"/>
                </w:rPr>
                <w:t>Elementstatus</w:t>
              </w:r>
            </w:hyperlink>
            <w:r>
              <w:rPr>
                <w:rFonts w:ascii="Times New Roman" w:hAnsi="Times New Roman"/>
                <w:b w:val="false"/>
                <w:i w:val="false"/>
                <w:color w:val="000000"/>
                <w:sz w:val="22"/>
              </w:rPr>
              <w:t>).</w:t>
            </w:r>
          </w:p>
          <w:p>
            <w:pPr>
              <w:spacing w:before="269" w:after="269"/>
              <w:ind w:left="135"/>
              <w:jc w:val="left"/>
            </w:pPr>
            <w:r>
              <w:rPr>
                <w:rFonts w:ascii="Times New Roman" w:hAnsi="Times New Roman"/>
                <w:b w:val="false"/>
                <w:i w:val="false"/>
                <w:color w:val="000000"/>
                <w:sz w:val="22"/>
              </w:rPr>
              <w:t>Hinweis: Dies bezieht sich z. B.</w:t>
            </w:r>
          </w:p>
          <w:p>
            <w:pPr>
              <w:numPr>
                <w:ilvl w:val="0"/>
                <w:numId w:val="231"/>
              </w:numPr>
              <w:spacing w:before="0" w:after="0"/>
              <w:jc w:val="left"/>
            </w:pPr>
            <w:r>
              <w:rPr>
                <w:rFonts w:ascii="Times New Roman" w:hAnsi="Times New Roman"/>
                <w:b w:val="false"/>
                <w:i w:val="false"/>
                <w:color w:val="000000"/>
                <w:sz w:val="22"/>
              </w:rPr>
              <w:t>auf den Status „geöffnet“ oder „geschlossen“ für Menüeinträge mit Untermenü.</w:t>
            </w:r>
          </w:p>
          <w:p>
            <w:pPr>
              <w:numPr>
                <w:ilvl w:val="0"/>
                <w:numId w:val="231"/>
              </w:numPr>
              <w:spacing w:before="0" w:after="0"/>
              <w:jc w:val="left"/>
            </w:pPr>
            <w:r>
              <w:rPr>
                <w:rFonts w:ascii="Times New Roman" w:hAnsi="Times New Roman"/>
                <w:b w:val="false"/>
                <w:i w:val="false"/>
                <w:color w:val="000000"/>
                <w:sz w:val="22"/>
              </w:rPr>
              <w:t>auf den Status „gewählt“ oder „nicht gewählt“ bei Menü-Radiobuttons und Menü-Checkboxen.</w:t>
            </w:r>
          </w:p>
          <w:p>
            <w:pPr>
              <w:spacing w:before="269" w:after="269"/>
              <w:ind w:left="135"/>
              <w:jc w:val="left"/>
            </w:pP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11.5.2.5</w:t>
            </w:r>
          </w:p>
        </w:tc>
      </w:tr>
      <w:tr>
        <w:trPr>
          <w:trHeight w:val="1095" w:hRule="atLeast"/>
        </w:trPr>
        <w:bookmarkStart w:name="45c57adb37477bd00557092736f04eae" w:id="1053"/>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546</w:t>
            </w:r>
          </w:p>
        </w:tc>
        <w:bookmarkEnd w:id="1053"/>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Ausrichtung</w:t>
            </w:r>
          </w:p>
        </w:tc>
        <w:tc>
          <w:tcPr>
            <w:tcW w:w="70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Ausrichtung des Menüs (vertikal oder horizontal) muss an die Accessibility API übermittelt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w:t>
            </w:r>
          </w:p>
        </w:tc>
      </w:tr>
      <w:tr>
        <w:trPr>
          <w:trHeight w:val="3510" w:hRule="atLeast"/>
        </w:trPr>
        <w:bookmarkStart w:name="fad74f9034341483805f3cdb57fa1e76" w:id="1054"/>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547</w:t>
            </w:r>
          </w:p>
        </w:tc>
        <w:bookmarkEnd w:id="1054"/>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Name</w:t>
            </w:r>
          </w:p>
        </w:tc>
        <w:tc>
          <w:tcPr>
            <w:tcW w:w="7025"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 xml:space="preserve">Sofern das Menü eine Beschriftung oder Beschreibung besitzt, müssen diese als Accessible Name bzw. Accessible Description übermittelt werden (siehe </w:t>
            </w:r>
            <w:hyperlink w:anchor="876a7d399555af9bb238ec73f383fde2">
              <w:r>
                <w:rPr>
                  <w:rFonts w:ascii="Times New Roman" w:hAnsi="Times New Roman"/>
                  <w:b w:val="false"/>
                  <w:i w:val="false"/>
                  <w:color w:val="0000ff"/>
                  <w:sz w:val="22"/>
                  <w:u w:val="single"/>
                </w:rPr>
                <w:t>Beschriftung</w:t>
              </w:r>
            </w:hyperlink>
            <w:r>
              <w:rPr>
                <w:rFonts w:ascii="Times New Roman" w:hAnsi="Times New Roman"/>
                <w:b w:val="false"/>
                <w:i w:val="false"/>
                <w:color w:val="000000"/>
                <w:sz w:val="22"/>
              </w:rPr>
              <w:t xml:space="preserve"> und </w:t>
            </w:r>
            <w:hyperlink w:anchor="3a8bf2c86b65d0f55f42d0b065e481ee">
              <w:r>
                <w:rPr>
                  <w:rFonts w:ascii="Times New Roman" w:hAnsi="Times New Roman"/>
                  <w:b w:val="false"/>
                  <w:i w:val="false"/>
                  <w:color w:val="0000ff"/>
                  <w:sz w:val="22"/>
                  <w:u w:val="single"/>
                </w:rPr>
                <w:t>Beschreibung</w:t>
              </w:r>
            </w:hyperlink>
            <w:r>
              <w:rPr>
                <w:rFonts w:ascii="Times New Roman" w:hAnsi="Times New Roman"/>
                <w:b w:val="false"/>
                <w:i w:val="false"/>
                <w:color w:val="000000"/>
                <w:sz w:val="22"/>
              </w:rPr>
              <w:t>).</w:t>
            </w:r>
          </w:p>
          <w:p>
            <w:pPr>
              <w:spacing w:before="269" w:after="269"/>
              <w:ind w:left="135"/>
              <w:jc w:val="left"/>
            </w:pPr>
            <w:r>
              <w:rPr>
                <w:rFonts w:ascii="Times New Roman" w:hAnsi="Times New Roman"/>
                <w:b w:val="false"/>
                <w:i w:val="false"/>
                <w:color w:val="000000"/>
                <w:sz w:val="22"/>
              </w:rPr>
              <w:t>Hinweis 1: Wenn die Seite mehrere Menüs enthält, müssen diese einen knappen und aussagekräftigen Accessible Name besitzen.</w:t>
            </w:r>
          </w:p>
          <w:p>
            <w:pPr>
              <w:spacing w:before="269" w:after="269"/>
              <w:ind w:left="135"/>
              <w:jc w:val="left"/>
            </w:pPr>
            <w:r>
              <w:rPr>
                <w:rFonts w:ascii="Times New Roman" w:hAnsi="Times New Roman"/>
                <w:b w:val="false"/>
                <w:i w:val="false"/>
                <w:color w:val="000000"/>
                <w:sz w:val="22"/>
              </w:rPr>
              <w:t>Hinweis 2: Ein Untermenü kann die Beschriftung des übergeordneten Menüeintrags als Accessible Name erhalten.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9.2.4.6, 11.2.4.6, 9.4.1.2, 11.4.1.2, 11.5.2.5, 11.5.2.8</w:t>
            </w:r>
          </w:p>
        </w:tc>
      </w:tr>
      <w:tr>
        <w:trPr>
          <w:trHeight w:val="2505" w:hRule="atLeast"/>
        </w:trPr>
        <w:bookmarkStart w:name="29515a6c1128de99c0be5290715ed125" w:id="1055"/>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548</w:t>
            </w:r>
          </w:p>
        </w:tc>
        <w:bookmarkEnd w:id="1055"/>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Name</w:t>
            </w:r>
          </w:p>
        </w:tc>
        <w:tc>
          <w:tcPr>
            <w:tcW w:w="70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Jeder Menüeintrag muss einen knappen und aussagekräftigen Accessible Name besitzen.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9.2.4.6, 11.2.4.6, 9.4.1.2, 11.4.1.2, 11.5.2.5</w:t>
            </w:r>
          </w:p>
        </w:tc>
      </w:tr>
      <w:tr>
        <w:trPr>
          <w:trHeight w:val="1905" w:hRule="atLeast"/>
        </w:trPr>
        <w:bookmarkStart w:name="8a059f25a521590be1c7097bcd1ab6fd" w:id="1056"/>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549</w:t>
            </w:r>
          </w:p>
        </w:tc>
        <w:bookmarkEnd w:id="1056"/>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Name</w:t>
            </w:r>
          </w:p>
        </w:tc>
        <w:tc>
          <w:tcPr>
            <w:tcW w:w="70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Sofern ein Menüeintrag eine Beschreibung besitzt, muss diese als Accessible Description übermittelt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9.2.4.6, 11.2.4.6, 9.4.1.2, 11.4.1.2, 11.5.2.5</w:t>
            </w:r>
          </w:p>
        </w:tc>
      </w:tr>
      <w:tr>
        <w:trPr>
          <w:trHeight w:val="1095" w:hRule="atLeast"/>
        </w:trPr>
        <w:bookmarkStart w:name="feeda8f148de6d84ad4b3a376bf14dfb" w:id="1057"/>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550</w:t>
            </w:r>
          </w:p>
        </w:tc>
        <w:bookmarkEnd w:id="1057"/>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Name</w:t>
            </w:r>
          </w:p>
        </w:tc>
        <w:tc>
          <w:tcPr>
            <w:tcW w:w="70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Gruppenbeschriftung der Menüeinträge muss (sofern vorhanden) an die Accessibility API übermittelt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9.1.3.1, 11.1.3.1</w:t>
            </w:r>
          </w:p>
        </w:tc>
      </w:tr>
      <w:tr>
        <w:trPr>
          <w:trHeight w:val="1905" w:hRule="atLeast"/>
        </w:trPr>
        <w:bookmarkStart w:name="35dc738f927b381aab790250f0eb314d" w:id="1058"/>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551</w:t>
            </w:r>
          </w:p>
        </w:tc>
        <w:bookmarkEnd w:id="1058"/>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Bedienung</w:t>
            </w:r>
          </w:p>
        </w:tc>
        <w:tc>
          <w:tcPr>
            <w:tcW w:w="70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Das Menü muss mit Assistenztechnologie erreicht, bedient und verlassen werden können (siehe Accessibility API).</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EN 301 549: 9.4.1.2, 11.4.1.2, 11.5.2.12, 11.5.2.17</w:t>
            </w:r>
          </w:p>
        </w:tc>
      </w:tr>
      <w:tr>
        <w:trPr>
          <w:trHeight w:val="1365" w:hRule="atLeast"/>
        </w:trPr>
        <w:bookmarkStart w:name="bdd070a4e6dbbe70e4af37903cda01ca" w:id="1059"/>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552</w:t>
            </w:r>
          </w:p>
        </w:tc>
        <w:bookmarkEnd w:id="1059"/>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Aktualisierung</w:t>
            </w:r>
          </w:p>
        </w:tc>
        <w:tc>
          <w:tcPr>
            <w:tcW w:w="70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Aktualisierungen hinsichtlich des Accessible Names oder Status der Menüeinträge müssen an die Accessibility API übermittelt werden (siehe Accessibility API).</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11.5.2.15</w:t>
            </w:r>
          </w:p>
        </w:tc>
      </w:tr>
      <w:tr>
        <w:trPr>
          <w:trHeight w:val="1095" w:hRule="atLeast"/>
        </w:trPr>
        <w:bookmarkStart w:name="0a3e12101fb554aff911937a9261a036" w:id="1060"/>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553</w:t>
            </w:r>
          </w:p>
        </w:tc>
        <w:bookmarkEnd w:id="1060"/>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Tastaturkürzel, Schnelltaste</w:t>
            </w:r>
          </w:p>
        </w:tc>
        <w:tc>
          <w:tcPr>
            <w:tcW w:w="70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Besitzt der Menüeintrag ein </w:t>
            </w:r>
            <w:hyperlink w:anchor="96bd1171664d9d914743140462a1ab46">
              <w:r>
                <w:rPr>
                  <w:rFonts w:ascii="Times New Roman" w:hAnsi="Times New Roman"/>
                  <w:b w:val="false"/>
                  <w:i w:val="false"/>
                  <w:color w:val="0000ff"/>
                  <w:sz w:val="22"/>
                  <w:u w:val="single"/>
                </w:rPr>
                <w:t>Tastaturkürzel oder eine Schnelltaste</w:t>
              </w:r>
            </w:hyperlink>
            <w:r>
              <w:rPr>
                <w:rFonts w:ascii="Times New Roman" w:hAnsi="Times New Roman"/>
                <w:b w:val="false"/>
                <w:i w:val="false"/>
                <w:color w:val="000000"/>
                <w:sz w:val="22"/>
              </w:rPr>
              <w:t>, so muss dies an die Accessibility API übermittelt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9.1.3.1, 11.1.3.1</w:t>
            </w:r>
          </w:p>
        </w:tc>
      </w:tr>
      <w:tr>
        <w:trPr>
          <w:trHeight w:val="1095" w:hRule="atLeast"/>
        </w:trPr>
        <w:bookmarkStart w:name="1cd2340337810a3aa27a80cdb23be2b6" w:id="1061"/>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554</w:t>
            </w:r>
          </w:p>
        </w:tc>
        <w:bookmarkEnd w:id="1061"/>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Desktop: Position</w:t>
            </w:r>
          </w:p>
        </w:tc>
        <w:tc>
          <w:tcPr>
            <w:tcW w:w="70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Größe und Position des Menüs und der Menüeinträge müssen an die Accessibility API übermittelt werden (siehe </w:t>
            </w:r>
            <w:hyperlink w:anchor="6ddbfce83ada2d19cbf7e83c7e731670">
              <w:r>
                <w:rPr>
                  <w:rFonts w:ascii="Times New Roman" w:hAnsi="Times New Roman"/>
                  <w:b w:val="false"/>
                  <w:i w:val="false"/>
                  <w:color w:val="0000ff"/>
                  <w:sz w:val="22"/>
                  <w:u w:val="single"/>
                </w:rPr>
                <w:t>Fokusindikator</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11.5.2.5, 11.5.2.13</w:t>
            </w:r>
          </w:p>
        </w:tc>
      </w:tr>
      <w:tr>
        <w:trPr>
          <w:trHeight w:val="825" w:hRule="atLeast"/>
        </w:trPr>
        <w:bookmarkStart w:name="352486a2dfd552038e42e69bd34043ed" w:id="1062"/>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555</w:t>
            </w:r>
          </w:p>
        </w:tc>
        <w:bookmarkEnd w:id="1062"/>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Desktop: Elementhierarchie</w:t>
            </w:r>
          </w:p>
        </w:tc>
        <w:tc>
          <w:tcPr>
            <w:tcW w:w="70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Eltern-Kind-Beziehungen der Elemente innerhalb des Menüs müssen an die Accessibility API übermittelt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11.5.2.9</w:t>
            </w:r>
          </w:p>
        </w:tc>
      </w:tr>
    </w:tbl>
    <w:bookmarkEnd w:id="1049"/>
    <w:bookmarkStart w:name="b15b1f9b37613a5e16edc442e484f5f3" w:id="1063"/>
    <w:p>
      <w:pPr>
        <w:pStyle w:val="Heading1"/>
        <w:spacing w:before="180" w:after="180"/>
        <w:ind w:left="120"/>
        <w:jc w:val="left"/>
      </w:pPr>
      <w:r>
        <w:rPr>
          <w:rFonts w:ascii="Times New Roman" w:hAnsi="Times New Roman"/>
          <w:color w:val="000000"/>
          <w:sz w:val="33"/>
        </w:rPr>
        <w:t>Menü-Schalter</w:t>
      </w:r>
    </w:p>
    <w:bookmarkEnd w:id="1063"/>
    <w:p>
      <w:pPr>
        <w:spacing w:before="269" w:after="269"/>
        <w:ind w:left="120"/>
        <w:jc w:val="left"/>
      </w:pPr>
      <w:hyperlink r:id="rId174">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Synonyme: Menü-Button, Schalter mit Menü, Listenschaltfläche, Menüschaltfläche, Menu button</w:t>
      </w:r>
    </w:p>
    <w:p>
      <w:pPr>
        <w:spacing w:before="269" w:after="269"/>
        <w:ind w:left="120"/>
        <w:jc w:val="left"/>
      </w:pPr>
      <w:r>
        <w:rPr>
          <w:rFonts w:ascii="Times New Roman" w:hAnsi="Times New Roman"/>
          <w:b w:val="false"/>
          <w:i w:val="false"/>
          <w:color w:val="000000"/>
          <w:sz w:val="22"/>
        </w:rPr>
        <w:t xml:space="preserve">Siehe auch: </w:t>
      </w:r>
      <w:hyperlink w:anchor="6f5a43b8fdfec7de3ce7f40f57d4509b">
        <w:r>
          <w:rPr>
            <w:rFonts w:ascii="Times New Roman" w:hAnsi="Times New Roman"/>
            <w:b w:val="false"/>
            <w:i w:val="false"/>
            <w:color w:val="0000ff"/>
            <w:sz w:val="22"/>
            <w:u w:val="single"/>
          </w:rPr>
          <w:t>Aufteilungsschalter</w:t>
        </w:r>
      </w:hyperlink>
      <w:r>
        <w:rPr>
          <w:rFonts w:ascii="Times New Roman" w:hAnsi="Times New Roman"/>
          <w:b w:val="false"/>
          <w:i w:val="false"/>
          <w:color w:val="000000"/>
          <w:sz w:val="22"/>
        </w:rPr>
        <w:t xml:space="preserve">, </w:t>
      </w:r>
      <w:hyperlink w:anchor="1a07f5bf45a5ccbb1e3f8d8f32e420f1">
        <w:r>
          <w:rPr>
            <w:rFonts w:ascii="Times New Roman" w:hAnsi="Times New Roman"/>
            <w:b w:val="false"/>
            <w:i w:val="false"/>
            <w:color w:val="0000ff"/>
            <w:sz w:val="22"/>
            <w:u w:val="single"/>
          </w:rPr>
          <w:t>Ausklappliste</w:t>
        </w:r>
      </w:hyperlink>
      <w:r>
        <w:rPr>
          <w:rFonts w:ascii="Times New Roman" w:hAnsi="Times New Roman"/>
          <w:b w:val="false"/>
          <w:i w:val="false"/>
          <w:color w:val="000000"/>
          <w:sz w:val="22"/>
        </w:rPr>
        <w:t xml:space="preserve">, </w:t>
      </w:r>
      <w:hyperlink w:anchor="2c6dbb9f30a43026dd2e51ead6fdab21">
        <w:r>
          <w:rPr>
            <w:rFonts w:ascii="Times New Roman" w:hAnsi="Times New Roman"/>
            <w:b w:val="false"/>
            <w:i w:val="false"/>
            <w:color w:val="0000ff"/>
            <w:sz w:val="22"/>
            <w:u w:val="single"/>
          </w:rPr>
          <w:t>Menü</w:t>
        </w:r>
      </w:hyperlink>
      <w:r>
        <w:rPr>
          <w:rFonts w:ascii="Times New Roman" w:hAnsi="Times New Roman"/>
          <w:b w:val="false"/>
          <w:i w:val="false"/>
          <w:color w:val="000000"/>
          <w:sz w:val="22"/>
        </w:rPr>
        <w:t xml:space="preserve">, </w:t>
      </w:r>
      <w:hyperlink w:anchor="b12444799ca4c679d741eb98100da0a5">
        <w:r>
          <w:rPr>
            <w:rFonts w:ascii="Times New Roman" w:hAnsi="Times New Roman"/>
            <w:b w:val="false"/>
            <w:i w:val="false"/>
            <w:color w:val="0000ff"/>
            <w:sz w:val="22"/>
            <w:u w:val="single"/>
          </w:rPr>
          <w:t>Kontextmenü</w:t>
        </w:r>
      </w:hyperlink>
      <w:r>
        <w:rPr>
          <w:rFonts w:ascii="Times New Roman" w:hAnsi="Times New Roman"/>
          <w:b w:val="false"/>
          <w:i w:val="false"/>
          <w:color w:val="000000"/>
          <w:sz w:val="22"/>
        </w:rPr>
        <w:t xml:space="preserve">, </w:t>
      </w:r>
      <w:hyperlink w:anchor="549e51bb77a4826ddc2b6c0f3510b1d9">
        <w:r>
          <w:rPr>
            <w:rFonts w:ascii="Times New Roman" w:hAnsi="Times New Roman"/>
            <w:b w:val="false"/>
            <w:i w:val="false"/>
            <w:color w:val="0000ff"/>
            <w:sz w:val="22"/>
            <w:u w:val="single"/>
          </w:rPr>
          <w:t>Schalter</w:t>
        </w:r>
      </w:hyperlink>
    </w:p>
    <w:p>
      <w:pPr>
        <w:spacing w:before="269" w:after="269"/>
        <w:ind w:left="120"/>
        <w:jc w:val="left"/>
      </w:pPr>
      <w:r>
        <w:rPr>
          <w:rFonts w:ascii="Times New Roman" w:hAnsi="Times New Roman"/>
          <w:b w:val="false"/>
          <w:i w:val="false"/>
          <w:color w:val="000000"/>
          <w:sz w:val="22"/>
        </w:rPr>
        <w:t>Menü-Schalter dienen dem Einblenden eines Menüs (siehe DIN EN ISO 9241-161: 8.25).</w:t>
      </w:r>
    </w:p>
    <w:p>
      <w:pPr>
        <w:spacing w:before="269" w:after="269"/>
        <w:ind w:left="120"/>
        <w:jc w:val="left"/>
      </w:pPr>
      <w:r>
        <w:rPr>
          <w:rFonts w:ascii="Times New Roman" w:hAnsi="Times New Roman"/>
          <w:b w:val="false"/>
          <w:i w:val="false"/>
          <w:color w:val="000000"/>
          <w:sz w:val="22"/>
        </w:rPr>
        <w:t>Ein Menü-Schalter besitzt eine textliche oder grafische Beschriftung sowie einen visuellen Indikator, um den Menü-Schalter als solchen kenntlich zu machen (meist ein Rahmen). Darüber hinaus besitzt der Menü-Schalter einen visuellen Indikator, der auf die Möglichkeit, ein Menü einzublenden hinweist (Pfeil-Icon).</w:t>
      </w:r>
    </w:p>
    <w:p>
      <w:pPr>
        <w:spacing w:before="0" w:after="0"/>
        <w:ind w:left="120"/>
        <w:jc w:val="left"/>
      </w:pPr>
      <w:r>
        <w:drawing>
          <wp:inline distT="0" distB="0" distL="0" distR="0">
            <wp:extent cx="5381625" cy="2238375"/>
            <wp:effectExtent l="0" t="0" r="0" b="0"/>
            <wp:docPr id="37" name="" descr=""/>
            <wp:cNvGraphicFramePr>
              <a:graphicFrameLocks noChangeAspect="true"/>
            </wp:cNvGraphicFramePr>
            <a:graphic>
              <a:graphicData uri="http://schemas.openxmlformats.org/drawingml/2006/picture">
                <pic:pic>
                  <pic:nvPicPr>
                    <pic:cNvPr id="1" name=""/>
                    <pic:cNvPicPr/>
                  </pic:nvPicPr>
                  <pic:blipFill>
                    <a:blip r:embed="rId175"/>
                    <a:stretch>
                      <a:fillRect/>
                    </a:stretch>
                  </pic:blipFill>
                  <pic:spPr>
                    <a:xfrm>
                      <a:off x="0" y="0"/>
                      <a:ext cx="5381625" cy="2238375"/>
                    </a:xfrm>
                    <a:prstGeom prst="rect">
                      <a:avLst/>
                    </a:prstGeom>
                  </pic:spPr>
                </pic:pic>
              </a:graphicData>
            </a:graphic>
          </wp:inline>
        </w:drawing>
      </w:r>
    </w:p>
    <w:p>
      <w:pPr>
        <w:pStyle w:val="Caption"/>
        <w:spacing w:before="0" w:after="0"/>
        <w:ind w:left="120"/>
        <w:jc w:val="left"/>
      </w:pPr>
      <w:r>
        <w:t xml:space="preserve">Figure </w:t>
      </w:r>
      <w:fldSimple w:instr=" SEQ Figure  \* ARABIC ">
        <w:r>
          <w:t>36</w:t>
        </w:r>
      </w:fldSimple>
      <w:r>
        <w:rPr>
          <w:rFonts w:ascii="Times New Roman" w:hAnsi="Times New Roman"/>
        </w:rPr>
        <w:t>Abbildung: Menü-Schalter - links geschlossen, rechts geöffnet</w:t>
      </w:r>
    </w:p>
    <w:bookmarkStart w:name="139b0c6d68fa03fc9f0a958b60ca1fef" w:id="1064"/>
    <w:p>
      <w:pPr>
        <w:pStyle w:val="Heading2"/>
        <w:spacing w:before="199" w:after="199"/>
        <w:ind w:left="120"/>
        <w:jc w:val="left"/>
      </w:pPr>
      <w:r>
        <w:rPr>
          <w:rFonts w:ascii="Times New Roman" w:hAnsi="Times New Roman"/>
          <w:color w:val="000000"/>
        </w:rPr>
        <w:t>Darstellung</w:t>
      </w:r>
    </w:p>
    <w:bookmarkEnd w:id="1064"/>
    <w:p>
      <w:pPr>
        <w:spacing w:before="269" w:after="269"/>
        <w:ind w:left="120"/>
        <w:jc w:val="left"/>
      </w:pPr>
      <w:r>
        <w:rPr>
          <w:rFonts w:ascii="Times New Roman" w:hAnsi="Times New Roman"/>
          <w:b w:val="false"/>
          <w:i w:val="false"/>
          <w:color w:val="000000"/>
          <w:sz w:val="22"/>
        </w:rPr>
        <w:t>Die Anforderungen an den Schalter und das Menü werden im Abschitt „Schalter“ bzw. „Menü“ beschrieben. Hier werden nur zusätzliche Anforderungen beschrieben, die daraus resultieren, dass über den Schalter ein Menü geöffnet werden kann. Die Anforderungen an das Menü und die darin enthaltenen Menüeinträge gelten nur, wenn das Menü geöffnet ist.</w:t>
      </w:r>
    </w:p>
    <w:bookmarkStart w:name="6f89c5352fad07bcd3b98eaa7593f2c0" w:id="1065"/>
    <w:tbl>
      <w:tblPr>
        <w:tblW w:w="0" w:type="auto"/>
        <w:tblCellSpacing w:w="20" w:type="dxa"/>
        <w:tblBorders>
          <w:top w:val="none"/>
          <w:left w:val="none"/>
          <w:bottom w:val="none"/>
          <w:right w:val="none"/>
          <w:insideH w:val="none"/>
          <w:insideV w:val="none"/>
        </w:tblBorders>
      </w:tblPr>
      <w:tblGrid>
        <w:gridCol w:w="560"/>
        <w:gridCol w:w="1680"/>
        <w:gridCol w:w="7905"/>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905"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095" w:hRule="atLeast"/>
        </w:trPr>
        <w:bookmarkStart w:name="8b461a6b77173d6c354d62382819f594" w:id="1066"/>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556</w:t>
            </w:r>
          </w:p>
        </w:tc>
        <w:bookmarkEnd w:id="1066"/>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Kontrast</w:t>
            </w:r>
          </w:p>
        </w:tc>
        <w:tc>
          <w:tcPr>
            <w:tcW w:w="790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Das Pfeil-Icon zum Öffnen und Schließen des Menüs muss zur benachbarten Farbe ein Kontrastverhältnis von mindestens 3:1 aufweisen.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9.1.4.11, 11.1.4.11</w:t>
            </w:r>
          </w:p>
        </w:tc>
      </w:tr>
      <w:tr>
        <w:trPr>
          <w:trHeight w:val="3510" w:hRule="atLeast"/>
        </w:trPr>
        <w:bookmarkStart w:name="ebdced2b615101e7691cdc79a5588b6a" w:id="1067"/>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557</w:t>
            </w:r>
          </w:p>
        </w:tc>
        <w:bookmarkEnd w:id="1067"/>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Kontrast</w:t>
            </w:r>
          </w:p>
        </w:tc>
        <w:tc>
          <w:tcPr>
            <w:tcW w:w="7905"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Sofern sich der gewählte vom nicht gewählten Menüeintrag im geöffneten Status lediglich durch Farbe unterscheiden (z. B. Vordergrund- oder Hintergrundfarbe), müssen die Farben ein Kontrastverhältnis von mindestens 3:1 aufweisen.</w:t>
            </w:r>
          </w:p>
          <w:p>
            <w:pPr>
              <w:spacing w:before="269" w:after="269"/>
              <w:ind w:left="135"/>
              <w:jc w:val="left"/>
            </w:pPr>
            <w:r>
              <w:rPr>
                <w:rFonts w:ascii="Times New Roman" w:hAnsi="Times New Roman"/>
                <w:b w:val="false"/>
                <w:i w:val="false"/>
                <w:color w:val="000000"/>
                <w:sz w:val="22"/>
              </w:rPr>
              <w:t>Hinweis: Der gewählte Menüeintrag muss nicht farblich oder ausschließlich farblich gekennzeichnet werden. Er kann z. B. mit einer Checkbox gekennzeichnet sein. In diesem Fall entfallen die Kontrastanforderungen für Farbkennzeichnung, solange die Checkbox ausreichende Kontraste besitzt.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9.1.4.11, 11.1.4.11</w:t>
            </w:r>
          </w:p>
        </w:tc>
      </w:tr>
    </w:tbl>
    <w:bookmarkEnd w:id="1065"/>
    <w:p>
      <w:pPr>
        <w:spacing w:before="269" w:after="269"/>
        <w:ind w:left="120"/>
        <w:jc w:val="left"/>
      </w:pPr>
    </w:p>
    <w:bookmarkStart w:name="46aef74878e6ab80625abf47ec0e3070" w:id="1068"/>
    <w:p>
      <w:pPr>
        <w:pStyle w:val="Heading2"/>
        <w:spacing w:before="199" w:after="199"/>
        <w:ind w:left="120"/>
        <w:jc w:val="left"/>
      </w:pPr>
      <w:r>
        <w:rPr>
          <w:rFonts w:ascii="Times New Roman" w:hAnsi="Times New Roman"/>
          <w:color w:val="000000"/>
        </w:rPr>
        <w:t>Bedienung</w:t>
      </w:r>
    </w:p>
    <w:bookmarkEnd w:id="1068"/>
    <w:p>
      <w:pPr>
        <w:spacing w:before="269" w:after="269"/>
        <w:ind w:left="120"/>
        <w:jc w:val="left"/>
      </w:pPr>
      <w:r>
        <w:rPr>
          <w:rFonts w:ascii="Times New Roman" w:hAnsi="Times New Roman"/>
          <w:b w:val="false"/>
          <w:i w:val="false"/>
          <w:color w:val="000000"/>
          <w:sz w:val="22"/>
        </w:rPr>
        <w:t>Die Anforderungen an den Schalter und das Menü werden im Abschitt „Schalter“ bzw. „Menü“ beschrieben. Hier werden nur zusätzliche Anforderungen beschrieben, die daraus resultieren, dass über den Schalter ein Menü geöffnet werden kann. Die Anforderungen an das Menü und die darin enthaltenen Menüeinträge gelten nur, wenn das Menü geöffnet ist.</w:t>
      </w:r>
    </w:p>
    <w:bookmarkStart w:name="728a49da3a4ebd8c2172b83b1aed29f7" w:id="1069"/>
    <w:p>
      <w:pPr>
        <w:pStyle w:val="Heading3"/>
        <w:spacing w:before="269" w:after="269"/>
        <w:ind w:left="120"/>
        <w:jc w:val="left"/>
      </w:pPr>
      <w:r>
        <w:rPr>
          <w:rFonts w:ascii="Times New Roman" w:hAnsi="Times New Roman"/>
          <w:color w:val="000000"/>
        </w:rPr>
        <w:t>Tastaturbedienung Menü-Schalter</w:t>
      </w:r>
    </w:p>
    <w:bookmarkEnd w:id="1069"/>
    <w:bookmarkStart w:name="91cddd2d77e3201e65cd4b3d64831ee2" w:id="1070"/>
    <w:tbl>
      <w:tblPr>
        <w:tblW w:w="0" w:type="auto"/>
        <w:tblCellSpacing w:w="20" w:type="dxa"/>
        <w:tblBorders>
          <w:top w:val="none"/>
          <w:left w:val="none"/>
          <w:bottom w:val="none"/>
          <w:right w:val="none"/>
          <w:insideH w:val="none"/>
          <w:insideV w:val="none"/>
        </w:tblBorders>
      </w:tblPr>
      <w:tblGrid>
        <w:gridCol w:w="2802"/>
        <w:gridCol w:w="2261"/>
        <w:gridCol w:w="2143"/>
      </w:tblGrid>
      <w:tr>
        <w:trPr>
          <w:trHeight w:val="300" w:hRule="atLeast"/>
        </w:trPr>
        <w:tc>
          <w:tcPr>
            <w:tcW w:w="2802"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Aktion</w:t>
            </w:r>
          </w:p>
        </w:tc>
        <w:tc>
          <w:tcPr>
            <w:tcW w:w="2261"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Taste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r>
      <w:tr>
        <w:trPr>
          <w:trHeight w:val="825" w:hRule="atLeast"/>
        </w:trPr>
        <w:tc>
          <w:tcPr>
            <w:tcW w:w="280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Öffnen des Menüs</w:t>
            </w:r>
          </w:p>
        </w:tc>
        <w:tc>
          <w:tcPr>
            <w:tcW w:w="226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LEER</w:t>
            </w:r>
            <w:r>
              <w:br/>
            </w:r>
            <w:r>
              <w:rPr>
                <w:rFonts w:ascii="Times New Roman" w:hAnsi="Times New Roman"/>
                <w:b w:val="false"/>
                <w:i w:val="false"/>
                <w:color w:val="000000"/>
                <w:sz w:val="22"/>
              </w:rPr>
              <w:t>EINGABE</w:t>
            </w:r>
            <w:r>
              <w:br/>
            </w:r>
            <w:r>
              <w:rPr>
                <w:rFonts w:ascii="Times New Roman" w:hAnsi="Times New Roman"/>
                <w:b w:val="false"/>
                <w:i w:val="false"/>
                <w:color w:val="000000"/>
                <w:sz w:val="22"/>
              </w:rPr>
              <w:t>ALT+PFEIL AB</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555" w:hRule="atLeast"/>
        </w:trPr>
        <w:tc>
          <w:tcPr>
            <w:tcW w:w="280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Öffnen des Menüs</w:t>
            </w:r>
          </w:p>
        </w:tc>
        <w:tc>
          <w:tcPr>
            <w:tcW w:w="226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PFEIL AB</w:t>
            </w:r>
            <w:r>
              <w:br/>
            </w:r>
            <w:r>
              <w:rPr>
                <w:rFonts w:ascii="Times New Roman" w:hAnsi="Times New Roman"/>
                <w:b w:val="false"/>
                <w:i w:val="false"/>
                <w:color w:val="000000"/>
                <w:sz w:val="22"/>
              </w:rPr>
              <w:t>PFEIL AUF</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Empfohlen</w:t>
            </w:r>
          </w:p>
        </w:tc>
      </w:tr>
      <w:tr>
        <w:trPr>
          <w:trHeight w:val="825" w:hRule="atLeast"/>
        </w:trPr>
        <w:tc>
          <w:tcPr>
            <w:tcW w:w="280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Schließen des Menüs</w:t>
            </w:r>
          </w:p>
        </w:tc>
        <w:tc>
          <w:tcPr>
            <w:tcW w:w="226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ESC</w:t>
            </w:r>
            <w:r>
              <w:br/>
            </w:r>
            <w:r>
              <w:rPr>
                <w:rFonts w:ascii="Times New Roman" w:hAnsi="Times New Roman"/>
                <w:b w:val="false"/>
                <w:i w:val="false"/>
                <w:color w:val="000000"/>
                <w:sz w:val="22"/>
              </w:rPr>
              <w:t>LEER</w:t>
            </w:r>
            <w:r>
              <w:br/>
            </w:r>
            <w:r>
              <w:rPr>
                <w:rFonts w:ascii="Times New Roman" w:hAnsi="Times New Roman"/>
                <w:b w:val="false"/>
                <w:i w:val="false"/>
                <w:color w:val="000000"/>
                <w:sz w:val="22"/>
              </w:rPr>
              <w:t>EINGABE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bl>
    <w:bookmarkEnd w:id="1070"/>
    <w:bookmarkStart w:name="17f0fbc182772b23827c2b7e92f4c7a6" w:id="1071"/>
    <w:p>
      <w:pPr>
        <w:pStyle w:val="Heading3"/>
        <w:spacing w:before="269" w:after="269"/>
        <w:ind w:left="120"/>
        <w:jc w:val="left"/>
      </w:pPr>
      <w:r>
        <w:rPr>
          <w:rFonts w:ascii="Times New Roman" w:hAnsi="Times New Roman"/>
          <w:color w:val="000000"/>
        </w:rPr>
        <w:t>Zeigeinstrumentbedienung Menü-Schalter</w:t>
      </w:r>
    </w:p>
    <w:bookmarkEnd w:id="1071"/>
    <w:bookmarkStart w:name="15c6dfa476c78fada95bc6f38a8a844d" w:id="1072"/>
    <w:tbl>
      <w:tblPr>
        <w:tblW w:w="0" w:type="auto"/>
        <w:tblCellSpacing w:w="20" w:type="dxa"/>
        <w:tblBorders>
          <w:top w:val="none"/>
          <w:left w:val="none"/>
          <w:bottom w:val="none"/>
          <w:right w:val="none"/>
          <w:insideH w:val="none"/>
          <w:insideV w:val="none"/>
        </w:tblBorders>
      </w:tblPr>
      <w:tblGrid>
        <w:gridCol w:w="2802"/>
        <w:gridCol w:w="8625"/>
        <w:gridCol w:w="2143"/>
      </w:tblGrid>
      <w:tr>
        <w:trPr>
          <w:trHeight w:val="300" w:hRule="atLeast"/>
        </w:trPr>
        <w:tc>
          <w:tcPr>
            <w:tcW w:w="2802"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Aktion</w:t>
            </w:r>
          </w:p>
        </w:tc>
        <w:tc>
          <w:tcPr>
            <w:tcW w:w="8625"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Taste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r>
      <w:tr>
        <w:trPr>
          <w:trHeight w:val="285" w:hRule="atLeast"/>
        </w:trPr>
        <w:tc>
          <w:tcPr>
            <w:tcW w:w="280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Öffnen des Menüs</w:t>
            </w:r>
          </w:p>
        </w:tc>
        <w:tc>
          <w:tcPr>
            <w:tcW w:w="86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Linksklick auf den Menü-Schalter (Beschriftung oder Pfeil)</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285" w:hRule="atLeast"/>
        </w:trPr>
        <w:tc>
          <w:tcPr>
            <w:tcW w:w="280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Schließen des Menüs</w:t>
            </w:r>
          </w:p>
        </w:tc>
        <w:tc>
          <w:tcPr>
            <w:tcW w:w="86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Linksklick auf den Menü-Schalter (Beschriftung oder Pfeil)</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285" w:hRule="atLeast"/>
        </w:trPr>
        <w:tc>
          <w:tcPr>
            <w:tcW w:w="280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Schließen des Menüs</w:t>
            </w:r>
          </w:p>
        </w:tc>
        <w:tc>
          <w:tcPr>
            <w:tcW w:w="86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Linksklick auf einen Menüeintrag innerhalb des geöffneten Menüs</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285" w:hRule="atLeast"/>
        </w:trPr>
        <w:tc>
          <w:tcPr>
            <w:tcW w:w="280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Schließen des Menüs</w:t>
            </w:r>
          </w:p>
        </w:tc>
        <w:tc>
          <w:tcPr>
            <w:tcW w:w="86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Linksklick außerhalb des Menü-Schalter und des Menüs</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bl>
    <w:bookmarkEnd w:id="1072"/>
    <w:bookmarkStart w:name="f02905de2ab9d346c1055578f5e9c717" w:id="1073"/>
    <w:p>
      <w:pPr>
        <w:pStyle w:val="Heading2"/>
        <w:spacing w:before="199" w:after="199"/>
        <w:ind w:left="120"/>
        <w:jc w:val="left"/>
      </w:pPr>
      <w:r>
        <w:rPr>
          <w:rFonts w:ascii="Times New Roman" w:hAnsi="Times New Roman"/>
          <w:color w:val="000000"/>
        </w:rPr>
        <w:t>Programmierung/Schnittstellen</w:t>
      </w:r>
    </w:p>
    <w:bookmarkEnd w:id="1073"/>
    <w:p>
      <w:pPr>
        <w:spacing w:before="269" w:after="269"/>
        <w:ind w:left="120"/>
        <w:jc w:val="left"/>
      </w:pPr>
      <w:r>
        <w:rPr>
          <w:rFonts w:ascii="Times New Roman" w:hAnsi="Times New Roman"/>
          <w:b w:val="false"/>
          <w:i w:val="false"/>
          <w:color w:val="000000"/>
          <w:sz w:val="22"/>
        </w:rPr>
        <w:t>Die Anforderungen an den Schalter und das Menü werden im Abschitt „Schalter“ bzw. „Menü“ beschrieben. Hier werden nur zusätzliche Anforderungen beschrieben, die daraus resultieren, dass über den Schalter ein Menü geöffnet werden kann. Die Anforderungen an das Menü und die darin enthaltenen Menüeinträge gelten nur, wenn das Menü geöffnet ist.</w:t>
      </w:r>
    </w:p>
    <w:bookmarkStart w:name="9efdcb50c91310d2c933f8835ccddec0" w:id="1074"/>
    <w:tbl>
      <w:tblPr>
        <w:tblW w:w="0" w:type="auto"/>
        <w:tblCellSpacing w:w="20" w:type="dxa"/>
        <w:tblBorders>
          <w:top w:val="none"/>
          <w:left w:val="none"/>
          <w:bottom w:val="none"/>
          <w:right w:val="none"/>
          <w:insideH w:val="none"/>
          <w:insideV w:val="none"/>
        </w:tblBorders>
      </w:tblPr>
      <w:tblGrid>
        <w:gridCol w:w="560"/>
        <w:gridCol w:w="1680"/>
        <w:gridCol w:w="7360"/>
        <w:gridCol w:w="2143"/>
        <w:gridCol w:w="1851"/>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3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851"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095" w:hRule="atLeast"/>
        </w:trPr>
        <w:bookmarkStart w:name="465c9fb39841239c769004f8c1227cec" w:id="1075"/>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558</w:t>
            </w:r>
          </w:p>
        </w:tc>
        <w:bookmarkEnd w:id="1075"/>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Rolle</w:t>
            </w:r>
          </w:p>
        </w:tc>
        <w:tc>
          <w:tcPr>
            <w:tcW w:w="736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Rolle Menü-Schalter muss an die Accessibility API übermittelt werden (siehe (</w:t>
            </w:r>
            <w:hyperlink w:anchor="25eacf838076cde0ed1e6777ed776b9b">
              <w:r>
                <w:rPr>
                  <w:rFonts w:ascii="Times New Roman" w:hAnsi="Times New Roman"/>
                  <w:b w:val="false"/>
                  <w:i w:val="false"/>
                  <w:color w:val="0000ff"/>
                  <w:sz w:val="22"/>
                  <w:u w:val="single"/>
                </w:rPr>
                <w:t>Accessibility API</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85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11.5.2.5</w:t>
            </w:r>
          </w:p>
        </w:tc>
      </w:tr>
      <w:tr>
        <w:trPr>
          <w:trHeight w:val="1905" w:hRule="atLeast"/>
        </w:trPr>
        <w:bookmarkStart w:name="268e3828250bdce69052382c401b2737" w:id="1076"/>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559</w:t>
            </w:r>
          </w:p>
        </w:tc>
        <w:bookmarkEnd w:id="1076"/>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Status</w:t>
            </w:r>
          </w:p>
        </w:tc>
        <w:tc>
          <w:tcPr>
            <w:tcW w:w="7360"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 xml:space="preserve">Der Status des Menü-Schalters muss an die Accessibility API übermittelt werden (siehe </w:t>
            </w:r>
            <w:hyperlink w:anchor="8c1ea39b24628693ef842ccf6ea597de">
              <w:r>
                <w:rPr>
                  <w:rFonts w:ascii="Times New Roman" w:hAnsi="Times New Roman"/>
                  <w:b w:val="false"/>
                  <w:i w:val="false"/>
                  <w:color w:val="0000ff"/>
                  <w:sz w:val="22"/>
                  <w:u w:val="single"/>
                </w:rPr>
                <w:t>Elementstatus</w:t>
              </w:r>
            </w:hyperlink>
            <w:r>
              <w:rPr>
                <w:rFonts w:ascii="Times New Roman" w:hAnsi="Times New Roman"/>
                <w:b w:val="false"/>
                <w:i w:val="false"/>
                <w:color w:val="000000"/>
                <w:sz w:val="22"/>
              </w:rPr>
              <w:t>).</w:t>
            </w:r>
          </w:p>
          <w:p>
            <w:pPr>
              <w:spacing w:before="269" w:after="269"/>
              <w:ind w:left="135"/>
              <w:jc w:val="left"/>
            </w:pPr>
            <w:r>
              <w:rPr>
                <w:rFonts w:ascii="Times New Roman" w:hAnsi="Times New Roman"/>
                <w:b w:val="false"/>
                <w:i w:val="false"/>
                <w:color w:val="000000"/>
                <w:sz w:val="22"/>
              </w:rPr>
              <w:t>Hinweis: Dies bezieht sich auch auf den Status „geöffnet“ oder „geschlossen“.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85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11.5.2.5</w:t>
            </w:r>
          </w:p>
        </w:tc>
      </w:tr>
    </w:tbl>
    <w:bookmarkEnd w:id="1074"/>
    <w:p>
      <w:pPr>
        <w:spacing w:before="269" w:after="269"/>
        <w:ind w:left="120"/>
        <w:jc w:val="left"/>
      </w:pPr>
    </w:p>
    <w:bookmarkStart w:name="ac3c37eaf239143e1758ecba0ded0c8b" w:id="1077"/>
    <w:p>
      <w:pPr>
        <w:pStyle w:val="Heading1"/>
        <w:spacing w:before="180" w:after="180"/>
        <w:ind w:left="120"/>
        <w:jc w:val="left"/>
      </w:pPr>
      <w:r>
        <w:rPr>
          <w:rFonts w:ascii="Times New Roman" w:hAnsi="Times New Roman"/>
          <w:color w:val="000000"/>
          <w:sz w:val="33"/>
        </w:rPr>
        <w:t>Registerkartengruppe</w:t>
      </w:r>
    </w:p>
    <w:bookmarkEnd w:id="1077"/>
    <w:p>
      <w:pPr>
        <w:spacing w:before="269" w:after="269"/>
        <w:ind w:left="120"/>
        <w:jc w:val="left"/>
      </w:pPr>
      <w:hyperlink r:id="rId176">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Synonyme: Registerkarte, Reiter, Karteireiter, Tab</w:t>
      </w:r>
    </w:p>
    <w:p>
      <w:pPr>
        <w:spacing w:before="269" w:after="269"/>
        <w:ind w:left="120"/>
        <w:jc w:val="left"/>
      </w:pPr>
      <w:r>
        <w:rPr>
          <w:rFonts w:ascii="Times New Roman" w:hAnsi="Times New Roman"/>
          <w:b w:val="false"/>
          <w:i w:val="false"/>
          <w:color w:val="000000"/>
          <w:sz w:val="22"/>
        </w:rPr>
        <w:t xml:space="preserve">Siehe auch: </w:t>
      </w:r>
      <w:hyperlink w:anchor="a04f1540c555cf4900962be7023c456f">
        <w:r>
          <w:rPr>
            <w:rFonts w:ascii="Times New Roman" w:hAnsi="Times New Roman"/>
            <w:b w:val="false"/>
            <w:i w:val="false"/>
            <w:color w:val="0000ff"/>
            <w:sz w:val="22"/>
            <w:u w:val="single"/>
          </w:rPr>
          <w:t>Akkordeon</w:t>
        </w:r>
      </w:hyperlink>
      <w:r>
        <w:rPr>
          <w:rFonts w:ascii="Times New Roman" w:hAnsi="Times New Roman"/>
          <w:b w:val="false"/>
          <w:i w:val="false"/>
          <w:color w:val="000000"/>
          <w:sz w:val="22"/>
        </w:rPr>
        <w:t xml:space="preserve">, </w:t>
      </w:r>
      <w:hyperlink w:anchor="7e98da3d70de55967e827377173aff49">
        <w:r>
          <w:rPr>
            <w:rFonts w:ascii="Times New Roman" w:hAnsi="Times New Roman"/>
            <w:b w:val="false"/>
            <w:i w:val="false"/>
            <w:color w:val="0000ff"/>
            <w:sz w:val="22"/>
            <w:u w:val="single"/>
          </w:rPr>
          <w:t>Karussell</w:t>
        </w:r>
      </w:hyperlink>
    </w:p>
    <w:p>
      <w:pPr>
        <w:spacing w:before="269" w:after="269"/>
        <w:ind w:left="120"/>
        <w:jc w:val="left"/>
      </w:pPr>
      <w:r>
        <w:rPr>
          <w:rFonts w:ascii="Times New Roman" w:hAnsi="Times New Roman"/>
          <w:b w:val="false"/>
          <w:i w:val="false"/>
          <w:color w:val="000000"/>
          <w:sz w:val="22"/>
        </w:rPr>
        <w:t>Registerkartengruppen dienen der Gruppierung und alternierenden Anzeige von Seitenbereichen (siehe DIN EN ISO 9241-161: 8.43).</w:t>
      </w:r>
    </w:p>
    <w:p>
      <w:pPr>
        <w:spacing w:before="269" w:after="269"/>
        <w:ind w:left="120"/>
        <w:jc w:val="left"/>
      </w:pPr>
      <w:r>
        <w:rPr>
          <w:rFonts w:ascii="Times New Roman" w:hAnsi="Times New Roman"/>
          <w:b w:val="false"/>
          <w:i w:val="false"/>
          <w:color w:val="000000"/>
          <w:sz w:val="22"/>
        </w:rPr>
        <w:t>Eine Registerkartengruppe besteht aus mehreren Registerkarten, deren Inhalt alternierend angezeigt werden. Jede Registerkarte besitzt einen Karteireiter mit Beschriftung, welcher dauerhaft angezeigt wird. Die Auswahl der einzelnen Registerkarten erfolgt über die Karteireiter. Die Karteireiter sind meist horizontal oberhalb der Registerkarten angeordnet. Karteireiter können interaktive Elemente enthalten, z. B. Schalter zum Entfernen des Karteireiters und der zugehörigen Registerkarte.</w:t>
      </w:r>
    </w:p>
    <w:p>
      <w:pPr>
        <w:spacing w:before="0" w:after="0"/>
        <w:ind w:left="120"/>
        <w:jc w:val="left"/>
      </w:pPr>
      <w:r>
        <w:drawing>
          <wp:inline distT="0" distB="0" distL="0" distR="0">
            <wp:extent cx="5732145" cy="969976"/>
            <wp:effectExtent l="0" t="0" r="0" b="0"/>
            <wp:docPr id="38" name="" descr=""/>
            <wp:cNvGraphicFramePr>
              <a:graphicFrameLocks noChangeAspect="true"/>
            </wp:cNvGraphicFramePr>
            <a:graphic>
              <a:graphicData uri="http://schemas.openxmlformats.org/drawingml/2006/picture">
                <pic:pic>
                  <pic:nvPicPr>
                    <pic:cNvPr id="1" name=""/>
                    <pic:cNvPicPr/>
                  </pic:nvPicPr>
                  <pic:blipFill>
                    <a:blip r:embed="rId177"/>
                    <a:stretch>
                      <a:fillRect/>
                    </a:stretch>
                  </pic:blipFill>
                  <pic:spPr>
                    <a:xfrm>
                      <a:off x="0" y="0"/>
                      <a:ext cx="5732145" cy="969976"/>
                    </a:xfrm>
                    <a:prstGeom prst="rect">
                      <a:avLst/>
                    </a:prstGeom>
                  </pic:spPr>
                </pic:pic>
              </a:graphicData>
            </a:graphic>
          </wp:inline>
        </w:drawing>
      </w:r>
    </w:p>
    <w:p>
      <w:pPr>
        <w:pStyle w:val="Caption"/>
        <w:spacing w:before="0" w:after="0"/>
        <w:ind w:left="120"/>
        <w:jc w:val="left"/>
      </w:pPr>
      <w:r>
        <w:t xml:space="preserve">Figure </w:t>
      </w:r>
      <w:fldSimple w:instr=" SEQ Figure  \* ARABIC ">
        <w:r>
          <w:t>37</w:t>
        </w:r>
      </w:fldSimple>
      <w:r>
        <w:rPr>
          <w:rFonts w:ascii="Times New Roman" w:hAnsi="Times New Roman"/>
        </w:rPr>
        <w:t>Abbildung: Registerkartengruppe</w:t>
      </w:r>
    </w:p>
    <w:bookmarkStart w:name="abf657712cd126830690ca712f8a29c0" w:id="1078"/>
    <w:p>
      <w:pPr>
        <w:pStyle w:val="Heading2"/>
        <w:spacing w:before="199" w:after="199"/>
        <w:ind w:left="120"/>
        <w:jc w:val="left"/>
      </w:pPr>
      <w:r>
        <w:rPr>
          <w:rFonts w:ascii="Times New Roman" w:hAnsi="Times New Roman"/>
          <w:color w:val="000000"/>
        </w:rPr>
        <w:t>Darstellung</w:t>
      </w:r>
    </w:p>
    <w:bookmarkEnd w:id="1078"/>
    <w:bookmarkStart w:name="6f89c5352fad07bcd3b98eaa7593f2c0" w:id="1079"/>
    <w:tbl>
      <w:tblPr>
        <w:tblW w:w="0" w:type="auto"/>
        <w:tblCellSpacing w:w="20" w:type="dxa"/>
        <w:tblBorders>
          <w:top w:val="none"/>
          <w:left w:val="none"/>
          <w:bottom w:val="none"/>
          <w:right w:val="none"/>
          <w:insideH w:val="none"/>
          <w:insideV w:val="none"/>
        </w:tblBorders>
      </w:tblPr>
      <w:tblGrid>
        <w:gridCol w:w="560"/>
        <w:gridCol w:w="2356"/>
        <w:gridCol w:w="7229"/>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095" w:hRule="atLeast"/>
        </w:trPr>
        <w:bookmarkStart w:name="057290034a76e03190c09e60b4ba8698" w:id="1080"/>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560</w:t>
            </w:r>
          </w:p>
        </w:tc>
        <w:bookmarkEnd w:id="1080"/>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Kontrast</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Beschriftung des Karteireiters muss zum Hintergrund ein Kontrastverhältnis von mindestens 4,5:1 aufweisen.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9.1.4.3, 11.1.4.3</w:t>
            </w:r>
          </w:p>
        </w:tc>
      </w:tr>
      <w:tr>
        <w:trPr>
          <w:trHeight w:val="1635" w:hRule="atLeast"/>
        </w:trPr>
        <w:bookmarkStart w:name="6efacacc4fdfce487b15dccd0b55dd6e" w:id="1081"/>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561</w:t>
            </w:r>
          </w:p>
        </w:tc>
        <w:bookmarkEnd w:id="1081"/>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Kontrast</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Kennzeichnung des ausgewählten Karteireiters muss zum Hintergrund bzw. zur Darstellung der nicht ausgewählten Karteireiter ein Kontrastverhältnis von mindestens 3:1 aufweisen.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9.1.4.1, 11.1.4.1, 9.1.4.11, 11.1.4.11</w:t>
            </w:r>
          </w:p>
        </w:tc>
      </w:tr>
      <w:tr>
        <w:trPr>
          <w:trHeight w:val="4035" w:hRule="atLeast"/>
        </w:trPr>
        <w:bookmarkStart w:name="a5d2ce0d3da85d3d64a2f5b9dd0cf609" w:id="1082"/>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562</w:t>
            </w:r>
          </w:p>
        </w:tc>
        <w:bookmarkEnd w:id="1082"/>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Kontrast</w:t>
            </w:r>
          </w:p>
        </w:tc>
        <w:tc>
          <w:tcPr>
            <w:tcW w:w="7229"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Sind die Karteireiter und die Registerkarten ausschließlich aufgrund ihrer farblichen Gestaltung als solche zu erkennen, müssen diese Farben zu benachbarten Farben ein Kontrastverhältnis von mindestens 3:1 aufweisen.</w:t>
            </w:r>
          </w:p>
          <w:p>
            <w:pPr>
              <w:spacing w:before="269" w:after="269"/>
              <w:ind w:left="135"/>
              <w:jc w:val="left"/>
            </w:pPr>
            <w:r>
              <w:rPr>
                <w:rFonts w:ascii="Times New Roman" w:hAnsi="Times New Roman"/>
                <w:b w:val="false"/>
                <w:i w:val="false"/>
                <w:color w:val="000000"/>
                <w:sz w:val="22"/>
              </w:rPr>
              <w:t>Hinweis 1: Eine Registerkarte kann z. B. aufgrund ihres Rahmens oder ihrer Hintergrundfarbe als interaktives Element erkennbar sein.</w:t>
            </w:r>
          </w:p>
          <w:p>
            <w:pPr>
              <w:spacing w:before="269" w:after="269"/>
              <w:ind w:left="135"/>
              <w:jc w:val="left"/>
            </w:pPr>
            <w:r>
              <w:rPr>
                <w:rFonts w:ascii="Times New Roman" w:hAnsi="Times New Roman"/>
                <w:b w:val="false"/>
                <w:i w:val="false"/>
                <w:color w:val="000000"/>
                <w:sz w:val="22"/>
              </w:rPr>
              <w:t>Hinweis 2: Die Anforderung gilt nicht, wenn die Registerkarte oder der Karteireiter z. B. aufgrund ihrer Position eindeutig als solche zu erkennen sind.</w:t>
            </w:r>
          </w:p>
        </w:tc>
        <w:tc>
          <w:tcPr>
            <w:tcW w:w="2143"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Muss</w:t>
            </w:r>
          </w:p>
          <w:p>
            <w:pPr>
              <w:spacing w:before="269" w:after="269"/>
              <w:ind w:left="135"/>
              <w:jc w:val="left"/>
            </w:pP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9.1.4.11, 11.1.4.11</w:t>
            </w:r>
          </w:p>
        </w:tc>
      </w:tr>
      <w:tr>
        <w:trPr>
          <w:trHeight w:val="1095" w:hRule="atLeast"/>
        </w:trPr>
        <w:bookmarkStart w:name="ea468999f78a85512457b56692990f9c" w:id="1083"/>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563</w:t>
            </w:r>
          </w:p>
        </w:tc>
        <w:bookmarkEnd w:id="1083"/>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Beschriftung</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Jeder Karteireiter muss eine sichtbare Beschriftung besitzen (siehe </w:t>
            </w:r>
            <w:hyperlink w:anchor="876a7d399555af9bb238ec73f383fde2">
              <w:r>
                <w:rPr>
                  <w:rFonts w:ascii="Times New Roman" w:hAnsi="Times New Roman"/>
                  <w:b w:val="false"/>
                  <w:i w:val="false"/>
                  <w:color w:val="0000ff"/>
                  <w:sz w:val="22"/>
                  <w:u w:val="single"/>
                </w:rPr>
                <w:t>Beschriftung</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9.3.3.2, 11.3.3.2</w:t>
            </w:r>
          </w:p>
        </w:tc>
      </w:tr>
      <w:tr>
        <w:trPr>
          <w:trHeight w:val="1095" w:hRule="atLeast"/>
        </w:trPr>
        <w:bookmarkStart w:name="66704cf3e46e8acb0932ffb7815465c1" w:id="1084"/>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564</w:t>
            </w:r>
          </w:p>
        </w:tc>
        <w:bookmarkEnd w:id="1084"/>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Fokussichtbarkeit</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Erhält ein Karteireiter den Tastaturfokus, dann muss der Fokusindikator sichtbar sein (siehe </w:t>
            </w:r>
            <w:hyperlink w:anchor="6ddbfce83ada2d19cbf7e83c7e731670">
              <w:r>
                <w:rPr>
                  <w:rFonts w:ascii="Times New Roman" w:hAnsi="Times New Roman"/>
                  <w:b w:val="false"/>
                  <w:i w:val="false"/>
                  <w:color w:val="0000ff"/>
                  <w:sz w:val="22"/>
                  <w:u w:val="single"/>
                </w:rPr>
                <w:t>Fokusindikator</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9.2.4.7, 11.2.4.7</w:t>
            </w:r>
          </w:p>
        </w:tc>
      </w:tr>
      <w:tr>
        <w:trPr>
          <w:trHeight w:val="3240" w:hRule="atLeast"/>
        </w:trPr>
        <w:bookmarkStart w:name="82e72f175903c5544b1fbcd61f646fe2" w:id="1085"/>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565</w:t>
            </w:r>
          </w:p>
        </w:tc>
        <w:bookmarkEnd w:id="1085"/>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Vergrößerung</w:t>
            </w:r>
          </w:p>
        </w:tc>
        <w:tc>
          <w:tcPr>
            <w:tcW w:w="7229"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 xml:space="preserve">Alle Karteireiter müssen bei einer Schriftgrößenanpassung bis 400% (und einer resultierenden Anzeigebreite von 320px) wahrnehmbar und bedienbar sein (siehe </w:t>
            </w:r>
            <w:hyperlink w:anchor="d41d8cd98f00b204e9800998ecf8427e">
              <w:r>
                <w:rPr>
                  <w:rFonts w:ascii="Times New Roman" w:hAnsi="Times New Roman"/>
                  <w:b w:val="false"/>
                  <w:i w:val="false"/>
                  <w:color w:val="0000ff"/>
                  <w:sz w:val="22"/>
                  <w:u w:val="single"/>
                </w:rPr>
                <w:t>Zoom</w:t>
              </w:r>
            </w:hyperlink>
            <w:r>
              <w:rPr>
                <w:rFonts w:ascii="Times New Roman" w:hAnsi="Times New Roman"/>
                <w:b w:val="false"/>
                <w:i w:val="false"/>
                <w:color w:val="000000"/>
                <w:sz w:val="22"/>
              </w:rPr>
              <w:t>).</w:t>
            </w:r>
          </w:p>
          <w:p>
            <w:pPr>
              <w:spacing w:before="269" w:after="269"/>
              <w:ind w:left="135"/>
              <w:jc w:val="left"/>
            </w:pPr>
            <w:r>
              <w:rPr>
                <w:rFonts w:ascii="Times New Roman" w:hAnsi="Times New Roman"/>
                <w:b w:val="false"/>
                <w:i w:val="false"/>
                <w:color w:val="000000"/>
                <w:sz w:val="22"/>
              </w:rPr>
              <w:t>Hinweis: Die Karteireiter können z. B.</w:t>
            </w:r>
          </w:p>
          <w:p>
            <w:pPr>
              <w:numPr>
                <w:ilvl w:val="0"/>
                <w:numId w:val="232"/>
              </w:numPr>
              <w:spacing w:before="0" w:after="0"/>
              <w:jc w:val="left"/>
            </w:pPr>
            <w:r>
              <w:rPr>
                <w:rFonts w:ascii="Times New Roman" w:hAnsi="Times New Roman"/>
                <w:b w:val="false"/>
                <w:i w:val="false"/>
                <w:color w:val="000000"/>
                <w:sz w:val="22"/>
              </w:rPr>
              <w:t>umbrechen (in mehreren Zeilen untereinander angezeigt werden),</w:t>
            </w:r>
          </w:p>
          <w:p>
            <w:pPr>
              <w:numPr>
                <w:ilvl w:val="0"/>
                <w:numId w:val="232"/>
              </w:numPr>
              <w:spacing w:before="0" w:after="0"/>
              <w:jc w:val="left"/>
            </w:pPr>
            <w:r>
              <w:rPr>
                <w:rFonts w:ascii="Times New Roman" w:hAnsi="Times New Roman"/>
                <w:b w:val="false"/>
                <w:i w:val="false"/>
                <w:color w:val="000000"/>
                <w:sz w:val="22"/>
              </w:rPr>
              <w:t xml:space="preserve">über einen </w:t>
            </w:r>
            <w:hyperlink w:anchor="b15b1f9b37613a5e16edc442e484f5f3">
              <w:r>
                <w:rPr>
                  <w:rFonts w:ascii="Times New Roman" w:hAnsi="Times New Roman"/>
                  <w:b w:val="false"/>
                  <w:i w:val="false"/>
                  <w:color w:val="0000ff"/>
                  <w:sz w:val="22"/>
                  <w:u w:val="single"/>
                </w:rPr>
                <w:t>Menü-Schalter</w:t>
              </w:r>
            </w:hyperlink>
            <w:r>
              <w:rPr>
                <w:rFonts w:ascii="Times New Roman" w:hAnsi="Times New Roman"/>
                <w:b w:val="false"/>
                <w:i w:val="false"/>
                <w:color w:val="000000"/>
                <w:sz w:val="22"/>
              </w:rPr>
              <w:t xml:space="preserve"> aufrufbar sein,</w:t>
            </w:r>
          </w:p>
          <w:p>
            <w:pPr>
              <w:numPr>
                <w:ilvl w:val="0"/>
                <w:numId w:val="232"/>
              </w:numPr>
              <w:spacing w:before="0" w:after="0"/>
              <w:jc w:val="left"/>
            </w:pPr>
            <w:r>
              <w:rPr>
                <w:rFonts w:ascii="Times New Roman" w:hAnsi="Times New Roman"/>
                <w:b w:val="false"/>
                <w:i w:val="false"/>
                <w:color w:val="000000"/>
                <w:sz w:val="22"/>
              </w:rPr>
              <w:t>horizontal scrollbar gestaltet werden (z. B. per Scrollbalken oder zwei Schalter).</w:t>
            </w:r>
          </w:p>
          <w:p>
            <w:pPr>
              <w:spacing w:before="269" w:after="269"/>
              <w:ind w:left="135"/>
              <w:jc w:val="left"/>
            </w:pP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9.1.4.10, 11.1.4.10</w:t>
            </w:r>
          </w:p>
        </w:tc>
      </w:tr>
    </w:tbl>
    <w:bookmarkEnd w:id="1079"/>
    <w:bookmarkStart w:name="9c4f7e48af0c294556840e3552f8707b" w:id="1086"/>
    <w:p>
      <w:pPr>
        <w:pStyle w:val="Heading2"/>
        <w:spacing w:before="199" w:after="199"/>
        <w:ind w:left="120"/>
        <w:jc w:val="left"/>
      </w:pPr>
      <w:r>
        <w:rPr>
          <w:rFonts w:ascii="Times New Roman" w:hAnsi="Times New Roman"/>
          <w:color w:val="000000"/>
        </w:rPr>
        <w:t>Bedienung</w:t>
      </w:r>
    </w:p>
    <w:bookmarkEnd w:id="1086"/>
    <w:bookmarkStart w:name="91cddd2d77e3201e65cd4b3d64831ee2" w:id="1087"/>
    <w:tbl>
      <w:tblPr>
        <w:tblW w:w="0" w:type="auto"/>
        <w:tblCellSpacing w:w="20" w:type="dxa"/>
        <w:tblBorders>
          <w:top w:val="none"/>
          <w:left w:val="none"/>
          <w:bottom w:val="none"/>
          <w:right w:val="none"/>
          <w:insideH w:val="none"/>
          <w:insideV w:val="none"/>
        </w:tblBorders>
      </w:tblPr>
      <w:tblGrid>
        <w:gridCol w:w="560"/>
        <w:gridCol w:w="2462"/>
        <w:gridCol w:w="7123"/>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635" w:hRule="atLeast"/>
        </w:trPr>
        <w:bookmarkStart w:name="036c24e09b9b77ad30c96236a0631899" w:id="1088"/>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566</w:t>
            </w:r>
          </w:p>
        </w:tc>
        <w:bookmarkEnd w:id="1088"/>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Tastaturbedienung</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Karteireiter müssen mit der Tastatur erreicht, bedient und verlassen werden können (siehe folgende Tabelle Tastaturbedienung).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9.2.1.1, 11.2.1.1, 9.2.1.2, 11.2.1.2</w:t>
            </w:r>
          </w:p>
        </w:tc>
      </w:tr>
      <w:tr>
        <w:trPr>
          <w:trHeight w:val="1095" w:hRule="atLeast"/>
        </w:trPr>
        <w:bookmarkStart w:name="6b922edd2a0354efd99c82c5a01050ea" w:id="1089"/>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567</w:t>
            </w:r>
          </w:p>
        </w:tc>
        <w:bookmarkEnd w:id="1089"/>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Tastaturbedienung</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Enthalten die Karteireiter weitere interaktive Elemente, müssen diese mit der Tastatur bedient werden können.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9.2.1.2, 11.2.1.2</w:t>
            </w:r>
          </w:p>
        </w:tc>
      </w:tr>
      <w:tr>
        <w:trPr>
          <w:trHeight w:val="1635" w:hRule="atLeast"/>
        </w:trPr>
        <w:bookmarkStart w:name="c6f76538c4793a087d0b52c1ccaaac1e" w:id="1090"/>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568</w:t>
            </w:r>
          </w:p>
        </w:tc>
        <w:bookmarkEnd w:id="1090"/>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Tastaturbedienung</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ausgeblendeten Registerkarten und deren Inhalte dürfen nicht den Tastaturfokus erhalten.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9.1.3.1, 11.1.3.1, 9.2.4.3, 11.2.4.3</w:t>
            </w:r>
          </w:p>
        </w:tc>
      </w:tr>
      <w:tr>
        <w:trPr>
          <w:trHeight w:val="2835" w:hRule="atLeast"/>
        </w:trPr>
        <w:bookmarkStart w:name="6e21d0c317c43f6df9998285f2a70faa" w:id="1091"/>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569</w:t>
            </w:r>
          </w:p>
        </w:tc>
        <w:bookmarkEnd w:id="1091"/>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Aktualisierungen</w:t>
            </w:r>
          </w:p>
        </w:tc>
        <w:tc>
          <w:tcPr>
            <w:tcW w:w="7123"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 xml:space="preserve">Bei Fokussierung der Karteireiter und Navigation durch diese darf keine </w:t>
            </w:r>
            <w:hyperlink w:anchor="2fea4cda753770556eff5b55278bacc0">
              <w:r>
                <w:rPr>
                  <w:rFonts w:ascii="Times New Roman" w:hAnsi="Times New Roman"/>
                  <w:b w:val="false"/>
                  <w:i w:val="false"/>
                  <w:color w:val="0000ff"/>
                  <w:sz w:val="22"/>
                  <w:u w:val="single"/>
                </w:rPr>
                <w:t>Kontextänderung</w:t>
              </w:r>
            </w:hyperlink>
            <w:r>
              <w:rPr>
                <w:rFonts w:ascii="Times New Roman" w:hAnsi="Times New Roman"/>
                <w:b w:val="false"/>
                <w:i w:val="false"/>
                <w:color w:val="000000"/>
                <w:sz w:val="22"/>
              </w:rPr>
              <w:t xml:space="preserve"> erfolgen.</w:t>
            </w:r>
          </w:p>
          <w:p>
            <w:pPr>
              <w:spacing w:before="269" w:after="269"/>
              <w:ind w:left="135"/>
              <w:jc w:val="left"/>
            </w:pPr>
            <w:r>
              <w:rPr>
                <w:rFonts w:ascii="Times New Roman" w:hAnsi="Times New Roman"/>
                <w:b w:val="false"/>
                <w:i w:val="false"/>
                <w:color w:val="000000"/>
                <w:sz w:val="22"/>
              </w:rPr>
              <w:t>Hinweis: So darf bei Fokussierung des Karteireiters der Fokus nicht automatisch in die Registerkarte gesetzt werden.</w:t>
            </w:r>
            <w:r>
              <w:br/>
            </w:r>
            <w:r>
              <w:rPr>
                <w:rFonts w:ascii="Times New Roman" w:hAnsi="Times New Roman"/>
                <w:b w:val="false"/>
                <w:i w:val="false"/>
                <w:color w:val="000000"/>
                <w:sz w:val="22"/>
              </w:rPr>
              <w:t>Zulässig wäre jedoch, dass bei Fokussierung eines Karteireiters die entsprechende Registerkarte automatisch eingeblendet wird.</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9.3.2.1, 11.3.2.1</w:t>
            </w:r>
          </w:p>
        </w:tc>
      </w:tr>
      <w:tr>
        <w:trPr>
          <w:trHeight w:val="555" w:hRule="atLeast"/>
        </w:trPr>
        <w:bookmarkStart w:name="957ffef109a3993a71a38fecaf5aed8b" w:id="1092"/>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570</w:t>
            </w:r>
          </w:p>
        </w:tc>
        <w:bookmarkEnd w:id="1092"/>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Klickbereich</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Der Klickbereich der Karteireiter soll mindestens 24 x 24 px betragen (siehe </w:t>
            </w:r>
            <w:hyperlink w:anchor="8914aac72e7f4116cabeffb754a343d5">
              <w:r>
                <w:rPr>
                  <w:rFonts w:ascii="Times New Roman" w:hAnsi="Times New Roman"/>
                  <w:b w:val="false"/>
                  <w:i w:val="false"/>
                  <w:color w:val="0000ff"/>
                  <w:sz w:val="22"/>
                  <w:u w:val="single"/>
                </w:rPr>
                <w:t>Zeigeinstrumentbedienung</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2.2</w:t>
            </w:r>
          </w:p>
        </w:tc>
      </w:tr>
      <w:tr>
        <w:trPr>
          <w:trHeight w:val="825" w:hRule="atLeast"/>
        </w:trPr>
        <w:bookmarkStart w:name="45680733de6ddc5faf80d6c94198140e" w:id="1093"/>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571</w:t>
            </w:r>
          </w:p>
        </w:tc>
        <w:bookmarkEnd w:id="1093"/>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Klickbereich</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Enthalten die Karteireiter weitere interaktive Elemente, soll deren Klickbereich mindestens 24 x 24 px betragen (siehe Zeigeinstrumentbedienung).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2.2</w:t>
            </w:r>
          </w:p>
        </w:tc>
      </w:tr>
    </w:tbl>
    <w:bookmarkEnd w:id="1087"/>
    <w:bookmarkStart w:name="f25ab4e2a523aab66e6186e76bb41fbb" w:id="1094"/>
    <w:p>
      <w:pPr>
        <w:pStyle w:val="Heading3"/>
        <w:spacing w:before="269" w:after="269"/>
        <w:ind w:left="120"/>
        <w:jc w:val="left"/>
      </w:pPr>
      <w:r>
        <w:rPr>
          <w:rFonts w:ascii="Times New Roman" w:hAnsi="Times New Roman"/>
          <w:color w:val="000000"/>
        </w:rPr>
        <w:t>Tastaturbedienung Registerkartengruppe</w:t>
      </w:r>
    </w:p>
    <w:bookmarkEnd w:id="1094"/>
    <w:bookmarkStart w:name="15c6dfa476c78fada95bc6f38a8a844d" w:id="1095"/>
    <w:tbl>
      <w:tblPr>
        <w:tblW w:w="0" w:type="auto"/>
        <w:tblCellSpacing w:w="20" w:type="dxa"/>
        <w:tblBorders>
          <w:top w:val="none"/>
          <w:left w:val="none"/>
          <w:bottom w:val="none"/>
          <w:right w:val="none"/>
          <w:insideH w:val="none"/>
          <w:insideV w:val="none"/>
        </w:tblBorders>
      </w:tblPr>
      <w:tblGrid>
        <w:gridCol w:w="4362"/>
        <w:gridCol w:w="7089"/>
        <w:gridCol w:w="2143"/>
      </w:tblGrid>
      <w:tr>
        <w:trPr>
          <w:trHeight w:val="300" w:hRule="atLeast"/>
        </w:trPr>
        <w:tc>
          <w:tcPr>
            <w:tcW w:w="4362"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Aktion</w:t>
            </w:r>
          </w:p>
        </w:tc>
        <w:tc>
          <w:tcPr>
            <w:tcW w:w="7089"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Taste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r>
      <w:tr>
        <w:trPr>
          <w:trHeight w:val="555" w:hRule="atLeast"/>
        </w:trPr>
        <w:tc>
          <w:tcPr>
            <w:tcW w:w="43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Fokussieren des gewählten Karteireiters</w:t>
            </w:r>
          </w:p>
        </w:tc>
        <w:tc>
          <w:tcPr>
            <w:tcW w:w="708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TAB</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825" w:hRule="atLeast"/>
        </w:trPr>
        <w:tc>
          <w:tcPr>
            <w:tcW w:w="43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Verlassen des Karteireiters und Navigation zum ersten Element der ausgewählten Registerkarte</w:t>
            </w:r>
          </w:p>
        </w:tc>
        <w:tc>
          <w:tcPr>
            <w:tcW w:w="708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TAB</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2175" w:hRule="atLeast"/>
        </w:trPr>
        <w:tc>
          <w:tcPr>
            <w:tcW w:w="43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Navigation innerhalb der Liste der Karteireiter</w:t>
            </w:r>
          </w:p>
        </w:tc>
        <w:tc>
          <w:tcPr>
            <w:tcW w:w="7089"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Desktop:</w:t>
            </w:r>
            <w:r>
              <w:br/>
            </w:r>
          </w:p>
          <w:p>
            <w:pPr>
              <w:numPr>
                <w:ilvl w:val="0"/>
                <w:numId w:val="233"/>
              </w:numPr>
              <w:spacing w:before="0" w:after="0"/>
              <w:jc w:val="left"/>
            </w:pPr>
            <w:r>
              <w:rPr>
                <w:rFonts w:ascii="Times New Roman" w:hAnsi="Times New Roman"/>
                <w:b w:val="false"/>
                <w:i w:val="false"/>
                <w:color w:val="000000"/>
                <w:sz w:val="22"/>
              </w:rPr>
              <w:t>PFEIL AUF/AB/RECHTS/LINKS</w:t>
            </w:r>
          </w:p>
          <w:p>
            <w:pPr>
              <w:numPr>
                <w:ilvl w:val="0"/>
                <w:numId w:val="233"/>
              </w:numPr>
              <w:spacing w:before="0" w:after="0"/>
              <w:jc w:val="left"/>
            </w:pPr>
            <w:r>
              <w:rPr>
                <w:rFonts w:ascii="Times New Roman" w:hAnsi="Times New Roman"/>
                <w:b w:val="false"/>
                <w:i w:val="false"/>
                <w:color w:val="000000"/>
                <w:sz w:val="22"/>
              </w:rPr>
              <w:t>STRG+TAB</w:t>
            </w:r>
          </w:p>
          <w:p>
            <w:pPr>
              <w:spacing w:before="0" w:after="0"/>
              <w:ind w:left="135"/>
              <w:jc w:val="left"/>
            </w:pPr>
            <w:r>
              <w:br/>
            </w:r>
            <w:r>
              <w:rPr>
                <w:rFonts w:ascii="Times New Roman" w:hAnsi="Times New Roman"/>
                <w:b w:val="false"/>
                <w:i w:val="false"/>
                <w:color w:val="000000"/>
                <w:sz w:val="22"/>
              </w:rPr>
              <w:t>Web:</w:t>
            </w:r>
            <w:r>
              <w:br/>
            </w:r>
            <w:r>
              <w:rPr>
                <w:rFonts w:ascii="Times New Roman" w:hAnsi="Times New Roman"/>
                <w:b w:val="false"/>
                <w:i w:val="false"/>
                <w:color w:val="000000"/>
                <w:sz w:val="22"/>
              </w:rPr>
              <w:t>PFEIL AUF/AB/RECHTS/LINKS</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555" w:hRule="atLeast"/>
        </w:trPr>
        <w:tc>
          <w:tcPr>
            <w:tcW w:w="43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Schnellnavigation zum ersten bzw. letzten Karteireiter</w:t>
            </w:r>
          </w:p>
        </w:tc>
        <w:tc>
          <w:tcPr>
            <w:tcW w:w="708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POS1, ENDE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Empfohlen</w:t>
            </w:r>
          </w:p>
        </w:tc>
      </w:tr>
      <w:tr>
        <w:trPr>
          <w:trHeight w:val="1095" w:hRule="atLeast"/>
        </w:trPr>
        <w:tc>
          <w:tcPr>
            <w:tcW w:w="43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Wechsel zwischen den Registerkarten (wenn sich der Fokus in einer Registerkarte befindet)</w:t>
            </w:r>
          </w:p>
        </w:tc>
        <w:tc>
          <w:tcPr>
            <w:tcW w:w="708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STRG+TAB</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Empfohlen</w:t>
            </w:r>
          </w:p>
        </w:tc>
      </w:tr>
      <w:tr>
        <w:trPr>
          <w:trHeight w:val="555" w:hRule="atLeast"/>
        </w:trPr>
        <w:tc>
          <w:tcPr>
            <w:tcW w:w="43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Einblenden der gewählten Registerkarte</w:t>
            </w:r>
          </w:p>
        </w:tc>
        <w:tc>
          <w:tcPr>
            <w:tcW w:w="708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EINGABE, LEER oder automatisch bei Navigation durch die Liste der Karteireiter</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3240" w:hRule="atLeast"/>
        </w:trPr>
        <w:tc>
          <w:tcPr>
            <w:tcW w:w="43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Bedienung interaktiver Elemente innerhalb des Karteireiters</w:t>
            </w:r>
          </w:p>
        </w:tc>
        <w:tc>
          <w:tcPr>
            <w:tcW w:w="7089"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Die interaktiven Elemente innerhalb Karteireiter erhalten nicht separat den Tastaturfokus. Die Bedienung erfolgt</w:t>
            </w:r>
          </w:p>
          <w:p>
            <w:pPr>
              <w:numPr>
                <w:ilvl w:val="0"/>
                <w:numId w:val="234"/>
              </w:numPr>
              <w:spacing w:before="0" w:after="0"/>
              <w:jc w:val="left"/>
            </w:pPr>
            <w:r>
              <w:rPr>
                <w:rFonts w:ascii="Times New Roman" w:hAnsi="Times New Roman"/>
                <w:b w:val="false"/>
                <w:i w:val="false"/>
                <w:color w:val="000000"/>
                <w:sz w:val="22"/>
              </w:rPr>
              <w:t xml:space="preserve">entweder per </w:t>
            </w:r>
            <w:hyperlink w:anchor="b12444799ca4c679d741eb98100da0a5">
              <w:r>
                <w:rPr>
                  <w:rFonts w:ascii="Times New Roman" w:hAnsi="Times New Roman"/>
                  <w:b w:val="false"/>
                  <w:i w:val="false"/>
                  <w:color w:val="0000ff"/>
                  <w:sz w:val="22"/>
                  <w:u w:val="single"/>
                </w:rPr>
                <w:t>Kontextmenü</w:t>
              </w:r>
            </w:hyperlink>
            <w:r>
              <w:rPr>
                <w:rFonts w:ascii="Times New Roman" w:hAnsi="Times New Roman"/>
                <w:b w:val="false"/>
                <w:i w:val="false"/>
                <w:color w:val="000000"/>
                <w:sz w:val="22"/>
              </w:rPr>
              <w:t>, welches mit UMSCHALT+F10 bzw. mit KONTEXTMENÜ aufgerufen werden kann,</w:t>
            </w:r>
          </w:p>
          <w:p>
            <w:pPr>
              <w:numPr>
                <w:ilvl w:val="0"/>
                <w:numId w:val="234"/>
              </w:numPr>
              <w:spacing w:before="0" w:after="0"/>
              <w:jc w:val="left"/>
            </w:pPr>
            <w:r>
              <w:rPr>
                <w:rFonts w:ascii="Times New Roman" w:hAnsi="Times New Roman"/>
                <w:b w:val="false"/>
                <w:i w:val="false"/>
                <w:color w:val="000000"/>
                <w:sz w:val="22"/>
              </w:rPr>
              <w:t>oder über ein in der Anwendung und Hilfe dokumentiertes Tastaturkürzel, z. B. ENTF für das Entfernen von Karteireiter und zugehöriger Registerkarte.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bl>
    <w:bookmarkEnd w:id="1095"/>
    <w:bookmarkStart w:name="af9b9aeb1fd93b9fabc9da554e085c72" w:id="1096"/>
    <w:p>
      <w:pPr>
        <w:pStyle w:val="Heading3"/>
        <w:spacing w:before="269" w:after="269"/>
        <w:ind w:left="120"/>
        <w:jc w:val="left"/>
      </w:pPr>
      <w:r>
        <w:rPr>
          <w:rFonts w:ascii="Times New Roman" w:hAnsi="Times New Roman"/>
          <w:color w:val="000000"/>
        </w:rPr>
        <w:t>Zeigeinstrumentbedienung Registerkartengruppe</w:t>
      </w:r>
    </w:p>
    <w:bookmarkEnd w:id="1096"/>
    <w:bookmarkStart w:name="9efdcb50c91310d2c933f8835ccddec0" w:id="1097"/>
    <w:tbl>
      <w:tblPr>
        <w:tblW w:w="0" w:type="auto"/>
        <w:tblCellSpacing w:w="20" w:type="dxa"/>
        <w:tblBorders>
          <w:top w:val="none"/>
          <w:left w:val="none"/>
          <w:bottom w:val="none"/>
          <w:right w:val="none"/>
          <w:insideH w:val="none"/>
          <w:insideV w:val="none"/>
        </w:tblBorders>
      </w:tblPr>
      <w:tblGrid>
        <w:gridCol w:w="6405"/>
        <w:gridCol w:w="5046"/>
        <w:gridCol w:w="2143"/>
      </w:tblGrid>
      <w:tr>
        <w:trPr>
          <w:trHeight w:val="300" w:hRule="atLeast"/>
        </w:trPr>
        <w:tc>
          <w:tcPr>
            <w:tcW w:w="6405"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Aktion</w:t>
            </w:r>
          </w:p>
        </w:tc>
        <w:tc>
          <w:tcPr>
            <w:tcW w:w="504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Taste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r>
      <w:tr>
        <w:trPr>
          <w:trHeight w:val="645" w:hRule="atLeast"/>
        </w:trPr>
        <w:tc>
          <w:tcPr>
            <w:tcW w:w="640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Einblenden einer Registerkarte</w:t>
            </w:r>
          </w:p>
        </w:tc>
        <w:tc>
          <w:tcPr>
            <w:tcW w:w="504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Linksklick auf den entsprechenden Karteireiter</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555" w:hRule="atLeast"/>
        </w:trPr>
        <w:tc>
          <w:tcPr>
            <w:tcW w:w="640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Aktivierung interaktiver Elemente innerhalb der Karteireiter</w:t>
            </w:r>
          </w:p>
        </w:tc>
        <w:tc>
          <w:tcPr>
            <w:tcW w:w="504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Linksklick auf das Element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bl>
    <w:bookmarkEnd w:id="1097"/>
    <w:bookmarkStart w:name="9c0976ee6076a289e628d0ec49857297" w:id="1098"/>
    <w:p>
      <w:pPr>
        <w:pStyle w:val="Heading2"/>
        <w:spacing w:before="199" w:after="199"/>
        <w:ind w:left="120"/>
        <w:jc w:val="left"/>
      </w:pPr>
      <w:r>
        <w:rPr>
          <w:rFonts w:ascii="Times New Roman" w:hAnsi="Times New Roman"/>
          <w:color w:val="000000"/>
        </w:rPr>
        <w:t>Programmierung/Schnittstellen</w:t>
      </w:r>
    </w:p>
    <w:bookmarkEnd w:id="1098"/>
    <w:bookmarkStart w:name="3b8c31373f3f88847648683e87899eb5" w:id="1099"/>
    <w:tbl>
      <w:tblPr>
        <w:tblW w:w="0" w:type="auto"/>
        <w:tblCellSpacing w:w="20" w:type="dxa"/>
        <w:tblBorders>
          <w:top w:val="none"/>
          <w:left w:val="none"/>
          <w:bottom w:val="none"/>
          <w:right w:val="none"/>
          <w:insideH w:val="none"/>
          <w:insideV w:val="none"/>
        </w:tblBorders>
      </w:tblPr>
      <w:tblGrid>
        <w:gridCol w:w="560"/>
        <w:gridCol w:w="2426"/>
        <w:gridCol w:w="7025"/>
        <w:gridCol w:w="2143"/>
        <w:gridCol w:w="1440"/>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025"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365" w:hRule="atLeast"/>
        </w:trPr>
        <w:bookmarkStart w:name="8a3fbbee31262c6337c764659a5e9080" w:id="1100"/>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572</w:t>
            </w:r>
          </w:p>
        </w:tc>
        <w:bookmarkEnd w:id="1100"/>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Rolle</w:t>
            </w:r>
          </w:p>
        </w:tc>
        <w:tc>
          <w:tcPr>
            <w:tcW w:w="70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Die Rolle Karteireiter und Registerkarte muss an die Accessibility API übermittelt werden (siehe </w:t>
            </w:r>
            <w:hyperlink w:anchor="25eacf838076cde0ed1e6777ed776b9b">
              <w:r>
                <w:rPr>
                  <w:rFonts w:ascii="Times New Roman" w:hAnsi="Times New Roman"/>
                  <w:b w:val="false"/>
                  <w:i w:val="false"/>
                  <w:color w:val="0000ff"/>
                  <w:sz w:val="22"/>
                  <w:u w:val="single"/>
                </w:rPr>
                <w:t>Accessibility API</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11.5.2.5</w:t>
            </w:r>
          </w:p>
        </w:tc>
      </w:tr>
      <w:tr>
        <w:trPr>
          <w:trHeight w:val="1365" w:hRule="atLeast"/>
        </w:trPr>
        <w:bookmarkStart w:name="36769f621b23b8cf446aee92f8bd4277" w:id="1101"/>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573</w:t>
            </w:r>
          </w:p>
        </w:tc>
        <w:bookmarkEnd w:id="1101"/>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Rolle</w:t>
            </w:r>
          </w:p>
        </w:tc>
        <w:tc>
          <w:tcPr>
            <w:tcW w:w="70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Enthalten die Karteireiter weitere interaktive Elemente, muss ein Hinweis bezüglich deren Bedienbarkeit (z. B. per </w:t>
            </w:r>
            <w:hyperlink w:anchor="b12444799ca4c679d741eb98100da0a5">
              <w:r>
                <w:rPr>
                  <w:rFonts w:ascii="Times New Roman" w:hAnsi="Times New Roman"/>
                  <w:b w:val="false"/>
                  <w:i w:val="false"/>
                  <w:color w:val="0000ff"/>
                  <w:sz w:val="22"/>
                  <w:u w:val="single"/>
                </w:rPr>
                <w:t>Kontextmenü</w:t>
              </w:r>
            </w:hyperlink>
            <w:r>
              <w:rPr>
                <w:rFonts w:ascii="Times New Roman" w:hAnsi="Times New Roman"/>
                <w:b w:val="false"/>
                <w:i w:val="false"/>
                <w:color w:val="000000"/>
                <w:sz w:val="22"/>
              </w:rPr>
              <w:t xml:space="preserve"> oder </w:t>
            </w:r>
            <w:hyperlink w:anchor="96bd1171664d9d914743140462a1ab46">
              <w:r>
                <w:rPr>
                  <w:rFonts w:ascii="Times New Roman" w:hAnsi="Times New Roman"/>
                  <w:b w:val="false"/>
                  <w:i w:val="false"/>
                  <w:color w:val="0000ff"/>
                  <w:sz w:val="22"/>
                  <w:u w:val="single"/>
                </w:rPr>
                <w:t>Tastaturkürzel</w:t>
              </w:r>
            </w:hyperlink>
            <w:r>
              <w:rPr>
                <w:rFonts w:ascii="Times New Roman" w:hAnsi="Times New Roman"/>
                <w:b w:val="false"/>
                <w:i w:val="false"/>
                <w:color w:val="000000"/>
                <w:sz w:val="22"/>
              </w:rPr>
              <w:t>) an die Accessibility API übermittelt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11.5.2.5</w:t>
            </w:r>
          </w:p>
        </w:tc>
      </w:tr>
      <w:tr>
        <w:trPr>
          <w:trHeight w:val="825" w:hRule="atLeast"/>
        </w:trPr>
        <w:bookmarkStart w:name="c9210aef903b531f588768d9af895f84" w:id="1102"/>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575</w:t>
            </w:r>
          </w:p>
        </w:tc>
        <w:bookmarkEnd w:id="1102"/>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Desktop: Elementhierarchie</w:t>
            </w:r>
          </w:p>
        </w:tc>
        <w:tc>
          <w:tcPr>
            <w:tcW w:w="70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Eltern-Kind-Beziehungen der Karteireiter innerhalb der Registerkartengruppe müssen an die Accessibility API übermittelt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11.5.2.9</w:t>
            </w:r>
          </w:p>
        </w:tc>
      </w:tr>
      <w:tr>
        <w:trPr>
          <w:trHeight w:val="2445" w:hRule="atLeast"/>
        </w:trPr>
        <w:bookmarkStart w:name="4db03c86012c75ab90ebd6e02f280074" w:id="1103"/>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576</w:t>
            </w:r>
          </w:p>
        </w:tc>
        <w:bookmarkEnd w:id="1103"/>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Status</w:t>
            </w:r>
          </w:p>
        </w:tc>
        <w:tc>
          <w:tcPr>
            <w:tcW w:w="7025"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 xml:space="preserve">Der Status der Karteireiter und Registerkarten muss an die Accessibility API übermittelt werden (siehe </w:t>
            </w:r>
            <w:hyperlink w:anchor="8c1ea39b24628693ef842ccf6ea597de">
              <w:r>
                <w:rPr>
                  <w:rFonts w:ascii="Times New Roman" w:hAnsi="Times New Roman"/>
                  <w:b w:val="false"/>
                  <w:i w:val="false"/>
                  <w:color w:val="0000ff"/>
                  <w:sz w:val="22"/>
                  <w:u w:val="single"/>
                </w:rPr>
                <w:t>Elementstatus</w:t>
              </w:r>
            </w:hyperlink>
            <w:r>
              <w:rPr>
                <w:rFonts w:ascii="Times New Roman" w:hAnsi="Times New Roman"/>
                <w:b w:val="false"/>
                <w:i w:val="false"/>
                <w:color w:val="000000"/>
                <w:sz w:val="22"/>
              </w:rPr>
              <w:t>).</w:t>
            </w:r>
          </w:p>
          <w:p>
            <w:pPr>
              <w:spacing w:before="269" w:after="269"/>
              <w:ind w:left="135"/>
              <w:jc w:val="left"/>
            </w:pPr>
            <w:r>
              <w:rPr>
                <w:rFonts w:ascii="Times New Roman" w:hAnsi="Times New Roman"/>
                <w:b w:val="false"/>
                <w:i w:val="false"/>
                <w:color w:val="000000"/>
                <w:sz w:val="22"/>
              </w:rPr>
              <w:t>Hinweis: Dies bezieht sich auch auf den Karteireiter-Status „gewählt“ oder „nicht gewählt“, sofern bei Navigation zu einem Karteireiter nicht automatisch die entsprechender Registerkarte eingeblendet wird.</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11.5.2.5</w:t>
            </w:r>
          </w:p>
        </w:tc>
      </w:tr>
      <w:tr>
        <w:trPr>
          <w:trHeight w:val="3240" w:hRule="atLeast"/>
        </w:trPr>
        <w:bookmarkStart w:name="388a592f47d6722dcd74e4a27d482d39" w:id="1104"/>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577</w:t>
            </w:r>
          </w:p>
        </w:tc>
        <w:bookmarkEnd w:id="1104"/>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Name</w:t>
            </w:r>
          </w:p>
        </w:tc>
        <w:tc>
          <w:tcPr>
            <w:tcW w:w="7025"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Die Karteireiter müssen einen knappen und aussagekräftigen Accessible Name besitzen.</w:t>
            </w:r>
          </w:p>
          <w:p>
            <w:pPr>
              <w:spacing w:before="269" w:after="269"/>
              <w:ind w:left="135"/>
              <w:jc w:val="left"/>
            </w:pPr>
            <w:r>
              <w:rPr>
                <w:rFonts w:ascii="Times New Roman" w:hAnsi="Times New Roman"/>
                <w:b w:val="false"/>
                <w:i w:val="false"/>
                <w:color w:val="000000"/>
                <w:sz w:val="22"/>
              </w:rPr>
              <w:t>Hinweis 1: Es wird empfohlen, die Registerkarte mit dem gleichen Accessible Name zu versehen wie den zugehörigen Karteireiter.</w:t>
            </w:r>
          </w:p>
          <w:p>
            <w:pPr>
              <w:spacing w:before="269" w:after="269"/>
              <w:ind w:left="135"/>
              <w:jc w:val="left"/>
            </w:pPr>
            <w:r>
              <w:rPr>
                <w:rFonts w:ascii="Times New Roman" w:hAnsi="Times New Roman"/>
                <w:b w:val="false"/>
                <w:i w:val="false"/>
                <w:color w:val="000000"/>
                <w:sz w:val="22"/>
              </w:rPr>
              <w:t>Hinweis 2: Sofern die Karteireiter und Registerkarten eine übergeordnete Beschriftung besitzen, muss dies ebenfalls an die Accessibility API übermittelt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9.2.4.6, 11.2.4.6, 9.4.1.2, 11.4.1.2, 11.5.2.5</w:t>
            </w:r>
          </w:p>
        </w:tc>
      </w:tr>
      <w:tr>
        <w:trPr>
          <w:trHeight w:val="1365" w:hRule="atLeast"/>
        </w:trPr>
        <w:bookmarkStart w:name="48b91cab15cc638f80a2bd09aa731d04" w:id="1105"/>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578</w:t>
            </w:r>
          </w:p>
        </w:tc>
        <w:bookmarkEnd w:id="1105"/>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Name</w:t>
            </w:r>
          </w:p>
        </w:tc>
        <w:tc>
          <w:tcPr>
            <w:tcW w:w="70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Sofern der Karteireiter eine Beschreibung besitzt, muss diese als Accessible Description übermittelt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11.5.2.5</w:t>
            </w:r>
          </w:p>
        </w:tc>
      </w:tr>
      <w:tr>
        <w:trPr>
          <w:trHeight w:val="1635" w:hRule="atLeast"/>
        </w:trPr>
        <w:bookmarkStart w:name="04ab7e144911c12ff565cdbf030dc6a1" w:id="1106"/>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579</w:t>
            </w:r>
          </w:p>
        </w:tc>
        <w:bookmarkEnd w:id="1106"/>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Bedienung</w:t>
            </w:r>
          </w:p>
        </w:tc>
        <w:tc>
          <w:tcPr>
            <w:tcW w:w="70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Karteireiter müssen mit Assistenztechnologie erreicht, bedient und verlassen werden können (siehe Accessibility API).</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11.5.2.12, 11.5.2.17</w:t>
            </w:r>
          </w:p>
        </w:tc>
      </w:tr>
      <w:tr>
        <w:trPr>
          <w:trHeight w:val="1635" w:hRule="atLeast"/>
        </w:trPr>
        <w:bookmarkStart w:name="60178d8fc07720fb20862815ee36b643" w:id="1107"/>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580</w:t>
            </w:r>
          </w:p>
        </w:tc>
        <w:bookmarkEnd w:id="1107"/>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Bedienung</w:t>
            </w:r>
          </w:p>
        </w:tc>
        <w:tc>
          <w:tcPr>
            <w:tcW w:w="70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Enthalten die Karteireiter weitere interaktive Elemente, müssen diese mit Assistenztechnologie bedient werden können (siehe Accessibility API).</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11.5.2.12, 11.5.2.17</w:t>
            </w:r>
          </w:p>
        </w:tc>
      </w:tr>
      <w:tr>
        <w:trPr>
          <w:trHeight w:val="1365" w:hRule="atLeast"/>
        </w:trPr>
        <w:bookmarkStart w:name="24cfb04322d9dedc0e454132cef92977" w:id="1108"/>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581</w:t>
            </w:r>
          </w:p>
        </w:tc>
        <w:bookmarkEnd w:id="1108"/>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Aktualisierung</w:t>
            </w:r>
          </w:p>
        </w:tc>
        <w:tc>
          <w:tcPr>
            <w:tcW w:w="70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Aktualisierungen hinsichtlich des Accessible Names oder Status der Karteireiter müssen an die Accessibility API übermittelt werden (siehe Accessibility API).</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11.5.2.15</w:t>
            </w:r>
          </w:p>
        </w:tc>
      </w:tr>
      <w:tr>
        <w:trPr>
          <w:trHeight w:val="1095" w:hRule="atLeast"/>
        </w:trPr>
        <w:bookmarkStart w:name="59174b74c083a7d220f11c8ebd39ed99" w:id="1109"/>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582</w:t>
            </w:r>
          </w:p>
        </w:tc>
        <w:bookmarkEnd w:id="1109"/>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Desktop: Position</w:t>
            </w:r>
          </w:p>
        </w:tc>
        <w:tc>
          <w:tcPr>
            <w:tcW w:w="70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Größe und Position der Karteireiter und Registerkarten müssen an die Accessibility API übermittelt werden (siehe Accessibility API).</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11.5.2.5, 11.5.2.13</w:t>
            </w:r>
          </w:p>
        </w:tc>
      </w:tr>
    </w:tbl>
    <w:bookmarkEnd w:id="1099"/>
    <w:bookmarkStart w:name="454e9b00d4e32236ae9396a63a4d23e8" w:id="1110"/>
    <w:p>
      <w:pPr>
        <w:pStyle w:val="Heading2"/>
        <w:spacing w:before="199" w:after="199"/>
        <w:ind w:left="120"/>
        <w:jc w:val="left"/>
      </w:pPr>
      <w:r>
        <w:rPr>
          <w:rFonts w:ascii="Times New Roman" w:hAnsi="Times New Roman"/>
          <w:color w:val="000000"/>
        </w:rPr>
        <w:t>Praxistipp Registerkartengruppe in Web-Anwendungen</w:t>
      </w:r>
    </w:p>
    <w:bookmarkEnd w:id="1110"/>
    <w:bookmarkStart w:name="980ade6a433b5a0d0076738b1af1fa02" w:id="1111"/>
    <w:p>
      <w:pPr>
        <w:pStyle w:val="Heading3"/>
        <w:spacing w:before="269" w:after="269"/>
        <w:ind w:left="120"/>
        <w:jc w:val="left"/>
      </w:pPr>
      <w:r>
        <w:rPr>
          <w:rFonts w:ascii="Times New Roman" w:hAnsi="Times New Roman"/>
          <w:color w:val="000000"/>
        </w:rPr>
        <w:t>Screenreader-Ausgabe für Karteireiter</w:t>
      </w:r>
    </w:p>
    <w:bookmarkEnd w:id="1111"/>
    <w:p>
      <w:pPr>
        <w:numPr>
          <w:ilvl w:val="0"/>
          <w:numId w:val="235"/>
        </w:numPr>
        <w:spacing w:before="0" w:after="0"/>
        <w:jc w:val="left"/>
      </w:pPr>
      <w:r>
        <w:rPr>
          <w:rFonts w:ascii="Times New Roman" w:hAnsi="Times New Roman"/>
          <w:b w:val="false"/>
          <w:i w:val="false"/>
          <w:color w:val="000000"/>
          <w:sz w:val="22"/>
        </w:rPr>
        <w:t xml:space="preserve">JAWS: [Beschriftung der Registerkartenleiste] </w:t>
      </w:r>
      <w:r>
        <w:rPr>
          <w:rFonts w:ascii="Times New Roman" w:hAnsi="Times New Roman"/>
          <w:b/>
          <w:i w:val="false"/>
          <w:color w:val="000000"/>
          <w:sz w:val="22"/>
        </w:rPr>
        <w:t>Registerkarte</w:t>
      </w:r>
      <w:r>
        <w:rPr>
          <w:rFonts w:ascii="Times New Roman" w:hAnsi="Times New Roman"/>
          <w:b w:val="false"/>
          <w:i w:val="false"/>
          <w:color w:val="000000"/>
          <w:sz w:val="22"/>
        </w:rPr>
        <w:t xml:space="preserve"> [Beschriftung des Karteireiters] Registerkarte [ | gewählt] [Position] von [Anzahl]</w:t>
      </w:r>
    </w:p>
    <w:p>
      <w:pPr>
        <w:numPr>
          <w:ilvl w:val="0"/>
          <w:numId w:val="235"/>
        </w:numPr>
        <w:spacing w:before="0" w:after="0"/>
        <w:jc w:val="left"/>
      </w:pPr>
      <w:r>
        <w:rPr>
          <w:rFonts w:ascii="Times New Roman" w:hAnsi="Times New Roman"/>
          <w:b w:val="false"/>
          <w:i w:val="false"/>
          <w:color w:val="000000"/>
          <w:sz w:val="22"/>
        </w:rPr>
        <w:t xml:space="preserve">NVDA: [Beschriftung der Registerkartenleiste] </w:t>
      </w:r>
      <w:r>
        <w:rPr>
          <w:rFonts w:ascii="Times New Roman" w:hAnsi="Times New Roman"/>
          <w:b/>
          <w:i w:val="false"/>
          <w:color w:val="000000"/>
          <w:sz w:val="22"/>
        </w:rPr>
        <w:t>Registerkarte</w:t>
      </w:r>
      <w:r>
        <w:rPr>
          <w:rFonts w:ascii="Times New Roman" w:hAnsi="Times New Roman"/>
          <w:b w:val="false"/>
          <w:i w:val="false"/>
          <w:color w:val="000000"/>
          <w:sz w:val="22"/>
        </w:rPr>
        <w:t xml:space="preserve"> [Beschriftung des Karteireiters] Registerkarte [ | ausgewählt] [Position] von [Anzahl]</w:t>
      </w:r>
    </w:p>
    <w:p>
      <w:pPr>
        <w:numPr>
          <w:ilvl w:val="0"/>
          <w:numId w:val="235"/>
        </w:numPr>
        <w:spacing w:before="0" w:after="0"/>
        <w:jc w:val="left"/>
      </w:pPr>
      <w:r>
        <w:rPr>
          <w:rFonts w:ascii="Times New Roman" w:hAnsi="Times New Roman"/>
          <w:b w:val="false"/>
          <w:i w:val="false"/>
          <w:color w:val="000000"/>
          <w:sz w:val="22"/>
        </w:rPr>
        <w:t xml:space="preserve">Windows Sprachausgabe: [Beschriftung der Registerkartenleiste] </w:t>
      </w:r>
      <w:r>
        <w:rPr>
          <w:rFonts w:ascii="Times New Roman" w:hAnsi="Times New Roman"/>
          <w:b/>
          <w:i w:val="false"/>
          <w:color w:val="000000"/>
          <w:sz w:val="22"/>
        </w:rPr>
        <w:t>Registerkarte</w:t>
      </w:r>
      <w:r>
        <w:rPr>
          <w:rFonts w:ascii="Times New Roman" w:hAnsi="Times New Roman"/>
          <w:b w:val="false"/>
          <w:i w:val="false"/>
          <w:color w:val="000000"/>
          <w:sz w:val="22"/>
        </w:rPr>
        <w:t xml:space="preserve"> [Beschriftung des Karteireiters] </w:t>
      </w:r>
      <w:r>
        <w:rPr>
          <w:rFonts w:ascii="Times New Roman" w:hAnsi="Times New Roman"/>
          <w:b/>
          <w:i w:val="false"/>
          <w:color w:val="000000"/>
          <w:sz w:val="22"/>
        </w:rPr>
        <w:t>Registerkartenelement</w:t>
      </w:r>
      <w:r>
        <w:rPr>
          <w:rFonts w:ascii="Times New Roman" w:hAnsi="Times New Roman"/>
          <w:b w:val="false"/>
          <w:i w:val="false"/>
          <w:color w:val="000000"/>
          <w:sz w:val="22"/>
        </w:rPr>
        <w:t xml:space="preserve"> [Position] von [Anzahl] [ | ausgewählt]</w:t>
      </w:r>
    </w:p>
    <w:p>
      <w:pPr>
        <w:spacing w:before="269" w:after="269"/>
        <w:ind w:left="120"/>
        <w:jc w:val="left"/>
      </w:pPr>
      <w:r>
        <w:rPr>
          <w:rFonts w:ascii="Times New Roman" w:hAnsi="Times New Roman"/>
          <w:b w:val="false"/>
          <w:i w:val="false"/>
          <w:color w:val="000000"/>
          <w:sz w:val="22"/>
        </w:rPr>
        <w:t xml:space="preserve">Hinweis: Durch JAWS und NVDA erfolgt zwei Mal die Ausgabe „Registerkarte“, zuerst für die Rolle </w:t>
      </w:r>
      <w:r>
        <w:rPr>
          <w:rFonts w:ascii="Courier New" w:hAnsi="Courier New"/>
          <w:b w:val="false"/>
          <w:i w:val="false"/>
          <w:color w:val="000000"/>
          <w:sz w:val="22"/>
        </w:rPr>
        <w:t>tablist</w:t>
      </w:r>
      <w:r>
        <w:rPr>
          <w:rFonts w:ascii="Times New Roman" w:hAnsi="Times New Roman"/>
          <w:b w:val="false"/>
          <w:i w:val="false"/>
          <w:color w:val="000000"/>
          <w:sz w:val="22"/>
        </w:rPr>
        <w:t xml:space="preserve"> und dann für die Rolle </w:t>
      </w:r>
      <w:r>
        <w:rPr>
          <w:rFonts w:ascii="Courier New" w:hAnsi="Courier New"/>
          <w:b w:val="false"/>
          <w:i w:val="false"/>
          <w:color w:val="000000"/>
          <w:sz w:val="22"/>
        </w:rPr>
        <w:t>tab</w:t>
      </w:r>
      <w:r>
        <w:rPr>
          <w:rFonts w:ascii="Times New Roman" w:hAnsi="Times New Roman"/>
          <w:b w:val="false"/>
          <w:i w:val="false"/>
          <w:color w:val="000000"/>
          <w:sz w:val="22"/>
        </w:rPr>
        <w:t xml:space="preserve">. Lediglich die Windows-Sprachausgabe unterscheidet zwischen den beiden Rollen. Die Ausgabe für die Rolle </w:t>
      </w:r>
      <w:r>
        <w:rPr>
          <w:rFonts w:ascii="Courier New" w:hAnsi="Courier New"/>
          <w:b w:val="false"/>
          <w:i w:val="false"/>
          <w:color w:val="000000"/>
          <w:sz w:val="22"/>
        </w:rPr>
        <w:t>tab</w:t>
      </w:r>
      <w:r>
        <w:rPr>
          <w:rFonts w:ascii="Times New Roman" w:hAnsi="Times New Roman"/>
          <w:b w:val="false"/>
          <w:i w:val="false"/>
          <w:color w:val="000000"/>
          <w:sz w:val="22"/>
        </w:rPr>
        <w:t xml:space="preserve"> wäre ausreichend.</w:t>
      </w:r>
    </w:p>
    <w:bookmarkStart w:name="22805644a4fd2b772d8013178a4885b2" w:id="1112"/>
    <w:p>
      <w:pPr>
        <w:pStyle w:val="Heading3"/>
        <w:spacing w:before="269" w:after="269"/>
        <w:ind w:left="120"/>
        <w:jc w:val="left"/>
      </w:pPr>
      <w:r>
        <w:rPr>
          <w:rFonts w:ascii="Times New Roman" w:hAnsi="Times New Roman"/>
          <w:color w:val="000000"/>
        </w:rPr>
        <w:t>Screenreader-Ausgabe für Registerkarten</w:t>
      </w:r>
    </w:p>
    <w:bookmarkEnd w:id="1112"/>
    <w:p>
      <w:pPr>
        <w:numPr>
          <w:ilvl w:val="0"/>
          <w:numId w:val="236"/>
        </w:numPr>
        <w:spacing w:before="0" w:after="0"/>
        <w:jc w:val="left"/>
      </w:pPr>
      <w:r>
        <w:rPr>
          <w:rFonts w:ascii="Times New Roman" w:hAnsi="Times New Roman"/>
          <w:b w:val="false"/>
          <w:i w:val="false"/>
          <w:color w:val="000000"/>
          <w:sz w:val="22"/>
        </w:rPr>
        <w:t>JAWS: -</w:t>
      </w:r>
    </w:p>
    <w:p>
      <w:pPr>
        <w:numPr>
          <w:ilvl w:val="0"/>
          <w:numId w:val="236"/>
        </w:numPr>
        <w:spacing w:before="0" w:after="0"/>
        <w:jc w:val="left"/>
      </w:pPr>
      <w:r>
        <w:rPr>
          <w:rFonts w:ascii="Times New Roman" w:hAnsi="Times New Roman"/>
          <w:b w:val="false"/>
          <w:i w:val="false"/>
          <w:color w:val="000000"/>
          <w:sz w:val="22"/>
        </w:rPr>
        <w:t>NVDA: -</w:t>
      </w:r>
    </w:p>
    <w:p>
      <w:pPr>
        <w:numPr>
          <w:ilvl w:val="0"/>
          <w:numId w:val="236"/>
        </w:numPr>
        <w:spacing w:before="0" w:after="0"/>
        <w:jc w:val="left"/>
      </w:pPr>
      <w:r>
        <w:rPr>
          <w:rFonts w:ascii="Times New Roman" w:hAnsi="Times New Roman"/>
          <w:b w:val="false"/>
          <w:i w:val="false"/>
          <w:color w:val="000000"/>
          <w:sz w:val="22"/>
        </w:rPr>
        <w:t xml:space="preserve">Windows Sprachausgabe: [Beschriftung] </w:t>
      </w:r>
      <w:r>
        <w:rPr>
          <w:rFonts w:ascii="Times New Roman" w:hAnsi="Times New Roman"/>
          <w:b/>
          <w:i w:val="false"/>
          <w:color w:val="000000"/>
          <w:sz w:val="22"/>
        </w:rPr>
        <w:t>Registerkartenpanel</w:t>
      </w:r>
      <w:r>
        <w:rPr>
          <w:rFonts w:ascii="Times New Roman" w:hAnsi="Times New Roman"/>
          <w:b w:val="false"/>
          <w:i w:val="false"/>
          <w:color w:val="000000"/>
          <w:sz w:val="22"/>
        </w:rPr>
        <w:t xml:space="preserve"> … </w:t>
      </w:r>
      <w:r>
        <w:rPr>
          <w:rFonts w:ascii="Times New Roman" w:hAnsi="Times New Roman"/>
          <w:b/>
          <w:i w:val="false"/>
          <w:color w:val="000000"/>
          <w:sz w:val="22"/>
        </w:rPr>
        <w:t>Beende</w:t>
      </w:r>
      <w:r>
        <w:rPr>
          <w:rFonts w:ascii="Times New Roman" w:hAnsi="Times New Roman"/>
          <w:b w:val="false"/>
          <w:i w:val="false"/>
          <w:color w:val="000000"/>
          <w:sz w:val="22"/>
        </w:rPr>
        <w:t xml:space="preserve"> [Beschriftung] Registerkartenpanel</w:t>
      </w:r>
    </w:p>
    <w:p>
      <w:pPr>
        <w:spacing w:before="269" w:after="269"/>
        <w:ind w:left="120"/>
        <w:jc w:val="left"/>
      </w:pPr>
      <w:r>
        <w:rPr>
          <w:rFonts w:ascii="Times New Roman" w:hAnsi="Times New Roman"/>
          <w:b w:val="false"/>
          <w:i w:val="false"/>
          <w:color w:val="000000"/>
          <w:sz w:val="22"/>
        </w:rPr>
        <w:t>Hinweis: Mit JAWS und NVDA ist Beginn und Ende der Registerkarte nicht wahrnehmbar. Die Registerkarten oder Inhalte nach dieser sollten als Regionen ausgezeichnet werden, damit mit dem Screenreader wahrnehmbar ist, welche Inhalte sich innerhalb und außerhalb der Registerkarten befinden.</w:t>
      </w:r>
    </w:p>
    <w:bookmarkStart w:name="f95d0afe9e1ce9656592a56f40518ea2" w:id="1113"/>
    <w:p>
      <w:pPr>
        <w:pStyle w:val="Heading3"/>
        <w:spacing w:before="269" w:after="269"/>
        <w:ind w:left="120"/>
        <w:jc w:val="left"/>
      </w:pPr>
      <w:r>
        <w:rPr>
          <w:rFonts w:ascii="Times New Roman" w:hAnsi="Times New Roman"/>
          <w:color w:val="000000"/>
        </w:rPr>
        <w:t>HTML</w:t>
      </w:r>
    </w:p>
    <w:bookmarkEnd w:id="1113"/>
    <w:p>
      <w:pPr>
        <w:spacing w:before="269" w:after="269"/>
        <w:ind w:left="120"/>
        <w:jc w:val="left"/>
      </w:pPr>
      <w:r>
        <w:rPr>
          <w:rFonts w:ascii="Times New Roman" w:hAnsi="Times New Roman"/>
          <w:b w:val="false"/>
          <w:i w:val="false"/>
          <w:color w:val="000000"/>
          <w:sz w:val="22"/>
        </w:rPr>
        <w:t>In HTML existiert kein Element für Registerkartengruppen. Stattdessen kann Folgendes verwendet werden:</w:t>
      </w:r>
    </w:p>
    <w:p>
      <w:pPr>
        <w:numPr>
          <w:ilvl w:val="0"/>
          <w:numId w:val="237"/>
        </w:numPr>
        <w:spacing w:before="0" w:after="0"/>
        <w:jc w:val="left"/>
      </w:pPr>
      <w:r>
        <w:rPr>
          <w:rFonts w:ascii="Times New Roman" w:hAnsi="Times New Roman"/>
          <w:b w:val="false"/>
          <w:i w:val="false"/>
          <w:color w:val="000000"/>
          <w:sz w:val="22"/>
        </w:rPr>
        <w:t>Aufteilung der Informationen auf verschiedene Seiten, die untereinander verlinkt werden,</w:t>
      </w:r>
    </w:p>
    <w:p>
      <w:pPr>
        <w:numPr>
          <w:ilvl w:val="0"/>
          <w:numId w:val="237"/>
        </w:numPr>
        <w:spacing w:before="0" w:after="0"/>
        <w:jc w:val="left"/>
      </w:pPr>
      <w:hyperlink w:anchor="a04f1540c555cf4900962be7023c456f">
        <w:r>
          <w:rPr>
            <w:rFonts w:ascii="Times New Roman" w:hAnsi="Times New Roman"/>
            <w:b w:val="false"/>
            <w:i w:val="false"/>
            <w:color w:val="0000ff"/>
            <w:sz w:val="22"/>
            <w:u w:val="single"/>
          </w:rPr>
          <w:t>Akkordeon</w:t>
        </w:r>
      </w:hyperlink>
      <w:r>
        <w:rPr>
          <w:rFonts w:ascii="Times New Roman" w:hAnsi="Times New Roman"/>
          <w:b w:val="false"/>
          <w:i w:val="false"/>
          <w:color w:val="000000"/>
          <w:sz w:val="22"/>
        </w:rPr>
        <w:t>,</w:t>
      </w:r>
    </w:p>
    <w:p>
      <w:pPr>
        <w:numPr>
          <w:ilvl w:val="0"/>
          <w:numId w:val="237"/>
        </w:numPr>
        <w:spacing w:before="0" w:after="0"/>
        <w:jc w:val="left"/>
      </w:pPr>
      <w:r>
        <w:rPr>
          <w:rFonts w:ascii="Times New Roman" w:hAnsi="Times New Roman"/>
          <w:b w:val="false"/>
          <w:i w:val="false"/>
          <w:color w:val="000000"/>
          <w:sz w:val="22"/>
        </w:rPr>
        <w:t>Nutzung der entsprechenden ARIA-Rollen.</w:t>
      </w:r>
    </w:p>
    <w:bookmarkStart w:name="52f2c17042e795c7a5658c65c2439c71" w:id="1114"/>
    <w:p>
      <w:pPr>
        <w:pStyle w:val="Heading3"/>
        <w:spacing w:before="269" w:after="269"/>
        <w:ind w:left="120"/>
        <w:jc w:val="left"/>
      </w:pPr>
      <w:r>
        <w:rPr>
          <w:rFonts w:ascii="Times New Roman" w:hAnsi="Times New Roman"/>
          <w:color w:val="000000"/>
        </w:rPr>
        <w:t>ARIA</w:t>
      </w:r>
    </w:p>
    <w:bookmarkEnd w:id="1114"/>
    <w:p>
      <w:pPr>
        <w:spacing w:before="269" w:after="269"/>
        <w:ind w:left="120"/>
        <w:jc w:val="left"/>
      </w:pPr>
      <w:r>
        <w:rPr>
          <w:rFonts w:ascii="Times New Roman" w:hAnsi="Times New Roman"/>
          <w:b w:val="false"/>
          <w:i w:val="false"/>
          <w:color w:val="000000"/>
          <w:sz w:val="22"/>
        </w:rPr>
        <w:t>Bei Registerkartengruppen sollte Folgendes beachtet werden:</w:t>
      </w:r>
    </w:p>
    <w:p>
      <w:pPr>
        <w:numPr>
          <w:ilvl w:val="0"/>
          <w:numId w:val="238"/>
        </w:numPr>
        <w:spacing w:before="0" w:after="0"/>
        <w:jc w:val="left"/>
      </w:pPr>
      <w:r>
        <w:rPr>
          <w:rFonts w:ascii="Times New Roman" w:hAnsi="Times New Roman"/>
          <w:b w:val="false"/>
          <w:i w:val="false"/>
          <w:color w:val="000000"/>
          <w:sz w:val="22"/>
        </w:rPr>
        <w:t xml:space="preserve">Die Leiste der Karteireiter wird mit </w:t>
      </w:r>
      <w:r>
        <w:rPr>
          <w:rFonts w:ascii="Courier New" w:hAnsi="Courier New"/>
          <w:b w:val="false"/>
          <w:i w:val="false"/>
          <w:color w:val="000000"/>
          <w:sz w:val="22"/>
        </w:rPr>
        <w:t>role=tablist</w:t>
      </w:r>
      <w:r>
        <w:rPr>
          <w:rFonts w:ascii="Times New Roman" w:hAnsi="Times New Roman"/>
          <w:b w:val="false"/>
          <w:i w:val="false"/>
          <w:color w:val="000000"/>
          <w:sz w:val="22"/>
        </w:rPr>
        <w:t xml:space="preserve"> ausgezeichnet, die einzelnen Karteireiter, die sich als Kindelemente innerhalb der Leiste befinden, mit </w:t>
      </w:r>
      <w:r>
        <w:rPr>
          <w:rFonts w:ascii="Courier New" w:hAnsi="Courier New"/>
          <w:b w:val="false"/>
          <w:i w:val="false"/>
          <w:color w:val="000000"/>
          <w:sz w:val="22"/>
        </w:rPr>
        <w:t>role=tab</w:t>
      </w:r>
      <w:r>
        <w:rPr>
          <w:rFonts w:ascii="Times New Roman" w:hAnsi="Times New Roman"/>
          <w:b w:val="false"/>
          <w:i w:val="false"/>
          <w:color w:val="000000"/>
          <w:sz w:val="22"/>
        </w:rPr>
        <w:t>.</w:t>
      </w:r>
    </w:p>
    <w:p>
      <w:pPr>
        <w:numPr>
          <w:ilvl w:val="0"/>
          <w:numId w:val="238"/>
        </w:numPr>
        <w:spacing w:before="0" w:after="0"/>
        <w:jc w:val="left"/>
      </w:pPr>
      <w:r>
        <w:rPr>
          <w:rFonts w:ascii="Times New Roman" w:hAnsi="Times New Roman"/>
          <w:b w:val="false"/>
          <w:i w:val="false"/>
          <w:color w:val="000000"/>
          <w:sz w:val="22"/>
        </w:rPr>
        <w:t>Die Leiste der Karteireiter darf außer den Karteireitern keine anderen Elemente enthalten.</w:t>
      </w:r>
    </w:p>
    <w:p>
      <w:pPr>
        <w:numPr>
          <w:ilvl w:val="0"/>
          <w:numId w:val="238"/>
        </w:numPr>
        <w:spacing w:before="0" w:after="0"/>
        <w:jc w:val="left"/>
      </w:pPr>
      <w:r>
        <w:rPr>
          <w:rFonts w:ascii="Times New Roman" w:hAnsi="Times New Roman"/>
          <w:b w:val="false"/>
          <w:i w:val="false"/>
          <w:color w:val="000000"/>
          <w:sz w:val="22"/>
        </w:rPr>
        <w:t>Enthalten die Karteireiter außer ihrer Beschriftung weitere Bedienelemente, so sollte beachtet werden, dass diese mit Assistenztechnologie nicht wahrnehmbar und bedienbar sind. Diese Elemente sollten nicht den Tastaturfokus erhalten können. Stattdessen sollte eine Bedienalternative implementiert und dokumentiert werden. Wenn die Karteireiter z. B. einen Schalter zum Entfernen einer Registerkarte enthalten, so kann z. B. das Entfernen über die ENTF-Taste ermöglicht werden.</w:t>
      </w:r>
    </w:p>
    <w:p>
      <w:pPr>
        <w:numPr>
          <w:ilvl w:val="0"/>
          <w:numId w:val="238"/>
        </w:numPr>
        <w:spacing w:before="0" w:after="0"/>
        <w:jc w:val="left"/>
      </w:pPr>
      <w:r>
        <w:rPr>
          <w:rFonts w:ascii="Times New Roman" w:hAnsi="Times New Roman"/>
          <w:b w:val="false"/>
          <w:i w:val="false"/>
          <w:color w:val="000000"/>
          <w:sz w:val="22"/>
        </w:rPr>
        <w:t xml:space="preserve">Die Registerkarten werden mit </w:t>
      </w:r>
      <w:r>
        <w:rPr>
          <w:rFonts w:ascii="Courier New" w:hAnsi="Courier New"/>
          <w:b w:val="false"/>
          <w:i w:val="false"/>
          <w:color w:val="000000"/>
          <w:sz w:val="22"/>
        </w:rPr>
        <w:t>role=tabpanel</w:t>
      </w:r>
      <w:r>
        <w:rPr>
          <w:rFonts w:ascii="Times New Roman" w:hAnsi="Times New Roman"/>
          <w:b w:val="false"/>
          <w:i w:val="false"/>
          <w:color w:val="000000"/>
          <w:sz w:val="22"/>
        </w:rPr>
        <w:t xml:space="preserve"> ausgezeichnet. Die Registerkarten befinden sich im Quellcode unmittelbar nach dem Bereich, der mit </w:t>
      </w:r>
      <w:r>
        <w:rPr>
          <w:rFonts w:ascii="Courier New" w:hAnsi="Courier New"/>
          <w:b w:val="false"/>
          <w:i w:val="false"/>
          <w:color w:val="000000"/>
          <w:sz w:val="22"/>
        </w:rPr>
        <w:t>role=tablist</w:t>
      </w:r>
      <w:r>
        <w:rPr>
          <w:rFonts w:ascii="Times New Roman" w:hAnsi="Times New Roman"/>
          <w:b w:val="false"/>
          <w:i w:val="false"/>
          <w:color w:val="000000"/>
          <w:sz w:val="22"/>
        </w:rPr>
        <w:t xml:space="preserve"> ausgezeichnet ist. Aus diesem und dem vorhergehenden Grund darf eine Registerkartengruppe nicht für Akkordeons verwendet werden.</w:t>
      </w:r>
    </w:p>
    <w:p>
      <w:pPr>
        <w:numPr>
          <w:ilvl w:val="0"/>
          <w:numId w:val="238"/>
        </w:numPr>
        <w:spacing w:before="0" w:after="0"/>
        <w:jc w:val="left"/>
      </w:pPr>
      <w:r>
        <w:rPr>
          <w:rFonts w:ascii="Times New Roman" w:hAnsi="Times New Roman"/>
          <w:b w:val="false"/>
          <w:i w:val="false"/>
          <w:color w:val="000000"/>
          <w:sz w:val="22"/>
        </w:rPr>
        <w:t xml:space="preserve">Der aktive Karteireiter, dessen Registerkarte sichtbar ist und der mit TAB den Fokus erhält, wird mit </w:t>
      </w:r>
      <w:r>
        <w:rPr>
          <w:rFonts w:ascii="Courier New" w:hAnsi="Courier New"/>
          <w:b w:val="false"/>
          <w:i w:val="false"/>
          <w:color w:val="000000"/>
          <w:sz w:val="22"/>
        </w:rPr>
        <w:t>aria-selected=true</w:t>
      </w:r>
      <w:r>
        <w:rPr>
          <w:rFonts w:ascii="Times New Roman" w:hAnsi="Times New Roman"/>
          <w:b w:val="false"/>
          <w:i w:val="false"/>
          <w:color w:val="000000"/>
          <w:sz w:val="22"/>
        </w:rPr>
        <w:t xml:space="preserve"> ausgezeichnet. Alle anderen Karteireiter werden mit </w:t>
      </w:r>
      <w:r>
        <w:rPr>
          <w:rFonts w:ascii="Courier New" w:hAnsi="Courier New"/>
          <w:b w:val="false"/>
          <w:i w:val="false"/>
          <w:color w:val="000000"/>
          <w:sz w:val="22"/>
        </w:rPr>
        <w:t>aria-selected=false</w:t>
      </w:r>
      <w:r>
        <w:rPr>
          <w:rFonts w:ascii="Times New Roman" w:hAnsi="Times New Roman"/>
          <w:b w:val="false"/>
          <w:i w:val="false"/>
          <w:color w:val="000000"/>
          <w:sz w:val="22"/>
        </w:rPr>
        <w:t xml:space="preserve"> ausgezeichnet. Per </w:t>
      </w:r>
      <w:r>
        <w:rPr>
          <w:rFonts w:ascii="Courier New" w:hAnsi="Courier New"/>
          <w:b w:val="false"/>
          <w:i w:val="false"/>
          <w:color w:val="000000"/>
          <w:sz w:val="22"/>
        </w:rPr>
        <w:t>aria-controls</w:t>
      </w:r>
      <w:r>
        <w:rPr>
          <w:rFonts w:ascii="Times New Roman" w:hAnsi="Times New Roman"/>
          <w:b w:val="false"/>
          <w:i w:val="false"/>
          <w:color w:val="000000"/>
          <w:sz w:val="22"/>
        </w:rPr>
        <w:t xml:space="preserve"> kann vom Karteireiter auf die ID der Registerkarte verwiesen werden.</w:t>
      </w:r>
    </w:p>
    <w:p>
      <w:pPr>
        <w:numPr>
          <w:ilvl w:val="0"/>
          <w:numId w:val="238"/>
        </w:numPr>
        <w:spacing w:before="0" w:after="0"/>
        <w:jc w:val="left"/>
      </w:pPr>
      <w:r>
        <w:rPr>
          <w:rFonts w:ascii="Times New Roman" w:hAnsi="Times New Roman"/>
          <w:b w:val="false"/>
          <w:i w:val="false"/>
          <w:color w:val="000000"/>
          <w:sz w:val="22"/>
        </w:rPr>
        <w:t xml:space="preserve">Die Beschriftung der Karteireiter sollte per Textinhalt erfolgen. Die Leiste der Karteireiter und die Registerkarten können mit </w:t>
      </w:r>
      <w:r>
        <w:rPr>
          <w:rFonts w:ascii="Courier New" w:hAnsi="Courier New"/>
          <w:b w:val="false"/>
          <w:i w:val="false"/>
          <w:color w:val="000000"/>
          <w:sz w:val="22"/>
        </w:rPr>
        <w:t>aria-label</w:t>
      </w:r>
      <w:r>
        <w:rPr>
          <w:rFonts w:ascii="Times New Roman" w:hAnsi="Times New Roman"/>
          <w:b w:val="false"/>
          <w:i w:val="false"/>
          <w:color w:val="000000"/>
          <w:sz w:val="22"/>
        </w:rPr>
        <w:t xml:space="preserve"> oder </w:t>
      </w:r>
      <w:r>
        <w:rPr>
          <w:rFonts w:ascii="Courier New" w:hAnsi="Courier New"/>
          <w:b w:val="false"/>
          <w:i w:val="false"/>
          <w:color w:val="000000"/>
          <w:sz w:val="22"/>
        </w:rPr>
        <w:t>aria-labelledby</w:t>
      </w:r>
      <w:r>
        <w:rPr>
          <w:rFonts w:ascii="Times New Roman" w:hAnsi="Times New Roman"/>
          <w:b w:val="false"/>
          <w:i w:val="false"/>
          <w:color w:val="000000"/>
          <w:sz w:val="22"/>
        </w:rPr>
        <w:t xml:space="preserve"> beschriftet werden.</w:t>
      </w:r>
    </w:p>
    <w:p>
      <w:pPr>
        <w:numPr>
          <w:ilvl w:val="0"/>
          <w:numId w:val="238"/>
        </w:numPr>
        <w:spacing w:before="0" w:after="0"/>
        <w:jc w:val="left"/>
      </w:pPr>
      <w:r>
        <w:rPr>
          <w:rFonts w:ascii="Times New Roman" w:hAnsi="Times New Roman"/>
          <w:b w:val="false"/>
          <w:i w:val="false"/>
          <w:color w:val="000000"/>
          <w:sz w:val="22"/>
        </w:rPr>
        <w:t xml:space="preserve">Eine vom Standard abweichende vertikale Ausrichtung der Registerkartenleiste kann mit </w:t>
      </w:r>
      <w:r>
        <w:rPr>
          <w:rFonts w:ascii="Courier New" w:hAnsi="Courier New"/>
          <w:b w:val="false"/>
          <w:i w:val="false"/>
          <w:color w:val="000000"/>
          <w:sz w:val="22"/>
        </w:rPr>
        <w:t>aria-orientation=vertical</w:t>
      </w:r>
      <w:r>
        <w:rPr>
          <w:rFonts w:ascii="Times New Roman" w:hAnsi="Times New Roman"/>
          <w:b w:val="false"/>
          <w:i w:val="false"/>
          <w:color w:val="000000"/>
          <w:sz w:val="22"/>
        </w:rPr>
        <w:t xml:space="preserve"> angegeben werden. Die Ausrichtung wird von Assistenztechnologie häufig nicht ausgegeben, so dass bei einer vertikal ausgerichteten Registerkartenleiste die Bedienung mit allen Pfeiltasten möglich sein sollte.</w:t>
      </w:r>
    </w:p>
    <w:p>
      <w:pPr>
        <w:numPr>
          <w:ilvl w:val="0"/>
          <w:numId w:val="238"/>
        </w:numPr>
        <w:spacing w:before="0" w:after="0"/>
        <w:jc w:val="left"/>
      </w:pPr>
      <w:r>
        <w:rPr>
          <w:rFonts w:ascii="Times New Roman" w:hAnsi="Times New Roman"/>
          <w:b w:val="false"/>
          <w:i w:val="false"/>
          <w:color w:val="000000"/>
          <w:sz w:val="22"/>
        </w:rPr>
        <w:t>Die Registerkartenleiste sollte auch visuell als solche erkennbar sein, damit sehende Tastaturnutzende die Bedienung mit den Pfeiltasten erkennen können.</w:t>
      </w:r>
    </w:p>
    <w:p>
      <w:pPr>
        <w:numPr>
          <w:ilvl w:val="0"/>
          <w:numId w:val="238"/>
        </w:numPr>
        <w:spacing w:before="0" w:after="0"/>
        <w:jc w:val="left"/>
      </w:pPr>
      <w:r>
        <w:rPr>
          <w:rFonts w:ascii="Times New Roman" w:hAnsi="Times New Roman"/>
          <w:b w:val="false"/>
          <w:i w:val="false"/>
          <w:color w:val="000000"/>
          <w:sz w:val="22"/>
        </w:rPr>
        <w:t>Die Registerkartengruppe sollte mindestens zwei Registerkarten enthalten.</w:t>
      </w:r>
    </w:p>
    <w:p>
      <w:pPr>
        <w:numPr>
          <w:ilvl w:val="0"/>
          <w:numId w:val="238"/>
        </w:numPr>
        <w:spacing w:before="0" w:after="0"/>
        <w:jc w:val="left"/>
      </w:pPr>
      <w:r>
        <w:rPr>
          <w:rFonts w:ascii="Times New Roman" w:hAnsi="Times New Roman"/>
          <w:b w:val="false"/>
          <w:i w:val="false"/>
          <w:color w:val="000000"/>
          <w:sz w:val="22"/>
        </w:rPr>
        <w:t xml:space="preserve">Karteireiter können mit </w:t>
      </w:r>
      <w:r>
        <w:rPr>
          <w:rFonts w:ascii="Courier New" w:hAnsi="Courier New"/>
          <w:b w:val="false"/>
          <w:i w:val="false"/>
          <w:color w:val="000000"/>
          <w:sz w:val="22"/>
        </w:rPr>
        <w:t>aria-disabled</w:t>
      </w:r>
      <w:r>
        <w:rPr>
          <w:rFonts w:ascii="Times New Roman" w:hAnsi="Times New Roman"/>
          <w:b w:val="false"/>
          <w:i w:val="false"/>
          <w:color w:val="000000"/>
          <w:sz w:val="22"/>
        </w:rPr>
        <w:t xml:space="preserve"> als deaktiviert ausgezeichnet werden. Es wird empfohlen, deaktivierte Karteireiter in der Tastaturerreichbarkeit mit den Pfeiltasten zu belassen.</w:t>
      </w:r>
    </w:p>
    <w:p>
      <w:pPr>
        <w:numPr>
          <w:ilvl w:val="0"/>
          <w:numId w:val="238"/>
        </w:numPr>
        <w:spacing w:before="0" w:after="0"/>
        <w:jc w:val="left"/>
      </w:pPr>
      <w:r>
        <w:rPr>
          <w:rFonts w:ascii="Times New Roman" w:hAnsi="Times New Roman"/>
          <w:b w:val="false"/>
          <w:i w:val="false"/>
          <w:color w:val="000000"/>
          <w:sz w:val="22"/>
        </w:rPr>
        <w:t>Die gewählte Registerkarte (</w:t>
      </w:r>
      <w:r>
        <w:rPr>
          <w:rFonts w:ascii="Courier New" w:hAnsi="Courier New"/>
          <w:b w:val="false"/>
          <w:i w:val="false"/>
          <w:color w:val="000000"/>
          <w:sz w:val="22"/>
        </w:rPr>
        <w:t>role=tabpanel</w:t>
      </w:r>
      <w:r>
        <w:rPr>
          <w:rFonts w:ascii="Times New Roman" w:hAnsi="Times New Roman"/>
          <w:b w:val="false"/>
          <w:i w:val="false"/>
          <w:color w:val="000000"/>
          <w:sz w:val="22"/>
        </w:rPr>
        <w:t xml:space="preserve">) kann mit </w:t>
      </w:r>
      <w:r>
        <w:rPr>
          <w:rFonts w:ascii="Courier New" w:hAnsi="Courier New"/>
          <w:b w:val="false"/>
          <w:i w:val="false"/>
          <w:color w:val="000000"/>
          <w:sz w:val="22"/>
        </w:rPr>
        <w:t>tabindex=0</w:t>
      </w:r>
      <w:r>
        <w:rPr>
          <w:rFonts w:ascii="Times New Roman" w:hAnsi="Times New Roman"/>
          <w:b w:val="false"/>
          <w:i w:val="false"/>
          <w:color w:val="000000"/>
          <w:sz w:val="22"/>
        </w:rPr>
        <w:t xml:space="preserve"> ausgezeichnet werden, damit sie nach dem aktiven Karteireiter den Fokus erhält, selbst wenn es sich bei einer Registerkarte nicht um ein Bedienelement handelt.</w:t>
      </w:r>
    </w:p>
    <w:p>
      <w:pPr>
        <w:numPr>
          <w:ilvl w:val="0"/>
          <w:numId w:val="238"/>
        </w:numPr>
        <w:spacing w:before="0" w:after="0"/>
        <w:jc w:val="left"/>
      </w:pPr>
      <w:r>
        <w:rPr>
          <w:rFonts w:ascii="Times New Roman" w:hAnsi="Times New Roman"/>
          <w:b w:val="false"/>
          <w:i w:val="false"/>
          <w:color w:val="000000"/>
          <w:sz w:val="22"/>
        </w:rPr>
        <w:t>Die Darstellung der Registerkartengruppe sollte im Hochkontrast-Modus von Windows überprüft werden. So sollten die Karteireiter und die Registerkarten einen Rahmen besitzen und der visuelle Indikator für den aktiven Karteireiter nicht nur per Farbe vermittelt werden.</w:t>
      </w:r>
    </w:p>
    <w:p>
      <w:pPr>
        <w:numPr>
          <w:ilvl w:val="0"/>
          <w:numId w:val="238"/>
        </w:numPr>
        <w:spacing w:before="0" w:after="0"/>
        <w:jc w:val="left"/>
      </w:pPr>
      <w:r>
        <w:rPr>
          <w:rFonts w:ascii="Times New Roman" w:hAnsi="Times New Roman"/>
          <w:b w:val="false"/>
          <w:i w:val="false"/>
          <w:color w:val="000000"/>
          <w:sz w:val="22"/>
        </w:rPr>
        <w:t>Die sichtbaren Karteireiter und die programmatisch fokussierten Elemente sollten die gleiche Position und Größe besitzen.</w:t>
      </w:r>
    </w:p>
    <w:p>
      <w:pPr>
        <w:spacing w:before="0" w:after="0"/>
        <w:ind w:left="120"/>
        <w:jc w:val="left"/>
      </w:pPr>
      <w:r>
        <w:rPr>
          <w:rFonts w:ascii="Times New Roman" w:hAnsi="Times New Roman"/>
          <w:b w:val="false"/>
          <w:i w:val="false"/>
          <w:color w:val="000000"/>
          <w:sz w:val="22"/>
        </w:rPr>
        <w:t xml:space="preserve">Weitere Informationen: </w:t>
      </w:r>
      <w:hyperlink r:id="rId178">
        <w:r>
          <w:rPr>
            <w:rFonts w:ascii="Times New Roman" w:hAnsi="Times New Roman"/>
            <w:b w:val="false"/>
            <w:i w:val="false"/>
            <w:color w:val="0000ff"/>
            <w:sz w:val="22"/>
            <w:u w:val="single"/>
          </w:rPr>
          <w:t/>
        </w:r>
        <w:r>
          <w:rPr>
            <w:rFonts w:ascii="Times New Roman" w:hAnsi="Times New Roman"/>
            <w:b w:val="false"/>
            <w:i w:val="false"/>
            <w:color w:val="0000ff"/>
            <w:sz w:val="22"/>
          </w:rPr>
          <w:t>tab role - Accessible Rich Internet Applications (WAI-ARIA) 1.2 (w3.org)</w:t>
        </w:r>
        <w:r>
          <w:rPr>
            <w:rFonts w:ascii="Times New Roman" w:hAnsi="Times New Roman"/>
            <w:b w:val="false"/>
            <w:i w:val="false"/>
            <w:color w:val="0000ff"/>
            <w:sz w:val="22"/>
          </w:rPr>
          <w:t> (Externer Link)</w:t>
        </w:r>
      </w:hyperlink>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hyperlink r:id="rId179">
        <w:r>
          <w:rPr>
            <w:rFonts w:ascii="Times New Roman" w:hAnsi="Times New Roman"/>
            <w:b w:val="false"/>
            <w:i w:val="false"/>
            <w:color w:val="0000ff"/>
            <w:sz w:val="22"/>
            <w:u w:val="single"/>
          </w:rPr>
          <w:t/>
        </w:r>
        <w:r>
          <w:rPr>
            <w:rFonts w:ascii="Times New Roman" w:hAnsi="Times New Roman"/>
            <w:b w:val="false"/>
            <w:i w:val="false"/>
            <w:color w:val="0000ff"/>
            <w:sz w:val="22"/>
          </w:rPr>
          <w:t>tablist role - Accessible Rich Internet Applications (WAI-ARIA) 1.2 (w3.org)</w:t>
        </w:r>
        <w:r>
          <w:rPr>
            <w:rFonts w:ascii="Times New Roman" w:hAnsi="Times New Roman"/>
            <w:b w:val="false"/>
            <w:i w:val="false"/>
            <w:color w:val="0000ff"/>
            <w:sz w:val="22"/>
          </w:rPr>
          <w:t> (Externer Link)</w:t>
        </w:r>
      </w:hyperlink>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hyperlink r:id="rId180">
        <w:r>
          <w:rPr>
            <w:rFonts w:ascii="Times New Roman" w:hAnsi="Times New Roman"/>
            <w:b w:val="false"/>
            <w:i w:val="false"/>
            <w:color w:val="0000ff"/>
            <w:sz w:val="22"/>
            <w:u w:val="single"/>
          </w:rPr>
          <w:t/>
        </w:r>
        <w:r>
          <w:rPr>
            <w:rFonts w:ascii="Times New Roman" w:hAnsi="Times New Roman"/>
            <w:b w:val="false"/>
            <w:i w:val="false"/>
            <w:color w:val="0000ff"/>
            <w:sz w:val="22"/>
          </w:rPr>
          <w:t>tabpanel role - Accessible Rich Internet Applications (WAI-ARIA) 1.2 (w3.org)</w:t>
        </w:r>
        <w:r>
          <w:rPr>
            <w:rFonts w:ascii="Times New Roman" w:hAnsi="Times New Roman"/>
            <w:b w:val="false"/>
            <w:i w:val="false"/>
            <w:color w:val="0000ff"/>
            <w:sz w:val="22"/>
          </w:rPr>
          <w:t> (Externer Link)</w:t>
        </w:r>
      </w:hyperlink>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hyperlink r:id="rId181">
        <w:r>
          <w:rPr>
            <w:rFonts w:ascii="Times New Roman" w:hAnsi="Times New Roman"/>
            <w:b w:val="false"/>
            <w:i w:val="false"/>
            <w:color w:val="0000ff"/>
            <w:sz w:val="22"/>
            <w:u w:val="single"/>
          </w:rPr>
          <w:t>Tabs Pattern | APG | WAI | W3C</w:t>
        </w:r>
      </w:hyperlink>
    </w:p>
    <w:bookmarkStart w:name="2d97e05ec4e1711f7860c334cec50149" w:id="1115"/>
    <w:p>
      <w:pPr>
        <w:pStyle w:val="Heading1"/>
        <w:spacing w:before="180" w:after="180"/>
        <w:ind w:left="120"/>
        <w:jc w:val="left"/>
      </w:pPr>
      <w:r>
        <w:rPr>
          <w:rFonts w:ascii="Times New Roman" w:hAnsi="Times New Roman"/>
          <w:color w:val="000000"/>
          <w:sz w:val="33"/>
        </w:rPr>
        <w:t>Eingabefeld (einzeilig)</w:t>
      </w:r>
    </w:p>
    <w:bookmarkEnd w:id="1115"/>
    <w:p>
      <w:pPr>
        <w:spacing w:before="269" w:after="269"/>
        <w:ind w:left="120"/>
        <w:jc w:val="left"/>
      </w:pPr>
      <w:hyperlink r:id="rId182">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Synonyme: Textfeld, Edit, Input, Inputfield, Textbox, one line plain text edit control</w:t>
      </w:r>
    </w:p>
    <w:p>
      <w:pPr>
        <w:spacing w:before="269" w:after="269"/>
        <w:ind w:left="120"/>
        <w:jc w:val="left"/>
      </w:pPr>
      <w:r>
        <w:rPr>
          <w:rFonts w:ascii="Times New Roman" w:hAnsi="Times New Roman"/>
          <w:b w:val="false"/>
          <w:i w:val="false"/>
          <w:color w:val="000000"/>
          <w:sz w:val="22"/>
        </w:rPr>
        <w:t xml:space="preserve">Siehe auch: </w:t>
      </w:r>
      <w:hyperlink w:anchor="30dcd9eadfeb148497f0641e2e87caa6">
        <w:r>
          <w:rPr>
            <w:rFonts w:ascii="Times New Roman" w:hAnsi="Times New Roman"/>
            <w:b w:val="false"/>
            <w:i w:val="false"/>
            <w:color w:val="0000ff"/>
            <w:sz w:val="22"/>
            <w:u w:val="single"/>
          </w:rPr>
          <w:t>Eingabefeld (mehrzeilig)</w:t>
        </w:r>
      </w:hyperlink>
      <w:r>
        <w:rPr>
          <w:rFonts w:ascii="Times New Roman" w:hAnsi="Times New Roman"/>
          <w:b w:val="false"/>
          <w:i w:val="false"/>
          <w:color w:val="000000"/>
          <w:sz w:val="22"/>
        </w:rPr>
        <w:t xml:space="preserve">, </w:t>
      </w:r>
      <w:hyperlink w:anchor="d6b90d4b8cd6370601bb5b8a9d19deae">
        <w:r>
          <w:rPr>
            <w:rFonts w:ascii="Times New Roman" w:hAnsi="Times New Roman"/>
            <w:b w:val="false"/>
            <w:i w:val="false"/>
            <w:color w:val="0000ff"/>
            <w:sz w:val="22"/>
            <w:u w:val="single"/>
          </w:rPr>
          <w:t>Kennwort-Eingabefeld</w:t>
        </w:r>
      </w:hyperlink>
      <w:r>
        <w:rPr>
          <w:rFonts w:ascii="Times New Roman" w:hAnsi="Times New Roman"/>
          <w:b w:val="false"/>
          <w:i w:val="false"/>
          <w:color w:val="000000"/>
          <w:sz w:val="22"/>
        </w:rPr>
        <w:t xml:space="preserve">, </w:t>
      </w:r>
      <w:hyperlink w:anchor="18175f047172a5bed837d676ffc5d5db">
        <w:r>
          <w:rPr>
            <w:rFonts w:ascii="Times New Roman" w:hAnsi="Times New Roman"/>
            <w:b w:val="false"/>
            <w:i w:val="false"/>
            <w:color w:val="0000ff"/>
            <w:sz w:val="22"/>
            <w:u w:val="single"/>
          </w:rPr>
          <w:t>Drehfeld</w:t>
        </w:r>
      </w:hyperlink>
      <w:r>
        <w:rPr>
          <w:rFonts w:ascii="Times New Roman" w:hAnsi="Times New Roman"/>
          <w:b w:val="false"/>
          <w:i w:val="false"/>
          <w:color w:val="000000"/>
          <w:sz w:val="22"/>
        </w:rPr>
        <w:t xml:space="preserve">, </w:t>
      </w:r>
      <w:hyperlink w:anchor="56f65b060e274ba7baa6dcf725b4d3e7">
        <w:r>
          <w:rPr>
            <w:rFonts w:ascii="Times New Roman" w:hAnsi="Times New Roman"/>
            <w:b w:val="false"/>
            <w:i w:val="false"/>
            <w:color w:val="0000ff"/>
            <w:sz w:val="22"/>
            <w:u w:val="single"/>
          </w:rPr>
          <w:t>Eingabefeld mit Autocomplete-Funktion</w:t>
        </w:r>
      </w:hyperlink>
      <w:r>
        <w:rPr>
          <w:rFonts w:ascii="Times New Roman" w:hAnsi="Times New Roman"/>
          <w:b w:val="false"/>
          <w:i w:val="false"/>
          <w:color w:val="000000"/>
          <w:sz w:val="22"/>
        </w:rPr>
        <w:t xml:space="preserve">, </w:t>
      </w:r>
      <w:hyperlink w:anchor="1a07f5bf45a5ccbb1e3f8d8f32e420f1">
        <w:r>
          <w:rPr>
            <w:rFonts w:ascii="Times New Roman" w:hAnsi="Times New Roman"/>
            <w:b w:val="false"/>
            <w:i w:val="false"/>
            <w:color w:val="0000ff"/>
            <w:sz w:val="22"/>
            <w:u w:val="single"/>
          </w:rPr>
          <w:t>kombiniertes Eingabefeld</w:t>
        </w:r>
      </w:hyperlink>
    </w:p>
    <w:p>
      <w:pPr>
        <w:spacing w:before="269" w:after="269"/>
        <w:ind w:left="120"/>
        <w:jc w:val="left"/>
      </w:pPr>
      <w:r>
        <w:rPr>
          <w:rFonts w:ascii="Times New Roman" w:hAnsi="Times New Roman"/>
          <w:b w:val="false"/>
          <w:i w:val="false"/>
          <w:color w:val="000000"/>
          <w:sz w:val="22"/>
        </w:rPr>
        <w:t>Eingabefelder ermöglichen die Eingabe und Bearbeitung von Zeichen (Zahlen, Buchstaben, Sonderzeichen) (siehe DIN EN ISO 9241-161: 8.12).</w:t>
      </w:r>
    </w:p>
    <w:p>
      <w:pPr>
        <w:spacing w:before="269" w:after="269"/>
        <w:ind w:left="120"/>
        <w:jc w:val="left"/>
      </w:pPr>
      <w:r>
        <w:rPr>
          <w:rFonts w:ascii="Times New Roman" w:hAnsi="Times New Roman"/>
          <w:b w:val="false"/>
          <w:i w:val="false"/>
          <w:color w:val="000000"/>
          <w:sz w:val="22"/>
        </w:rPr>
        <w:t>Ein Eingabefeld ist ein meist rechteckiger Bereich der Seite, der sich z. B. durch einen Rahmen, eine Linie oder eine abweichender Hintergrundfarbe von der Umgebung abhebt. Im Eingabefeld können sich weitere Bedienelemente befinden, die im Bezug zur Werteingabe stehen.</w:t>
      </w:r>
    </w:p>
    <w:p>
      <w:pPr>
        <w:spacing w:before="0" w:after="0"/>
        <w:ind w:left="120"/>
        <w:jc w:val="left"/>
      </w:pPr>
      <w:r>
        <w:drawing>
          <wp:inline distT="0" distB="0" distL="0" distR="0">
            <wp:extent cx="5732145" cy="535558"/>
            <wp:effectExtent l="0" t="0" r="0" b="0"/>
            <wp:docPr id="39" name="" descr=""/>
            <wp:cNvGraphicFramePr>
              <a:graphicFrameLocks noChangeAspect="true"/>
            </wp:cNvGraphicFramePr>
            <a:graphic>
              <a:graphicData uri="http://schemas.openxmlformats.org/drawingml/2006/picture">
                <pic:pic>
                  <pic:nvPicPr>
                    <pic:cNvPr id="1" name=""/>
                    <pic:cNvPicPr/>
                  </pic:nvPicPr>
                  <pic:blipFill>
                    <a:blip r:embed="rId183"/>
                    <a:stretch>
                      <a:fillRect/>
                    </a:stretch>
                  </pic:blipFill>
                  <pic:spPr>
                    <a:xfrm>
                      <a:off x="0" y="0"/>
                      <a:ext cx="5732145" cy="535558"/>
                    </a:xfrm>
                    <a:prstGeom prst="rect">
                      <a:avLst/>
                    </a:prstGeom>
                  </pic:spPr>
                </pic:pic>
              </a:graphicData>
            </a:graphic>
          </wp:inline>
        </w:drawing>
      </w:r>
    </w:p>
    <w:p>
      <w:pPr>
        <w:pStyle w:val="Caption"/>
        <w:spacing w:before="0" w:after="0"/>
        <w:ind w:left="120"/>
        <w:jc w:val="left"/>
      </w:pPr>
      <w:r>
        <w:t xml:space="preserve">Figure </w:t>
      </w:r>
      <w:fldSimple w:instr=" SEQ Figure  \* ARABIC ">
        <w:r>
          <w:t>38</w:t>
        </w:r>
      </w:fldSimple>
      <w:r>
        <w:rPr>
          <w:rFonts w:ascii="Times New Roman" w:hAnsi="Times New Roman"/>
        </w:rPr>
        <w:t>Abbildung: Einzeiliges Eingabefeld mit einer Beschriftung links</w:t>
      </w:r>
    </w:p>
    <w:bookmarkStart w:name="ac886157e58b0eaaeef4aee5c9235492" w:id="1116"/>
    <w:p>
      <w:pPr>
        <w:pStyle w:val="Heading2"/>
        <w:spacing w:before="199" w:after="199"/>
        <w:ind w:left="120"/>
        <w:jc w:val="left"/>
      </w:pPr>
      <w:r>
        <w:rPr>
          <w:rFonts w:ascii="Times New Roman" w:hAnsi="Times New Roman"/>
          <w:color w:val="000000"/>
        </w:rPr>
        <w:t>Darstellung</w:t>
      </w:r>
    </w:p>
    <w:bookmarkEnd w:id="1116"/>
    <w:bookmarkStart w:name="6f89c5352fad07bcd3b98eaa7593f2c0" w:id="1117"/>
    <w:tbl>
      <w:tblPr>
        <w:tblW w:w="0" w:type="auto"/>
        <w:tblCellSpacing w:w="20" w:type="dxa"/>
        <w:tblBorders>
          <w:top w:val="none"/>
          <w:left w:val="none"/>
          <w:bottom w:val="none"/>
          <w:right w:val="none"/>
          <w:insideH w:val="none"/>
          <w:insideV w:val="none"/>
        </w:tblBorders>
      </w:tblPr>
      <w:tblGrid>
        <w:gridCol w:w="560"/>
        <w:gridCol w:w="2356"/>
        <w:gridCol w:w="7229"/>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095" w:hRule="atLeast"/>
        </w:trPr>
        <w:bookmarkStart w:name="a7c510df6daf069813805c0cb0af3694" w:id="1118"/>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583</w:t>
            </w:r>
          </w:p>
        </w:tc>
        <w:bookmarkEnd w:id="1118"/>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Kontrast</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Der Text im Eingabefeld muss einen Kontrast von mindestens 4,5:1 aufweisen.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9.1.4.3, 11.1.4.3</w:t>
            </w:r>
          </w:p>
        </w:tc>
      </w:tr>
      <w:tr>
        <w:trPr>
          <w:trHeight w:val="1905" w:hRule="atLeast"/>
        </w:trPr>
        <w:bookmarkStart w:name="4639f495e2699b69eab2ed0fac4c5ecd" w:id="1119"/>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584</w:t>
            </w:r>
          </w:p>
        </w:tc>
        <w:bookmarkEnd w:id="1119"/>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Kontrast</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Der Rahmen oder die Linie des Eingabefeldes muss zum Hintergrund der Seite oder des Eingabefeldes ein Kontrastverhältnis von mindestens 3:1 aufweisen.</w:t>
            </w:r>
            <w:r>
              <w:br/>
            </w:r>
            <w:r>
              <w:br/>
            </w:r>
            <w:r>
              <w:rPr>
                <w:rFonts w:ascii="Times New Roman" w:hAnsi="Times New Roman"/>
                <w:b w:val="false"/>
                <w:i w:val="false"/>
                <w:color w:val="000000"/>
                <w:sz w:val="22"/>
              </w:rPr>
              <w:t>Alternativ muss das Kontrastverhältnis zwischen der Hintergrundfarbe der Seite und des Eingabefeldes mindestens 3:1 betragen.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9.1.4.11, 11.1.4.11</w:t>
            </w:r>
          </w:p>
        </w:tc>
      </w:tr>
      <w:tr>
        <w:trPr>
          <w:trHeight w:val="2715" w:hRule="atLeast"/>
        </w:trPr>
        <w:bookmarkStart w:name="dc81ba09288d7fff6dff8da75a9a562b" w:id="1120"/>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585</w:t>
            </w:r>
          </w:p>
        </w:tc>
        <w:bookmarkEnd w:id="1120"/>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Beschriftung</w:t>
            </w:r>
          </w:p>
        </w:tc>
        <w:tc>
          <w:tcPr>
            <w:tcW w:w="7229"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 xml:space="preserve">Das Eingabefeld muss eine sichtbare Beschriftung besitzen (siehe </w:t>
            </w:r>
            <w:hyperlink w:anchor="876a7d399555af9bb238ec73f383fde2">
              <w:r>
                <w:rPr>
                  <w:rFonts w:ascii="Times New Roman" w:hAnsi="Times New Roman"/>
                  <w:b w:val="false"/>
                  <w:i w:val="false"/>
                  <w:color w:val="0000ff"/>
                  <w:sz w:val="22"/>
                  <w:u w:val="single"/>
                </w:rPr>
                <w:t>Beschriftung</w:t>
              </w:r>
            </w:hyperlink>
            <w:r>
              <w:rPr>
                <w:rFonts w:ascii="Times New Roman" w:hAnsi="Times New Roman"/>
                <w:b w:val="false"/>
                <w:i w:val="false"/>
                <w:color w:val="000000"/>
                <w:sz w:val="22"/>
              </w:rPr>
              <w:t>)</w:t>
            </w:r>
          </w:p>
          <w:p>
            <w:pPr>
              <w:spacing w:before="269" w:after="269"/>
              <w:ind w:left="135"/>
              <w:jc w:val="left"/>
            </w:pPr>
            <w:r>
              <w:rPr>
                <w:rFonts w:ascii="Times New Roman" w:hAnsi="Times New Roman"/>
                <w:b w:val="false"/>
                <w:i w:val="false"/>
                <w:color w:val="000000"/>
                <w:sz w:val="22"/>
              </w:rPr>
              <w:t>Hinweis: Die Beschriftung kann auch implizit erfolgen, z. B.</w:t>
            </w:r>
          </w:p>
          <w:p>
            <w:pPr>
              <w:numPr>
                <w:ilvl w:val="0"/>
                <w:numId w:val="239"/>
              </w:numPr>
              <w:spacing w:before="0" w:after="0"/>
              <w:jc w:val="left"/>
            </w:pPr>
            <w:r>
              <w:rPr>
                <w:rFonts w:ascii="Times New Roman" w:hAnsi="Times New Roman"/>
                <w:b w:val="false"/>
                <w:i w:val="false"/>
                <w:color w:val="000000"/>
                <w:sz w:val="22"/>
              </w:rPr>
              <w:t>bei Eingabefeldern in Tabellen über die Spalten- und Zeilenüberschriften,</w:t>
            </w:r>
          </w:p>
          <w:p>
            <w:pPr>
              <w:numPr>
                <w:ilvl w:val="0"/>
                <w:numId w:val="239"/>
              </w:numPr>
              <w:spacing w:before="0" w:after="0"/>
              <w:jc w:val="left"/>
            </w:pPr>
            <w:r>
              <w:rPr>
                <w:rFonts w:ascii="Times New Roman" w:hAnsi="Times New Roman"/>
                <w:b w:val="false"/>
                <w:i w:val="false"/>
                <w:color w:val="000000"/>
                <w:sz w:val="22"/>
              </w:rPr>
              <w:t>bei einem Suchfeld über den sich dahinter befindlichen Suchen-Schalter.</w:t>
            </w:r>
          </w:p>
          <w:p>
            <w:pPr>
              <w:spacing w:before="269" w:after="269"/>
              <w:ind w:left="135"/>
              <w:jc w:val="left"/>
            </w:pP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9.3.3.2, 11.3.3.2</w:t>
            </w:r>
          </w:p>
        </w:tc>
      </w:tr>
      <w:tr>
        <w:trPr>
          <w:trHeight w:val="1365" w:hRule="atLeast"/>
        </w:trPr>
        <w:bookmarkStart w:name="8fd083113110782d16c8c98163f18220" w:id="1121"/>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586</w:t>
            </w:r>
          </w:p>
        </w:tc>
        <w:bookmarkEnd w:id="1121"/>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Beschriftung</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Beschriftung soll sich nicht im Eingabefeld befinden, damit sie dauerhaft sichtbar ist und nicht mit einem Wert verwechselt werden kann.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DIN EN ISO 9241-125: 5.1.14</w:t>
            </w:r>
          </w:p>
        </w:tc>
      </w:tr>
      <w:tr>
        <w:trPr>
          <w:trHeight w:val="1095" w:hRule="atLeast"/>
        </w:trPr>
        <w:bookmarkStart w:name="755bfc24be971fe34cd24dc9e08102e5" w:id="1122"/>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587</w:t>
            </w:r>
          </w:p>
        </w:tc>
        <w:bookmarkEnd w:id="1122"/>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Fokussichtbarkeit</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Erhält das Eingabefeld den Tastaturfokus, dann muss der Fokusindikator sichtbar sein (siehe </w:t>
            </w:r>
            <w:hyperlink w:anchor="6ddbfce83ada2d19cbf7e83c7e731670">
              <w:r>
                <w:rPr>
                  <w:rFonts w:ascii="Times New Roman" w:hAnsi="Times New Roman"/>
                  <w:b w:val="false"/>
                  <w:i w:val="false"/>
                  <w:color w:val="0000ff"/>
                  <w:sz w:val="22"/>
                  <w:u w:val="single"/>
                </w:rPr>
                <w:t>Fokusindikator</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9.2.4.7, 11.2.4.7</w:t>
            </w:r>
          </w:p>
        </w:tc>
      </w:tr>
      <w:tr>
        <w:trPr>
          <w:trHeight w:val="1365" w:hRule="atLeast"/>
        </w:trPr>
        <w:bookmarkStart w:name="9698b1ca081f522d66b42d6003921f41" w:id="1123"/>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588</w:t>
            </w:r>
          </w:p>
        </w:tc>
        <w:bookmarkEnd w:id="1123"/>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Fokussichtbarkeit</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Im Eingabefeld muss der Standard-Textcursor angezeigt werden (siehe </w:t>
            </w:r>
            <w:hyperlink w:anchor="8a70f3e56485b426584df189d54fdd06">
              <w:r>
                <w:rPr>
                  <w:rFonts w:ascii="Times New Roman" w:hAnsi="Times New Roman"/>
                  <w:b w:val="false"/>
                  <w:i w:val="false"/>
                  <w:color w:val="0000ff"/>
                  <w:sz w:val="22"/>
                  <w:u w:val="single"/>
                </w:rPr>
                <w:t>Textcursor</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9.2.4.7, 11.2.4.7, 11.5.2.13</w:t>
            </w:r>
          </w:p>
        </w:tc>
      </w:tr>
      <w:tr>
        <w:trPr>
          <w:trHeight w:val="1905" w:hRule="atLeast"/>
        </w:trPr>
        <w:bookmarkStart w:name="abcfb9bb5349b89c84e16b2706887e5a" w:id="1124"/>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589</w:t>
            </w:r>
          </w:p>
        </w:tc>
        <w:bookmarkEnd w:id="1124"/>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Wert</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Wenn in das Eingabefeld nur bestimmte Zeichen eingegeben werden dürfen oder ein besonderes Eingabeformat erforderlich ist und dies nicht aus der Beschriftung des Feldes ersichtlich ist, so muss ein Eingabehinweis in der Beschreibung oder Beschriftung die zulässigen Zeichen oder erforderlichen Eingabeformate erläutern.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9.3.3.2, 11.3.3.2</w:t>
            </w:r>
          </w:p>
        </w:tc>
      </w:tr>
      <w:tr>
        <w:trPr>
          <w:trHeight w:val="2445" w:hRule="atLeast"/>
        </w:trPr>
        <w:bookmarkStart w:name="775532c320fa93676f14fb2d49699510" w:id="1125"/>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590</w:t>
            </w:r>
          </w:p>
        </w:tc>
        <w:bookmarkEnd w:id="1125"/>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Wert</w:t>
            </w:r>
          </w:p>
        </w:tc>
        <w:tc>
          <w:tcPr>
            <w:tcW w:w="7229"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Das Eingabefeld soll so lang sein, dass die maximale Zeichenzahl ohne Scrollen angezeigt werden kann.</w:t>
            </w:r>
          </w:p>
          <w:p>
            <w:pPr>
              <w:spacing w:before="269" w:after="269"/>
              <w:ind w:left="135"/>
              <w:jc w:val="left"/>
            </w:pPr>
            <w:r>
              <w:rPr>
                <w:rFonts w:ascii="Times New Roman" w:hAnsi="Times New Roman"/>
                <w:b w:val="false"/>
                <w:i w:val="false"/>
                <w:color w:val="000000"/>
                <w:sz w:val="22"/>
              </w:rPr>
              <w:t>Hinweis 1: Für lange Texteingaben soll ein mehrzeiliges Eingabefeld verwendet werden.</w:t>
            </w:r>
          </w:p>
          <w:p>
            <w:pPr>
              <w:spacing w:before="269" w:after="269"/>
              <w:ind w:left="135"/>
              <w:jc w:val="left"/>
            </w:pPr>
            <w:r>
              <w:rPr>
                <w:rFonts w:ascii="Times New Roman" w:hAnsi="Times New Roman"/>
                <w:b w:val="false"/>
                <w:i w:val="false"/>
                <w:color w:val="000000"/>
                <w:sz w:val="22"/>
              </w:rPr>
              <w:t>Hinweis 2: Das gilt nicht bei der Schriftgrößenanpassung bis 400%.</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DIN EN ISO 9241-143: 6.2.8</w:t>
            </w:r>
          </w:p>
        </w:tc>
      </w:tr>
    </w:tbl>
    <w:bookmarkEnd w:id="1117"/>
    <w:bookmarkStart w:name="7b123aa601c5e9fa9e9603f1f96dd889" w:id="1126"/>
    <w:p>
      <w:pPr>
        <w:pStyle w:val="Heading2"/>
        <w:spacing w:before="199" w:after="199"/>
        <w:ind w:left="120"/>
        <w:jc w:val="left"/>
      </w:pPr>
      <w:r>
        <w:rPr>
          <w:rFonts w:ascii="Times New Roman" w:hAnsi="Times New Roman"/>
          <w:color w:val="000000"/>
        </w:rPr>
        <w:t>Bedienung</w:t>
      </w:r>
    </w:p>
    <w:bookmarkEnd w:id="1126"/>
    <w:bookmarkStart w:name="91cddd2d77e3201e65cd4b3d64831ee2" w:id="1127"/>
    <w:tbl>
      <w:tblPr>
        <w:tblW w:w="0" w:type="auto"/>
        <w:tblCellSpacing w:w="20" w:type="dxa"/>
        <w:tblBorders>
          <w:top w:val="none"/>
          <w:left w:val="none"/>
          <w:bottom w:val="none"/>
          <w:right w:val="none"/>
          <w:insideH w:val="none"/>
          <w:insideV w:val="none"/>
        </w:tblBorders>
      </w:tblPr>
      <w:tblGrid>
        <w:gridCol w:w="560"/>
        <w:gridCol w:w="2462"/>
        <w:gridCol w:w="7123"/>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095" w:hRule="atLeast"/>
        </w:trPr>
        <w:bookmarkStart w:name="f8af2c98b421e25294c2470483906a4f" w:id="1128"/>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591</w:t>
            </w:r>
          </w:p>
        </w:tc>
        <w:bookmarkEnd w:id="1128"/>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Tastaturbedienung</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Das Eingabefeld muss mit der Tastatur erreicht, bedient und verlassen werden können (siehe folgende Tabelle Tastaturbedienung).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9.2.1.1, 11.2.1.1, 9.2.1.2, 11.2.1.2</w:t>
            </w:r>
          </w:p>
        </w:tc>
      </w:tr>
      <w:tr>
        <w:trPr>
          <w:trHeight w:val="3780" w:hRule="atLeast"/>
        </w:trPr>
        <w:bookmarkStart w:name="12e2e25259c2db47342bec2562cc9d89" w:id="1129"/>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592</w:t>
            </w:r>
          </w:p>
        </w:tc>
        <w:bookmarkEnd w:id="1129"/>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Tastaturbedienung</w:t>
            </w:r>
          </w:p>
        </w:tc>
        <w:tc>
          <w:tcPr>
            <w:tcW w:w="7123"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Enthält das Eingabefeld weitere interaktive Elemente, wie z. B. Schalter, so müssen diese mit der Tabulatortaste nach dem Eingabefeld den Fokus erhalten.</w:t>
            </w:r>
          </w:p>
          <w:p>
            <w:pPr>
              <w:spacing w:before="269" w:after="269"/>
              <w:ind w:left="135"/>
              <w:jc w:val="left"/>
            </w:pPr>
            <w:r>
              <w:rPr>
                <w:rFonts w:ascii="Times New Roman" w:hAnsi="Times New Roman"/>
                <w:b w:val="false"/>
                <w:i w:val="false"/>
                <w:color w:val="000000"/>
                <w:sz w:val="22"/>
              </w:rPr>
              <w:t xml:space="preserve">Hinweis: Davon ausgenommen sind interaktive Elemente, für die eine allgemein bekannte Tastaturbedienung implementiert ist, wie z. B. ein Schalter zum Löschen der Eingaben im Eingabefeld. Davon ausgenommen sind ebenfalls Elemente, für die ein Tastaturkürzel implementiert wurde, sofern dieses </w:t>
            </w:r>
            <w:hyperlink w:anchor="7513cfda519cd21057f8633778fb3099">
              <w:r>
                <w:rPr>
                  <w:rFonts w:ascii="Times New Roman" w:hAnsi="Times New Roman"/>
                  <w:b w:val="false"/>
                  <w:i w:val="false"/>
                  <w:color w:val="0000ff"/>
                  <w:sz w:val="22"/>
                  <w:u w:val="single"/>
                </w:rPr>
                <w:t>Tastaturkürzel</w:t>
              </w:r>
            </w:hyperlink>
            <w:r>
              <w:rPr>
                <w:rFonts w:ascii="Times New Roman" w:hAnsi="Times New Roman"/>
                <w:b w:val="false"/>
                <w:i w:val="false"/>
                <w:color w:val="000000"/>
                <w:sz w:val="22"/>
              </w:rPr>
              <w:t xml:space="preserve"> beim Eingabefeld visuell und mit Assistenztechnologie wahrnehmbar ist.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9.2.2.1, 11.2.1.1</w:t>
            </w:r>
          </w:p>
        </w:tc>
      </w:tr>
      <w:tr>
        <w:trPr>
          <w:trHeight w:val="1635" w:hRule="atLeast"/>
        </w:trPr>
        <w:bookmarkStart w:name="6de54b49d101be654d92e1315d71f45d" w:id="1130"/>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593</w:t>
            </w:r>
          </w:p>
        </w:tc>
        <w:bookmarkEnd w:id="1130"/>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Aktualisierungen</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Bei Fokussierung und Bedienung des Eingabefeldes darf keine unerwartete </w:t>
            </w:r>
            <w:hyperlink w:anchor="2fea4cda753770556eff5b55278bacc0">
              <w:r>
                <w:rPr>
                  <w:rFonts w:ascii="Times New Roman" w:hAnsi="Times New Roman"/>
                  <w:b w:val="false"/>
                  <w:i w:val="false"/>
                  <w:color w:val="0000ff"/>
                  <w:sz w:val="22"/>
                  <w:u w:val="single"/>
                </w:rPr>
                <w:t>Kontextänderung</w:t>
              </w:r>
            </w:hyperlink>
            <w:r>
              <w:rPr>
                <w:rFonts w:ascii="Times New Roman" w:hAnsi="Times New Roman"/>
                <w:b w:val="false"/>
                <w:i w:val="false"/>
                <w:color w:val="000000"/>
                <w:sz w:val="22"/>
              </w:rPr>
              <w:t xml:space="preserve"> erfolgen.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9.3.2.1, 11.3.2.1, 9.3.2.2, 11.3.2.2</w:t>
            </w:r>
          </w:p>
        </w:tc>
      </w:tr>
      <w:tr>
        <w:trPr>
          <w:trHeight w:val="825" w:hRule="atLeast"/>
        </w:trPr>
        <w:bookmarkStart w:name="8792fd52b3214b69eadb24e1c6db8f3c" w:id="1131"/>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594</w:t>
            </w:r>
          </w:p>
        </w:tc>
        <w:bookmarkEnd w:id="1131"/>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Klickbereich</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Der Klickbereich des Eingabefeldes soll mindestens 24 x 24 px betragen (siehe </w:t>
            </w:r>
            <w:hyperlink w:anchor="8914aac72e7f4116cabeffb754a343d5">
              <w:r>
                <w:rPr>
                  <w:rFonts w:ascii="Times New Roman" w:hAnsi="Times New Roman"/>
                  <w:b w:val="false"/>
                  <w:i w:val="false"/>
                  <w:color w:val="0000ff"/>
                  <w:sz w:val="22"/>
                  <w:u w:val="single"/>
                </w:rPr>
                <w:t>Zeigeinstrumentbedienung</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2.2</w:t>
            </w:r>
          </w:p>
        </w:tc>
      </w:tr>
      <w:tr>
        <w:trPr>
          <w:trHeight w:val="825" w:hRule="atLeast"/>
        </w:trPr>
        <w:bookmarkStart w:name="419f041f6db12f8586ea76fbb054ab81" w:id="1132"/>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595</w:t>
            </w:r>
          </w:p>
        </w:tc>
        <w:bookmarkEnd w:id="1132"/>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Klickbereich</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Sowohl über Klick auf das Eingabefeld als auch über Klick auf die Beschriftung soll der Fokus in das Eingabefeld gesetzt werden können.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tc>
      </w:tr>
    </w:tbl>
    <w:bookmarkEnd w:id="1127"/>
    <w:bookmarkStart w:name="01158adfc2c89a6a3450c59526a751a4" w:id="1133"/>
    <w:p>
      <w:pPr>
        <w:pStyle w:val="Heading3"/>
        <w:spacing w:before="269" w:after="269"/>
        <w:ind w:left="120"/>
        <w:jc w:val="left"/>
      </w:pPr>
      <w:r>
        <w:rPr>
          <w:rFonts w:ascii="Times New Roman" w:hAnsi="Times New Roman"/>
          <w:color w:val="000000"/>
        </w:rPr>
        <w:t>Tastaturbedienung Eingabefeld</w:t>
      </w:r>
    </w:p>
    <w:bookmarkEnd w:id="1133"/>
    <w:bookmarkStart w:name="15c6dfa476c78fada95bc6f38a8a844d" w:id="1134"/>
    <w:tbl>
      <w:tblPr>
        <w:tblW w:w="0" w:type="auto"/>
        <w:tblCellSpacing w:w="20" w:type="dxa"/>
        <w:tblBorders>
          <w:top w:val="none"/>
          <w:left w:val="none"/>
          <w:bottom w:val="none"/>
          <w:right w:val="none"/>
          <w:insideH w:val="none"/>
          <w:insideV w:val="none"/>
        </w:tblBorders>
      </w:tblPr>
      <w:tblGrid>
        <w:gridCol w:w="2160"/>
        <w:gridCol w:w="9291"/>
        <w:gridCol w:w="2143"/>
      </w:tblGrid>
      <w:tr>
        <w:trPr>
          <w:trHeight w:val="300" w:hRule="atLeast"/>
        </w:trPr>
        <w:tc>
          <w:tcPr>
            <w:tcW w:w="21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Aktion</w:t>
            </w:r>
          </w:p>
        </w:tc>
        <w:tc>
          <w:tcPr>
            <w:tcW w:w="9291"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Taste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r>
      <w:tr>
        <w:trPr>
          <w:trHeight w:val="825" w:hRule="atLeast"/>
        </w:trPr>
        <w:tc>
          <w:tcPr>
            <w:tcW w:w="216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Fokussieren des Eingabefeldes</w:t>
            </w:r>
          </w:p>
        </w:tc>
        <w:tc>
          <w:tcPr>
            <w:tcW w:w="929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TAB</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555" w:hRule="atLeast"/>
        </w:trPr>
        <w:tc>
          <w:tcPr>
            <w:tcW w:w="216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Verlassen des Eingabefeldes</w:t>
            </w:r>
          </w:p>
        </w:tc>
        <w:tc>
          <w:tcPr>
            <w:tcW w:w="929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TAB</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2175" w:hRule="atLeast"/>
        </w:trPr>
        <w:tc>
          <w:tcPr>
            <w:tcW w:w="216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Eingabe eines Werts</w:t>
            </w:r>
          </w:p>
        </w:tc>
        <w:tc>
          <w:tcPr>
            <w:tcW w:w="9291"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[Eingabe druckbarer Zeichen]</w:t>
            </w:r>
          </w:p>
          <w:p>
            <w:pPr>
              <w:spacing w:before="269" w:after="269"/>
              <w:ind w:left="135"/>
              <w:jc w:val="left"/>
            </w:pPr>
            <w:r>
              <w:rPr>
                <w:rFonts w:ascii="Times New Roman" w:hAnsi="Times New Roman"/>
                <w:b w:val="false"/>
                <w:i w:val="false"/>
                <w:color w:val="000000"/>
                <w:sz w:val="22"/>
              </w:rPr>
              <w:t>Hinweis: Können bestimmte Zeichen nicht eingegeben werden, muss ein entsprechender impliziter oder expliziter Eingabehinweis beim Eingabefeld vorhanden sein. Ein impliziter Eingabehinweis wäre z. B. die Beschriftung „Telefonnummer“, die anzeigt, dass keine Buchstaben eingegeben werden können.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555" w:hRule="atLeast"/>
        </w:trPr>
        <w:tc>
          <w:tcPr>
            <w:tcW w:w="216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Navigation im Eingabefeld</w:t>
            </w:r>
          </w:p>
        </w:tc>
        <w:tc>
          <w:tcPr>
            <w:tcW w:w="929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PFEIL RECHTS/LINKS</w:t>
            </w:r>
            <w:r>
              <w:br/>
            </w:r>
            <w:r>
              <w:rPr>
                <w:rFonts w:ascii="Times New Roman" w:hAnsi="Times New Roman"/>
                <w:b w:val="false"/>
                <w:i w:val="false"/>
                <w:color w:val="000000"/>
                <w:sz w:val="22"/>
              </w:rPr>
              <w:t>POS1, ENDE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945" w:hRule="atLeast"/>
        </w:trPr>
        <w:tc>
          <w:tcPr>
            <w:tcW w:w="216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Löschen von Text im Eingabefeld</w:t>
            </w:r>
          </w:p>
        </w:tc>
        <w:tc>
          <w:tcPr>
            <w:tcW w:w="929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ENTF, RÜCKSCHRITT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825" w:hRule="atLeast"/>
        </w:trPr>
        <w:tc>
          <w:tcPr>
            <w:tcW w:w="216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Markieren von Text im Eingabefeld</w:t>
            </w:r>
          </w:p>
        </w:tc>
        <w:tc>
          <w:tcPr>
            <w:tcW w:w="929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UMSCHALT+[beliebige Navigationstaste],</w:t>
            </w:r>
            <w:r>
              <w:br/>
            </w:r>
            <w:r>
              <w:rPr>
                <w:rFonts w:ascii="Times New Roman" w:hAnsi="Times New Roman"/>
                <w:b w:val="false"/>
                <w:i w:val="false"/>
                <w:color w:val="000000"/>
                <w:sz w:val="22"/>
              </w:rPr>
              <w:t>STRG+A</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555" w:hRule="atLeast"/>
        </w:trPr>
        <w:tc>
          <w:tcPr>
            <w:tcW w:w="216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Aufheben der Markierung</w:t>
            </w:r>
          </w:p>
        </w:tc>
        <w:tc>
          <w:tcPr>
            <w:tcW w:w="929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[beliebige Navigationstaste]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825" w:hRule="atLeast"/>
        </w:trPr>
        <w:tc>
          <w:tcPr>
            <w:tcW w:w="216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Einfügen von Text aus der Zwischenablage</w:t>
            </w:r>
          </w:p>
        </w:tc>
        <w:tc>
          <w:tcPr>
            <w:tcW w:w="929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STRG+V</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1365" w:hRule="atLeast"/>
        </w:trPr>
        <w:tc>
          <w:tcPr>
            <w:tcW w:w="216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Kopieren oder Ausschneiden von markiertem Text</w:t>
            </w:r>
          </w:p>
        </w:tc>
        <w:tc>
          <w:tcPr>
            <w:tcW w:w="929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STRG+C, STRG+X</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bl>
    <w:bookmarkEnd w:id="1134"/>
    <w:bookmarkStart w:name="50a1828da90d289e390313ab194fdb42" w:id="1135"/>
    <w:p>
      <w:pPr>
        <w:pStyle w:val="Heading3"/>
        <w:spacing w:before="269" w:after="269"/>
        <w:ind w:left="120"/>
        <w:jc w:val="left"/>
      </w:pPr>
      <w:r>
        <w:rPr>
          <w:rFonts w:ascii="Times New Roman" w:hAnsi="Times New Roman"/>
          <w:color w:val="000000"/>
        </w:rPr>
        <w:t>Zeigeinstrumentbedienung Eingabefeld</w:t>
      </w:r>
    </w:p>
    <w:bookmarkEnd w:id="1135"/>
    <w:bookmarkStart w:name="9efdcb50c91310d2c933f8835ccddec0" w:id="1136"/>
    <w:tbl>
      <w:tblPr>
        <w:tblW w:w="0" w:type="auto"/>
        <w:tblCellSpacing w:w="20" w:type="dxa"/>
        <w:tblBorders>
          <w:top w:val="none"/>
          <w:left w:val="none"/>
          <w:bottom w:val="none"/>
          <w:right w:val="none"/>
          <w:insideH w:val="none"/>
          <w:insideV w:val="none"/>
        </w:tblBorders>
      </w:tblPr>
      <w:tblGrid>
        <w:gridCol w:w="6741"/>
        <w:gridCol w:w="4710"/>
        <w:gridCol w:w="2143"/>
      </w:tblGrid>
      <w:tr>
        <w:trPr>
          <w:trHeight w:val="300" w:hRule="atLeast"/>
        </w:trPr>
        <w:tc>
          <w:tcPr>
            <w:tcW w:w="6741"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Aktion</w:t>
            </w:r>
          </w:p>
        </w:tc>
        <w:tc>
          <w:tcPr>
            <w:tcW w:w="471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Taste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r>
      <w:tr>
        <w:trPr>
          <w:trHeight w:val="555" w:hRule="atLeast"/>
        </w:trPr>
        <w:tc>
          <w:tcPr>
            <w:tcW w:w="674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Fokus an eine bestimmte Position ins Eingabefeld setzen</w:t>
            </w:r>
          </w:p>
        </w:tc>
        <w:tc>
          <w:tcPr>
            <w:tcW w:w="471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Linksklick in das Eingabefeld</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285" w:hRule="atLeast"/>
        </w:trPr>
        <w:tc>
          <w:tcPr>
            <w:tcW w:w="674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Fokus ins Eingabefeld setzen</w:t>
            </w:r>
          </w:p>
        </w:tc>
        <w:tc>
          <w:tcPr>
            <w:tcW w:w="471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Linksklick auf die Beschriftung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Empfohlen</w:t>
            </w:r>
          </w:p>
        </w:tc>
      </w:tr>
      <w:tr>
        <w:trPr>
          <w:trHeight w:val="555" w:hRule="atLeast"/>
        </w:trPr>
        <w:tc>
          <w:tcPr>
            <w:tcW w:w="674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Text im Eingabefeld markieren</w:t>
            </w:r>
          </w:p>
        </w:tc>
        <w:tc>
          <w:tcPr>
            <w:tcW w:w="471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Ziehen mit gedrückter linker Maustaste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285" w:hRule="atLeast"/>
        </w:trPr>
        <w:tc>
          <w:tcPr>
            <w:tcW w:w="674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Wort im Eingabefeld markieren</w:t>
            </w:r>
          </w:p>
        </w:tc>
        <w:tc>
          <w:tcPr>
            <w:tcW w:w="471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Doppelklick</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Empfohlen</w:t>
            </w:r>
          </w:p>
        </w:tc>
      </w:tr>
      <w:tr>
        <w:trPr>
          <w:trHeight w:val="285" w:hRule="atLeast"/>
        </w:trPr>
        <w:tc>
          <w:tcPr>
            <w:tcW w:w="674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Gesamten Inhalt im Eingabefeld markieren</w:t>
            </w:r>
          </w:p>
        </w:tc>
        <w:tc>
          <w:tcPr>
            <w:tcW w:w="471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Dreifachklick</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Empfohlen</w:t>
            </w:r>
          </w:p>
        </w:tc>
      </w:tr>
    </w:tbl>
    <w:bookmarkEnd w:id="1136"/>
    <w:bookmarkStart w:name="a20ca358daa8e0b30f43b1845407c2fc" w:id="1137"/>
    <w:p>
      <w:pPr>
        <w:pStyle w:val="Heading2"/>
        <w:spacing w:before="199" w:after="199"/>
        <w:ind w:left="120"/>
        <w:jc w:val="left"/>
      </w:pPr>
      <w:r>
        <w:rPr>
          <w:rFonts w:ascii="Times New Roman" w:hAnsi="Times New Roman"/>
          <w:color w:val="000000"/>
        </w:rPr>
        <w:t>Programmierung/Schnittstellen</w:t>
      </w:r>
    </w:p>
    <w:bookmarkEnd w:id="1137"/>
    <w:bookmarkStart w:name="3b8c31373f3f88847648683e87899eb5" w:id="1138"/>
    <w:tbl>
      <w:tblPr>
        <w:tblW w:w="0" w:type="auto"/>
        <w:tblCellSpacing w:w="20" w:type="dxa"/>
        <w:tblBorders>
          <w:top w:val="none"/>
          <w:left w:val="none"/>
          <w:bottom w:val="none"/>
          <w:right w:val="none"/>
          <w:insideH w:val="none"/>
          <w:insideV w:val="none"/>
        </w:tblBorders>
      </w:tblPr>
      <w:tblGrid>
        <w:gridCol w:w="560"/>
        <w:gridCol w:w="1983"/>
        <w:gridCol w:w="7468"/>
        <w:gridCol w:w="2143"/>
        <w:gridCol w:w="1440"/>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198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468"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365" w:hRule="atLeast"/>
        </w:trPr>
        <w:bookmarkStart w:name="499b7b7c874b44a90803c58fa4578ab8" w:id="1139"/>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596</w:t>
            </w:r>
          </w:p>
        </w:tc>
        <w:bookmarkEnd w:id="1139"/>
        <w:tc>
          <w:tcPr>
            <w:tcW w:w="198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Rolle</w:t>
            </w:r>
          </w:p>
        </w:tc>
        <w:tc>
          <w:tcPr>
            <w:tcW w:w="7468"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Die Rolle Eingabefeld muss an die Accessibility API übermittelt werden (siehe </w:t>
            </w:r>
            <w:hyperlink w:anchor="25eacf838076cde0ed1e6777ed776b9b">
              <w:r>
                <w:rPr>
                  <w:rFonts w:ascii="Times New Roman" w:hAnsi="Times New Roman"/>
                  <w:b w:val="false"/>
                  <w:i w:val="false"/>
                  <w:color w:val="0000ff"/>
                  <w:sz w:val="22"/>
                  <w:u w:val="single"/>
                </w:rPr>
                <w:t>Accessibility API</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11.5.2.5</w:t>
            </w:r>
          </w:p>
        </w:tc>
      </w:tr>
      <w:tr>
        <w:trPr>
          <w:trHeight w:val="1635" w:hRule="atLeast"/>
        </w:trPr>
        <w:bookmarkStart w:name="912777a2f3529ae0b04ddb0bc18741a2" w:id="1140"/>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597</w:t>
            </w:r>
          </w:p>
        </w:tc>
        <w:bookmarkEnd w:id="1140"/>
        <w:tc>
          <w:tcPr>
            <w:tcW w:w="198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Rolle</w:t>
            </w:r>
          </w:p>
        </w:tc>
        <w:tc>
          <w:tcPr>
            <w:tcW w:w="7468"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Wenn die verwendete Technologie den Eingabezweck von Formularfeldern identifizieren kann, dann muss der Zweck der Formularfelder für Daten der jeweiligen Benutzenden (wie z. B. Nachname, Geburtstag, Wohnort) gemäß </w:t>
            </w:r>
            <w:hyperlink r:id="rId184">
              <w:r>
                <w:rPr>
                  <w:rFonts w:ascii="Times New Roman" w:hAnsi="Times New Roman"/>
                  <w:b w:val="false"/>
                  <w:i w:val="false"/>
                  <w:color w:val="0000ff"/>
                  <w:sz w:val="22"/>
                  <w:u w:val="single"/>
                </w:rPr>
                <w:t>https://www.w3.org/TR/WCAG21/#input-purposes"</w:t>
              </w:r>
            </w:hyperlink>
            <w:r>
              <w:rPr>
                <w:rFonts w:ascii="Times New Roman" w:hAnsi="Times New Roman"/>
                <w:b w:val="false"/>
                <w:i w:val="false"/>
                <w:color w:val="000000"/>
                <w:sz w:val="22"/>
              </w:rPr>
              <w:t xml:space="preserve"> ausgezeichnet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9.1.3.5, 11.1.3.5.1</w:t>
            </w:r>
          </w:p>
        </w:tc>
      </w:tr>
      <w:tr>
        <w:trPr>
          <w:trHeight w:val="1365" w:hRule="atLeast"/>
        </w:trPr>
        <w:bookmarkStart w:name="a22da9f1f81fe9bb3d6a98b32973329a" w:id="1141"/>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598</w:t>
            </w:r>
          </w:p>
        </w:tc>
        <w:bookmarkEnd w:id="1141"/>
        <w:tc>
          <w:tcPr>
            <w:tcW w:w="198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Wert</w:t>
            </w:r>
          </w:p>
        </w:tc>
        <w:tc>
          <w:tcPr>
            <w:tcW w:w="7468"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Der Wert des Eingabefeldes muss an die Accessibility API übermittelt werden (siehe Accessibility API).</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11.5.2.7</w:t>
            </w:r>
          </w:p>
        </w:tc>
      </w:tr>
      <w:tr>
        <w:trPr>
          <w:trHeight w:val="1365" w:hRule="atLeast"/>
        </w:trPr>
        <w:bookmarkStart w:name="550702791383b175b373a3d315a0ac34" w:id="1142"/>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599</w:t>
            </w:r>
          </w:p>
        </w:tc>
        <w:bookmarkEnd w:id="1142"/>
        <w:tc>
          <w:tcPr>
            <w:tcW w:w="198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Status</w:t>
            </w:r>
          </w:p>
        </w:tc>
        <w:tc>
          <w:tcPr>
            <w:tcW w:w="7468"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Der Status des Eingabefeldes muss an die Accessibility API übermittelt werden (siehe </w:t>
            </w:r>
            <w:hyperlink w:anchor="8c1ea39b24628693ef842ccf6ea597de">
              <w:r>
                <w:rPr>
                  <w:rFonts w:ascii="Times New Roman" w:hAnsi="Times New Roman"/>
                  <w:b w:val="false"/>
                  <w:i w:val="false"/>
                  <w:color w:val="0000ff"/>
                  <w:sz w:val="22"/>
                  <w:u w:val="single"/>
                </w:rPr>
                <w:t>Elementstatus</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11.5.2.5</w:t>
            </w:r>
          </w:p>
        </w:tc>
      </w:tr>
      <w:tr>
        <w:trPr>
          <w:trHeight w:val="2310" w:hRule="atLeast"/>
        </w:trPr>
        <w:bookmarkStart w:name="8e8f53c8920db11c60a327d1a9ed97d7" w:id="1143"/>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600</w:t>
            </w:r>
          </w:p>
        </w:tc>
        <w:bookmarkEnd w:id="1143"/>
        <w:tc>
          <w:tcPr>
            <w:tcW w:w="198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Name</w:t>
            </w:r>
          </w:p>
        </w:tc>
        <w:tc>
          <w:tcPr>
            <w:tcW w:w="7468"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Das Eingabefeld muss einen knappen und aussagekräftigen Accessible Name besitzen.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9.2.4.6, 11.2.4.6, 9.4.1.2, 11.4.1.2, 11.5.2.5, 11.5.2.8</w:t>
            </w:r>
          </w:p>
        </w:tc>
      </w:tr>
      <w:tr>
        <w:trPr>
          <w:trHeight w:val="1365" w:hRule="atLeast"/>
        </w:trPr>
        <w:bookmarkStart w:name="4e04fddf8d73b15ffb3021db2ae0f2ff" w:id="1144"/>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601</w:t>
            </w:r>
          </w:p>
        </w:tc>
        <w:bookmarkEnd w:id="1144"/>
        <w:tc>
          <w:tcPr>
            <w:tcW w:w="198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Name</w:t>
            </w:r>
          </w:p>
        </w:tc>
        <w:tc>
          <w:tcPr>
            <w:tcW w:w="7468"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Sofern das Eingabefeld eine Beschreibung besitzt, muss diese als Accessible Description übermittelt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11.5.2.5</w:t>
            </w:r>
          </w:p>
        </w:tc>
      </w:tr>
      <w:tr>
        <w:trPr>
          <w:trHeight w:val="1635" w:hRule="atLeast"/>
        </w:trPr>
        <w:bookmarkStart w:name="05173fc161aa472f7983560d13a89085" w:id="1145"/>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602</w:t>
            </w:r>
          </w:p>
        </w:tc>
        <w:bookmarkEnd w:id="1145"/>
        <w:tc>
          <w:tcPr>
            <w:tcW w:w="198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Bedienung</w:t>
            </w:r>
          </w:p>
        </w:tc>
        <w:tc>
          <w:tcPr>
            <w:tcW w:w="7468"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Das Eingabefeld muss mit Assistenztechnologie erreicht, bedient und verlassen werden können (siehe Accessibility API).</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11.5.2.12, 11.5.2.17</w:t>
            </w:r>
          </w:p>
        </w:tc>
      </w:tr>
      <w:tr>
        <w:trPr>
          <w:trHeight w:val="1365" w:hRule="atLeast"/>
        </w:trPr>
        <w:bookmarkStart w:name="66fc651fd1b923bbc2383efb439c5680" w:id="1146"/>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603</w:t>
            </w:r>
          </w:p>
        </w:tc>
        <w:bookmarkEnd w:id="1146"/>
        <w:tc>
          <w:tcPr>
            <w:tcW w:w="198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Aktualisierung</w:t>
            </w:r>
          </w:p>
        </w:tc>
        <w:tc>
          <w:tcPr>
            <w:tcW w:w="7468"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Aktualisierungen hinsichtlich des Accessible Names, Werts oder Status des Eingabefeldes müssen an die Accessibility API übermittelt werden (siehe Accessibility API).</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11.5.2.15</w:t>
            </w:r>
          </w:p>
        </w:tc>
      </w:tr>
      <w:tr>
        <w:trPr>
          <w:trHeight w:val="1095" w:hRule="atLeast"/>
        </w:trPr>
        <w:bookmarkStart w:name="bd79d2c324e327c65d8ecc0b792b5313" w:id="1147"/>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604</w:t>
            </w:r>
          </w:p>
        </w:tc>
        <w:bookmarkEnd w:id="1147"/>
        <w:tc>
          <w:tcPr>
            <w:tcW w:w="198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Desktop: Position</w:t>
            </w:r>
          </w:p>
        </w:tc>
        <w:tc>
          <w:tcPr>
            <w:tcW w:w="7468"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Größe und Position des Eingabefeldes müssen an die Accessibility API übermittelt werden (siehe Accessibility API).</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11.5.2.5, 11.5.2.13</w:t>
            </w:r>
          </w:p>
        </w:tc>
      </w:tr>
      <w:tr>
        <w:trPr>
          <w:trHeight w:val="825" w:hRule="atLeast"/>
        </w:trPr>
        <w:bookmarkStart w:name="f247ff5ff9e62d5f0bf43923ebad5bfb" w:id="1148"/>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605</w:t>
            </w:r>
          </w:p>
        </w:tc>
        <w:bookmarkEnd w:id="1148"/>
        <w:tc>
          <w:tcPr>
            <w:tcW w:w="198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Desktop: Position</w:t>
            </w:r>
          </w:p>
        </w:tc>
        <w:tc>
          <w:tcPr>
            <w:tcW w:w="7468"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Die Position des Textcursors im Eingabefeld muss an die Accessibility API übermittelt werden (siehe </w:t>
            </w:r>
            <w:hyperlink w:anchor="6ddbfce83ada2d19cbf7e83c7e731670">
              <w:r>
                <w:rPr>
                  <w:rFonts w:ascii="Times New Roman" w:hAnsi="Times New Roman"/>
                  <w:b w:val="false"/>
                  <w:i w:val="false"/>
                  <w:color w:val="0000ff"/>
                  <w:sz w:val="22"/>
                  <w:u w:val="single"/>
                </w:rPr>
                <w:t>Fokusindikator</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11.5.2.13</w:t>
            </w:r>
          </w:p>
        </w:tc>
      </w:tr>
    </w:tbl>
    <w:bookmarkEnd w:id="1138"/>
    <w:bookmarkStart w:name="8d9bc275538e3669beaa4c7c32519aac" w:id="1149"/>
    <w:p>
      <w:pPr>
        <w:pStyle w:val="Heading2"/>
        <w:spacing w:before="199" w:after="199"/>
        <w:ind w:left="120"/>
        <w:jc w:val="left"/>
      </w:pPr>
      <w:r>
        <w:rPr>
          <w:rFonts w:ascii="Times New Roman" w:hAnsi="Times New Roman"/>
          <w:color w:val="000000"/>
        </w:rPr>
        <w:t>Praxistipp einzeiliges Eingabefeld in Web-Anwendungen</w:t>
      </w:r>
    </w:p>
    <w:bookmarkEnd w:id="1149"/>
    <w:bookmarkStart w:name="5f3ea0af0a4d6a1a5ca42dad7071a494" w:id="1150"/>
    <w:p>
      <w:pPr>
        <w:pStyle w:val="Heading3"/>
        <w:spacing w:before="269" w:after="269"/>
        <w:ind w:left="120"/>
        <w:jc w:val="left"/>
      </w:pPr>
      <w:r>
        <w:rPr>
          <w:rFonts w:ascii="Times New Roman" w:hAnsi="Times New Roman"/>
          <w:color w:val="000000"/>
        </w:rPr>
        <w:t>Screenreader-Ausgabe</w:t>
      </w:r>
    </w:p>
    <w:bookmarkEnd w:id="1150"/>
    <w:p>
      <w:pPr>
        <w:numPr>
          <w:ilvl w:val="0"/>
          <w:numId w:val="240"/>
        </w:numPr>
        <w:spacing w:before="0" w:after="0"/>
        <w:jc w:val="left"/>
      </w:pPr>
      <w:r>
        <w:rPr>
          <w:rFonts w:ascii="Times New Roman" w:hAnsi="Times New Roman"/>
          <w:b w:val="false"/>
          <w:i w:val="false"/>
          <w:color w:val="000000"/>
          <w:sz w:val="22"/>
        </w:rPr>
        <w:t xml:space="preserve">JAWS: [Beschriftung] </w:t>
      </w:r>
      <w:r>
        <w:rPr>
          <w:rFonts w:ascii="Times New Roman" w:hAnsi="Times New Roman"/>
          <w:b/>
          <w:i w:val="false"/>
          <w:color w:val="000000"/>
          <w:sz w:val="22"/>
        </w:rPr>
        <w:t>Eingabefeld</w:t>
      </w:r>
      <w:r>
        <w:rPr>
          <w:rFonts w:ascii="Times New Roman" w:hAnsi="Times New Roman"/>
          <w:b w:val="false"/>
          <w:i w:val="false"/>
          <w:color w:val="000000"/>
          <w:sz w:val="22"/>
        </w:rPr>
        <w:t xml:space="preserve"> [Wert] [Hinweis zur Texteingabe]</w:t>
      </w:r>
    </w:p>
    <w:p>
      <w:pPr>
        <w:numPr>
          <w:ilvl w:val="0"/>
          <w:numId w:val="240"/>
        </w:numPr>
        <w:spacing w:before="0" w:after="0"/>
        <w:jc w:val="left"/>
      </w:pPr>
      <w:r>
        <w:rPr>
          <w:rFonts w:ascii="Times New Roman" w:hAnsi="Times New Roman"/>
          <w:b w:val="false"/>
          <w:i w:val="false"/>
          <w:color w:val="000000"/>
          <w:sz w:val="22"/>
        </w:rPr>
        <w:t xml:space="preserve">NVDA: [Beschriftung] </w:t>
      </w:r>
      <w:r>
        <w:rPr>
          <w:rFonts w:ascii="Times New Roman" w:hAnsi="Times New Roman"/>
          <w:b/>
          <w:i w:val="false"/>
          <w:color w:val="000000"/>
          <w:sz w:val="22"/>
        </w:rPr>
        <w:t>Eingabefeld</w:t>
      </w:r>
      <w:r>
        <w:rPr>
          <w:rFonts w:ascii="Times New Roman" w:hAnsi="Times New Roman"/>
          <w:b w:val="false"/>
          <w:i w:val="false"/>
          <w:color w:val="000000"/>
          <w:sz w:val="22"/>
        </w:rPr>
        <w:t xml:space="preserve"> [Wert]</w:t>
      </w:r>
    </w:p>
    <w:p>
      <w:pPr>
        <w:numPr>
          <w:ilvl w:val="0"/>
          <w:numId w:val="240"/>
        </w:numPr>
        <w:spacing w:before="0" w:after="0"/>
        <w:jc w:val="left"/>
      </w:pPr>
      <w:r>
        <w:rPr>
          <w:rFonts w:ascii="Times New Roman" w:hAnsi="Times New Roman"/>
          <w:b w:val="false"/>
          <w:i w:val="false"/>
          <w:color w:val="000000"/>
          <w:sz w:val="22"/>
        </w:rPr>
        <w:t xml:space="preserve">Windows Sprachausgabe: [Beschriftung] </w:t>
      </w:r>
      <w:r>
        <w:rPr>
          <w:rFonts w:ascii="Times New Roman" w:hAnsi="Times New Roman"/>
          <w:b/>
          <w:i w:val="false"/>
          <w:color w:val="000000"/>
          <w:sz w:val="22"/>
        </w:rPr>
        <w:t>Bearbeiten</w:t>
      </w:r>
      <w:r>
        <w:rPr>
          <w:rFonts w:ascii="Times New Roman" w:hAnsi="Times New Roman"/>
          <w:b w:val="false"/>
          <w:i w:val="false"/>
          <w:color w:val="000000"/>
          <w:sz w:val="22"/>
        </w:rPr>
        <w:t xml:space="preserve"> [Wert]</w:t>
      </w:r>
    </w:p>
    <w:bookmarkStart w:name="ede2eea6fe0b8884086711f4dd9b300f" w:id="1151"/>
    <w:p>
      <w:pPr>
        <w:pStyle w:val="Heading3"/>
        <w:spacing w:before="269" w:after="269"/>
        <w:ind w:left="120"/>
        <w:jc w:val="left"/>
      </w:pPr>
      <w:r>
        <w:rPr>
          <w:rFonts w:ascii="Times New Roman" w:hAnsi="Times New Roman"/>
          <w:color w:val="000000"/>
        </w:rPr>
        <w:t>HTML</w:t>
      </w:r>
    </w:p>
    <w:bookmarkEnd w:id="1151"/>
    <w:p>
      <w:pPr>
        <w:spacing w:before="269" w:after="269"/>
        <w:ind w:left="120"/>
        <w:jc w:val="left"/>
      </w:pPr>
      <w:r>
        <w:rPr>
          <w:rFonts w:ascii="Times New Roman" w:hAnsi="Times New Roman"/>
          <w:b w:val="false"/>
          <w:i w:val="false"/>
          <w:color w:val="000000"/>
          <w:sz w:val="22"/>
        </w:rPr>
        <w:t xml:space="preserve">Das Eingabefeld sollte mit dem HTML-Element </w:t>
      </w:r>
      <w:r>
        <w:rPr>
          <w:rFonts w:ascii="Courier New" w:hAnsi="Courier New"/>
          <w:b w:val="false"/>
          <w:i w:val="false"/>
          <w:color w:val="000000"/>
          <w:sz w:val="22"/>
        </w:rPr>
        <w:t>&lt;input type=text&gt;</w:t>
      </w:r>
      <w:r>
        <w:rPr>
          <w:rFonts w:ascii="Times New Roman" w:hAnsi="Times New Roman"/>
          <w:b w:val="false"/>
          <w:i w:val="false"/>
          <w:color w:val="000000"/>
          <w:sz w:val="22"/>
        </w:rPr>
        <w:t xml:space="preserve"> umgesetzt werden. Für ein Eingabefeld, welches zur Eingabe von Suchbegriffen dient, kann </w:t>
      </w:r>
      <w:r>
        <w:rPr>
          <w:rFonts w:ascii="Courier New" w:hAnsi="Courier New"/>
          <w:b w:val="false"/>
          <w:i w:val="false"/>
          <w:color w:val="000000"/>
          <w:sz w:val="22"/>
        </w:rPr>
        <w:t>&lt;input type=search&gt;</w:t>
      </w:r>
      <w:r>
        <w:rPr>
          <w:rFonts w:ascii="Times New Roman" w:hAnsi="Times New Roman"/>
          <w:b w:val="false"/>
          <w:i w:val="false"/>
          <w:color w:val="000000"/>
          <w:sz w:val="22"/>
        </w:rPr>
        <w:t xml:space="preserve"> verwendet werden. Die Screenreader geben das Suchfeld als normales Eingabefeld aus, d. h. die Beschriftung muss auf den Zweck, die Suche, hinweisen. Der initiale Wert wird über das </w:t>
      </w:r>
      <w:r>
        <w:rPr>
          <w:rFonts w:ascii="Courier New" w:hAnsi="Courier New"/>
          <w:b w:val="false"/>
          <w:i w:val="false"/>
          <w:color w:val="000000"/>
          <w:sz w:val="22"/>
        </w:rPr>
        <w:t>value</w:t>
      </w:r>
      <w:r>
        <w:rPr>
          <w:rFonts w:ascii="Times New Roman" w:hAnsi="Times New Roman"/>
          <w:b w:val="false"/>
          <w:i w:val="false"/>
          <w:color w:val="000000"/>
          <w:sz w:val="22"/>
        </w:rPr>
        <w:t xml:space="preserve">-Attribut übermittelt. Die Beschriftung des Eingabefeldes sollte mit dem Element </w:t>
      </w:r>
      <w:r>
        <w:rPr>
          <w:rFonts w:ascii="Courier New" w:hAnsi="Courier New"/>
          <w:b w:val="false"/>
          <w:i w:val="false"/>
          <w:color w:val="000000"/>
          <w:sz w:val="22"/>
        </w:rPr>
        <w:t>&lt;label for=ID&gt;</w:t>
      </w:r>
      <w:r>
        <w:rPr>
          <w:rFonts w:ascii="Times New Roman" w:hAnsi="Times New Roman"/>
          <w:b w:val="false"/>
          <w:i w:val="false"/>
          <w:color w:val="000000"/>
          <w:sz w:val="22"/>
        </w:rPr>
        <w:t xml:space="preserve"> mit dem Eingabefeld verknüpft werden. Die maximal erlaubte und minimal erforderliche Länge des Werts kann mit </w:t>
      </w:r>
      <w:r>
        <w:rPr>
          <w:rFonts w:ascii="Courier New" w:hAnsi="Courier New"/>
          <w:b w:val="false"/>
          <w:i w:val="false"/>
          <w:color w:val="000000"/>
          <w:sz w:val="22"/>
        </w:rPr>
        <w:t>maxlength</w:t>
      </w:r>
      <w:r>
        <w:rPr>
          <w:rFonts w:ascii="Times New Roman" w:hAnsi="Times New Roman"/>
          <w:b w:val="false"/>
          <w:i w:val="false"/>
          <w:color w:val="000000"/>
          <w:sz w:val="22"/>
        </w:rPr>
        <w:t xml:space="preserve"> und </w:t>
      </w:r>
      <w:r>
        <w:rPr>
          <w:rFonts w:ascii="Courier New" w:hAnsi="Courier New"/>
          <w:b w:val="false"/>
          <w:i w:val="false"/>
          <w:color w:val="000000"/>
          <w:sz w:val="22"/>
        </w:rPr>
        <w:t>minlength</w:t>
      </w:r>
      <w:r>
        <w:rPr>
          <w:rFonts w:ascii="Times New Roman" w:hAnsi="Times New Roman"/>
          <w:b w:val="false"/>
          <w:i w:val="false"/>
          <w:color w:val="000000"/>
          <w:sz w:val="22"/>
        </w:rPr>
        <w:t xml:space="preserve"> festgelegt werden. Beide Werte sind weder visuell noch mit Assistenztechnologien wahrnehmbar. Werden sie verwendet, sollte beim Eingabefeld ein entsprechender Hinweis erfolgen. Wird ein besonderes Eingabeformat verlangt, können anstelle von </w:t>
      </w:r>
      <w:r>
        <w:rPr>
          <w:rFonts w:ascii="Courier New" w:hAnsi="Courier New"/>
          <w:b w:val="false"/>
          <w:i w:val="false"/>
          <w:color w:val="000000"/>
          <w:sz w:val="22"/>
        </w:rPr>
        <w:t>&lt;input type=text&gt;</w:t>
      </w:r>
      <w:r>
        <w:rPr>
          <w:rFonts w:ascii="Times New Roman" w:hAnsi="Times New Roman"/>
          <w:b w:val="false"/>
          <w:i w:val="false"/>
          <w:color w:val="000000"/>
          <w:sz w:val="22"/>
        </w:rPr>
        <w:t xml:space="preserve"> u. a. die folgenden Elemente verwendet werden:</w:t>
      </w:r>
    </w:p>
    <w:p>
      <w:pPr>
        <w:numPr>
          <w:ilvl w:val="0"/>
          <w:numId w:val="241"/>
        </w:numPr>
        <w:spacing w:before="0" w:after="0"/>
        <w:jc w:val="left"/>
      </w:pPr>
      <w:r>
        <w:rPr>
          <w:rFonts w:ascii="Courier New" w:hAnsi="Courier New"/>
          <w:b w:val="false"/>
          <w:i w:val="false"/>
          <w:color w:val="000000"/>
          <w:sz w:val="22"/>
        </w:rPr>
        <w:t>&lt;input type=tel&gt;</w:t>
      </w:r>
      <w:r>
        <w:rPr>
          <w:rFonts w:ascii="Times New Roman" w:hAnsi="Times New Roman"/>
          <w:b w:val="false"/>
          <w:i w:val="false"/>
          <w:color w:val="000000"/>
          <w:sz w:val="22"/>
        </w:rPr>
        <w:t xml:space="preserve"> für Telefonnummern,</w:t>
      </w:r>
    </w:p>
    <w:p>
      <w:pPr>
        <w:numPr>
          <w:ilvl w:val="0"/>
          <w:numId w:val="241"/>
        </w:numPr>
        <w:spacing w:before="0" w:after="0"/>
        <w:jc w:val="left"/>
      </w:pPr>
      <w:r>
        <w:rPr>
          <w:rFonts w:ascii="Courier New" w:hAnsi="Courier New"/>
          <w:b w:val="false"/>
          <w:i w:val="false"/>
          <w:color w:val="000000"/>
          <w:sz w:val="22"/>
        </w:rPr>
        <w:t>&lt;input type=email&gt;</w:t>
      </w:r>
      <w:r>
        <w:rPr>
          <w:rFonts w:ascii="Times New Roman" w:hAnsi="Times New Roman"/>
          <w:b w:val="false"/>
          <w:i w:val="false"/>
          <w:color w:val="000000"/>
          <w:sz w:val="22"/>
        </w:rPr>
        <w:t xml:space="preserve"> für Email-Adressen,</w:t>
      </w:r>
    </w:p>
    <w:p>
      <w:pPr>
        <w:numPr>
          <w:ilvl w:val="0"/>
          <w:numId w:val="241"/>
        </w:numPr>
        <w:spacing w:before="0" w:after="0"/>
        <w:jc w:val="left"/>
      </w:pPr>
      <w:r>
        <w:rPr>
          <w:rFonts w:ascii="Courier New" w:hAnsi="Courier New"/>
          <w:b w:val="false"/>
          <w:i w:val="false"/>
          <w:color w:val="000000"/>
          <w:sz w:val="22"/>
        </w:rPr>
        <w:t>&lt;input type=url&gt;</w:t>
      </w:r>
      <w:r>
        <w:rPr>
          <w:rFonts w:ascii="Times New Roman" w:hAnsi="Times New Roman"/>
          <w:b w:val="false"/>
          <w:i w:val="false"/>
          <w:color w:val="000000"/>
          <w:sz w:val="22"/>
        </w:rPr>
        <w:t xml:space="preserve"> für Internet-Adressen,</w:t>
      </w:r>
    </w:p>
    <w:p>
      <w:pPr>
        <w:numPr>
          <w:ilvl w:val="0"/>
          <w:numId w:val="241"/>
        </w:numPr>
        <w:spacing w:before="0" w:after="0"/>
        <w:jc w:val="left"/>
      </w:pPr>
      <w:r>
        <w:rPr>
          <w:rFonts w:ascii="Courier New" w:hAnsi="Courier New"/>
          <w:b w:val="false"/>
          <w:i w:val="false"/>
          <w:color w:val="000000"/>
          <w:sz w:val="22"/>
        </w:rPr>
        <w:t>&lt;input type=text pattern=…&gt;</w:t>
      </w:r>
      <w:r>
        <w:rPr>
          <w:rFonts w:ascii="Times New Roman" w:hAnsi="Times New Roman"/>
          <w:b w:val="false"/>
          <w:i w:val="false"/>
          <w:color w:val="000000"/>
          <w:sz w:val="22"/>
        </w:rPr>
        <w:t xml:space="preserve"> für Eingaben, die dem regulären Ausdruck im </w:t>
      </w:r>
      <w:r>
        <w:rPr>
          <w:rFonts w:ascii="Courier New" w:hAnsi="Courier New"/>
          <w:b w:val="false"/>
          <w:i w:val="false"/>
          <w:color w:val="000000"/>
          <w:sz w:val="22"/>
        </w:rPr>
        <w:t>pattern</w:t>
      </w:r>
      <w:r>
        <w:rPr>
          <w:rFonts w:ascii="Times New Roman" w:hAnsi="Times New Roman"/>
          <w:b w:val="false"/>
          <w:i w:val="false"/>
          <w:color w:val="000000"/>
          <w:sz w:val="22"/>
        </w:rPr>
        <w:t>-Attribut entsprechen müssen,</w:t>
      </w:r>
    </w:p>
    <w:p>
      <w:pPr>
        <w:numPr>
          <w:ilvl w:val="0"/>
          <w:numId w:val="241"/>
        </w:numPr>
        <w:spacing w:before="0" w:after="0"/>
        <w:jc w:val="left"/>
      </w:pPr>
      <w:r>
        <w:rPr>
          <w:rFonts w:ascii="Courier New" w:hAnsi="Courier New"/>
          <w:b w:val="false"/>
          <w:i w:val="false"/>
          <w:color w:val="000000"/>
          <w:sz w:val="22"/>
        </w:rPr>
        <w:t>&lt;input type=number&gt;</w:t>
      </w:r>
      <w:r>
        <w:rPr>
          <w:rFonts w:ascii="Times New Roman" w:hAnsi="Times New Roman"/>
          <w:b w:val="false"/>
          <w:i w:val="false"/>
          <w:color w:val="000000"/>
          <w:sz w:val="22"/>
        </w:rPr>
        <w:t xml:space="preserve"> für Zahlen (siehe </w:t>
      </w:r>
      <w:hyperlink w:anchor="18175f047172a5bed837d676ffc5d5db">
        <w:r>
          <w:rPr>
            <w:rFonts w:ascii="Times New Roman" w:hAnsi="Times New Roman"/>
            <w:b w:val="false"/>
            <w:i w:val="false"/>
            <w:color w:val="0000ff"/>
            <w:sz w:val="22"/>
            <w:u w:val="single"/>
          </w:rPr>
          <w:t>Drehfeld</w:t>
        </w:r>
      </w:hyperlink>
      <w:r>
        <w:rPr>
          <w:rFonts w:ascii="Times New Roman" w:hAnsi="Times New Roman"/>
          <w:b w:val="false"/>
          <w:i w:val="false"/>
          <w:color w:val="000000"/>
          <w:sz w:val="22"/>
        </w:rPr>
        <w:t>),</w:t>
      </w:r>
    </w:p>
    <w:p>
      <w:pPr>
        <w:numPr>
          <w:ilvl w:val="0"/>
          <w:numId w:val="241"/>
        </w:numPr>
        <w:spacing w:before="0" w:after="0"/>
        <w:jc w:val="left"/>
      </w:pPr>
      <w:r>
        <w:rPr>
          <w:rFonts w:ascii="Courier New" w:hAnsi="Courier New"/>
          <w:b w:val="false"/>
          <w:i w:val="false"/>
          <w:color w:val="000000"/>
          <w:sz w:val="22"/>
        </w:rPr>
        <w:t>&lt;input type=date&gt;</w:t>
      </w:r>
      <w:r>
        <w:rPr>
          <w:rFonts w:ascii="Times New Roman" w:hAnsi="Times New Roman"/>
          <w:b w:val="false"/>
          <w:i w:val="false"/>
          <w:color w:val="000000"/>
          <w:sz w:val="22"/>
        </w:rPr>
        <w:t xml:space="preserve">, </w:t>
      </w:r>
      <w:r>
        <w:rPr>
          <w:rFonts w:ascii="Courier New" w:hAnsi="Courier New"/>
          <w:b w:val="false"/>
          <w:i w:val="false"/>
          <w:color w:val="000000"/>
          <w:sz w:val="22"/>
        </w:rPr>
        <w:t>&lt;input type=time&gt;</w:t>
      </w:r>
      <w:r>
        <w:rPr>
          <w:rFonts w:ascii="Times New Roman" w:hAnsi="Times New Roman"/>
          <w:b w:val="false"/>
          <w:i w:val="false"/>
          <w:color w:val="000000"/>
          <w:sz w:val="22"/>
        </w:rPr>
        <w:t xml:space="preserve"> usw. für Datums- und Zeitangaben (siehe </w:t>
      </w:r>
      <w:hyperlink w:anchor="29533709e615af37a52fc8243d1aecc3">
        <w:r>
          <w:rPr>
            <w:rFonts w:ascii="Times New Roman" w:hAnsi="Times New Roman"/>
            <w:b w:val="false"/>
            <w:i w:val="false"/>
            <w:color w:val="0000ff"/>
            <w:sz w:val="22"/>
            <w:u w:val="single"/>
          </w:rPr>
          <w:t>Datumswähler</w:t>
        </w:r>
      </w:hyperlink>
      <w:r>
        <w:rPr>
          <w:rFonts w:ascii="Times New Roman" w:hAnsi="Times New Roman"/>
          <w:b w:val="false"/>
          <w:i w:val="false"/>
          <w:color w:val="000000"/>
          <w:sz w:val="22"/>
        </w:rPr>
        <w:t>).</w:t>
      </w:r>
    </w:p>
    <w:p>
      <w:pPr>
        <w:spacing w:before="269" w:after="269"/>
        <w:ind w:left="120"/>
        <w:jc w:val="left"/>
      </w:pPr>
      <w:r>
        <w:rPr>
          <w:rFonts w:ascii="Times New Roman" w:hAnsi="Times New Roman"/>
          <w:b w:val="false"/>
          <w:i w:val="false"/>
          <w:color w:val="000000"/>
          <w:sz w:val="22"/>
        </w:rPr>
        <w:t xml:space="preserve">Diese Eingabefelder mit einem vordefinierten Format werden vom Browser automatisch validiert. Die Fehlermeldungen der Browser sind jedoch nicht barrierefrei und sollten somit durch eigene Fehlermeldungen der Anwendung ersetzt oder ergänzt werden (siehe auch: Browser-Validierung des </w:t>
      </w:r>
      <w:r>
        <w:rPr>
          <w:rFonts w:ascii="Courier New" w:hAnsi="Courier New"/>
          <w:b w:val="false"/>
          <w:i w:val="false"/>
          <w:color w:val="000000"/>
          <w:sz w:val="22"/>
        </w:rPr>
        <w:t>required</w:t>
      </w:r>
      <w:r>
        <w:rPr>
          <w:rFonts w:ascii="Times New Roman" w:hAnsi="Times New Roman"/>
          <w:b w:val="false"/>
          <w:i w:val="false"/>
          <w:color w:val="000000"/>
          <w:sz w:val="22"/>
        </w:rPr>
        <w:t xml:space="preserve">-Attributs im </w:t>
      </w:r>
      <w:hyperlink w:anchor="d41d8cd98f00b204e9800998ecf8427e">
        <w:r>
          <w:rPr>
            <w:rFonts w:ascii="Times New Roman" w:hAnsi="Times New Roman"/>
            <w:b w:val="false"/>
            <w:i w:val="false"/>
            <w:color w:val="0000ff"/>
            <w:sz w:val="22"/>
            <w:u w:val="single"/>
          </w:rPr>
          <w:t>Praxistipp programmatische Kennzeichnung von Pflichtfeldern in Web-Anwendungen</w:t>
        </w:r>
      </w:hyperlink>
      <w:r>
        <w:rPr>
          <w:rFonts w:ascii="Times New Roman" w:hAnsi="Times New Roman"/>
          <w:b w:val="false"/>
          <w:i w:val="false"/>
          <w:color w:val="000000"/>
          <w:sz w:val="22"/>
        </w:rPr>
        <w:t>.</w:t>
      </w:r>
    </w:p>
    <w:p>
      <w:pPr>
        <w:spacing w:before="269" w:after="269"/>
        <w:ind w:left="120"/>
        <w:jc w:val="left"/>
      </w:pPr>
      <w:r>
        <w:rPr>
          <w:rFonts w:ascii="Times New Roman" w:hAnsi="Times New Roman"/>
          <w:b w:val="false"/>
          <w:i w:val="false"/>
          <w:color w:val="000000"/>
          <w:sz w:val="22"/>
        </w:rPr>
        <w:t xml:space="preserve">Die Eingabefelder für Telefonnummern, Email- und Internet-Adressen sowie Eingabefelder mit dem </w:t>
      </w:r>
      <w:r>
        <w:rPr>
          <w:rFonts w:ascii="Courier New" w:hAnsi="Courier New"/>
          <w:b w:val="false"/>
          <w:i w:val="false"/>
          <w:color w:val="000000"/>
          <w:sz w:val="22"/>
        </w:rPr>
        <w:t>pattern</w:t>
      </w:r>
      <w:r>
        <w:rPr>
          <w:rFonts w:ascii="Times New Roman" w:hAnsi="Times New Roman"/>
          <w:b w:val="false"/>
          <w:i w:val="false"/>
          <w:color w:val="000000"/>
          <w:sz w:val="22"/>
        </w:rPr>
        <w:t>-Attribut sind weder visuell noch mit Assistenztechnologie als solche zu erkennen – sie werden als normale Eingabefelder angezeigt bzw. vom Screenreader ausgegeben. Deshalb müssen sie aussagekräftig beschriftet werden und sollten zusätzlich Bedienhinweise zum erforderlichen Eingabeformat erhalten.</w:t>
      </w:r>
    </w:p>
    <w:p>
      <w:pPr>
        <w:spacing w:before="269" w:after="269"/>
        <w:ind w:left="120"/>
        <w:jc w:val="left"/>
      </w:pPr>
      <w:r>
        <w:rPr>
          <w:rFonts w:ascii="Times New Roman" w:hAnsi="Times New Roman"/>
          <w:b w:val="false"/>
          <w:i w:val="false"/>
          <w:color w:val="000000"/>
          <w:sz w:val="22"/>
        </w:rPr>
        <w:t xml:space="preserve">Mit dem Attribut </w:t>
      </w:r>
      <w:r>
        <w:rPr>
          <w:rFonts w:ascii="Courier New" w:hAnsi="Courier New"/>
          <w:b w:val="false"/>
          <w:i w:val="false"/>
          <w:color w:val="000000"/>
          <w:sz w:val="22"/>
        </w:rPr>
        <w:t>inputmode</w:t>
      </w:r>
      <w:r>
        <w:rPr>
          <w:rFonts w:ascii="Times New Roman" w:hAnsi="Times New Roman"/>
          <w:b w:val="false"/>
          <w:i w:val="false"/>
          <w:color w:val="000000"/>
          <w:sz w:val="22"/>
        </w:rPr>
        <w:t xml:space="preserve"> kann festgelegt werden, welche virtuelle Tastatur auf Mobilgeräten angezeigt werden soll, weil entsprechende Eingaben erwartet werden (z. B. Eingabe von Zahlen, Text, URLs, Email-Adressen). Die Verwendung von </w:t>
      </w:r>
      <w:r>
        <w:rPr>
          <w:rFonts w:ascii="Courier New" w:hAnsi="Courier New"/>
          <w:b w:val="false"/>
          <w:i w:val="false"/>
          <w:color w:val="000000"/>
          <w:sz w:val="22"/>
        </w:rPr>
        <w:t>inputmode</w:t>
      </w:r>
      <w:r>
        <w:rPr>
          <w:rFonts w:ascii="Times New Roman" w:hAnsi="Times New Roman"/>
          <w:b w:val="false"/>
          <w:i w:val="false"/>
          <w:color w:val="000000"/>
          <w:sz w:val="22"/>
        </w:rPr>
        <w:t xml:space="preserve"> bewirkt keine automatische Browser-Validierung. Sofern sich die zu verwendende Tastatur nicht bereits aus dem </w:t>
      </w:r>
      <w:r>
        <w:rPr>
          <w:rFonts w:ascii="Courier New" w:hAnsi="Courier New"/>
          <w:b w:val="false"/>
          <w:i w:val="false"/>
          <w:color w:val="000000"/>
          <w:sz w:val="22"/>
        </w:rPr>
        <w:t>type</w:t>
      </w:r>
      <w:r>
        <w:rPr>
          <w:rFonts w:ascii="Times New Roman" w:hAnsi="Times New Roman"/>
          <w:b w:val="false"/>
          <w:i w:val="false"/>
          <w:color w:val="000000"/>
          <w:sz w:val="22"/>
        </w:rPr>
        <w:t xml:space="preserve">-Attribut des Eingabefeldes ergibt, wird die Verwendung von </w:t>
      </w:r>
      <w:r>
        <w:rPr>
          <w:rFonts w:ascii="Courier New" w:hAnsi="Courier New"/>
          <w:b w:val="false"/>
          <w:i w:val="false"/>
          <w:color w:val="000000"/>
          <w:sz w:val="22"/>
        </w:rPr>
        <w:t>inputmode</w:t>
      </w:r>
      <w:r>
        <w:rPr>
          <w:rFonts w:ascii="Times New Roman" w:hAnsi="Times New Roman"/>
          <w:b w:val="false"/>
          <w:i w:val="false"/>
          <w:color w:val="000000"/>
          <w:sz w:val="22"/>
        </w:rPr>
        <w:t xml:space="preserve"> empfohlen, da auch Assistenztechnologien diese Information sinnvoll nutzen können, um z. B. entsprechende virtuelle Tastaturen anzuzeigen. Es sollte jedoch beachtet werden, dass das Attribut </w:t>
      </w:r>
      <w:r>
        <w:rPr>
          <w:rFonts w:ascii="Courier New" w:hAnsi="Courier New"/>
          <w:b w:val="false"/>
          <w:i w:val="false"/>
          <w:color w:val="000000"/>
          <w:sz w:val="22"/>
        </w:rPr>
        <w:t>inputmode</w:t>
      </w:r>
      <w:r>
        <w:rPr>
          <w:rFonts w:ascii="Times New Roman" w:hAnsi="Times New Roman"/>
          <w:b w:val="false"/>
          <w:i w:val="false"/>
          <w:color w:val="000000"/>
          <w:sz w:val="22"/>
        </w:rPr>
        <w:t xml:space="preserve"> nicht notwendige Eingabehinweise ersetzt.</w:t>
      </w:r>
      <w:r>
        <w:br/>
      </w:r>
      <w:r>
        <w:rPr>
          <w:rFonts w:ascii="Times New Roman" w:hAnsi="Times New Roman"/>
          <w:b w:val="false"/>
          <w:i w:val="false"/>
          <w:color w:val="000000"/>
          <w:sz w:val="22"/>
        </w:rPr>
        <w:t xml:space="preserve">Für einen Platzhalter kann das Attribut </w:t>
      </w:r>
      <w:r>
        <w:rPr>
          <w:rFonts w:ascii="Courier New" w:hAnsi="Courier New"/>
          <w:b w:val="false"/>
          <w:i w:val="false"/>
          <w:color w:val="000000"/>
          <w:sz w:val="22"/>
        </w:rPr>
        <w:t>placeholder</w:t>
      </w:r>
      <w:r>
        <w:rPr>
          <w:rFonts w:ascii="Times New Roman" w:hAnsi="Times New Roman"/>
          <w:b w:val="false"/>
          <w:i w:val="false"/>
          <w:color w:val="000000"/>
          <w:sz w:val="22"/>
        </w:rPr>
        <w:t xml:space="preserve"> verwendet werden. Es wird allerdings empfohlen, Eingabehinweise neben dem Feld anzuzeigen und per </w:t>
      </w:r>
      <w:r>
        <w:rPr>
          <w:rFonts w:ascii="Courier New" w:hAnsi="Courier New"/>
          <w:b w:val="false"/>
          <w:i w:val="false"/>
          <w:color w:val="000000"/>
          <w:sz w:val="22"/>
        </w:rPr>
        <w:t>aria-describedby</w:t>
      </w:r>
      <w:r>
        <w:rPr>
          <w:rFonts w:ascii="Times New Roman" w:hAnsi="Times New Roman"/>
          <w:b w:val="false"/>
          <w:i w:val="false"/>
          <w:color w:val="000000"/>
          <w:sz w:val="22"/>
        </w:rPr>
        <w:t xml:space="preserve"> mit dem Eingabefeld zu verknüpfen. Das </w:t>
      </w:r>
      <w:r>
        <w:rPr>
          <w:rFonts w:ascii="Courier New" w:hAnsi="Courier New"/>
          <w:b w:val="false"/>
          <w:i w:val="false"/>
          <w:color w:val="000000"/>
          <w:sz w:val="22"/>
        </w:rPr>
        <w:t>placeholder</w:t>
      </w:r>
      <w:r>
        <w:rPr>
          <w:rFonts w:ascii="Times New Roman" w:hAnsi="Times New Roman"/>
          <w:b w:val="false"/>
          <w:i w:val="false"/>
          <w:color w:val="000000"/>
          <w:sz w:val="22"/>
        </w:rPr>
        <w:t>-Attribut hat folgende Nachteile:</w:t>
      </w:r>
    </w:p>
    <w:p>
      <w:pPr>
        <w:numPr>
          <w:ilvl w:val="0"/>
          <w:numId w:val="242"/>
        </w:numPr>
        <w:spacing w:before="0" w:after="0"/>
        <w:jc w:val="left"/>
      </w:pPr>
      <w:r>
        <w:rPr>
          <w:rFonts w:ascii="Times New Roman" w:hAnsi="Times New Roman"/>
          <w:b w:val="false"/>
          <w:i w:val="false"/>
          <w:color w:val="000000"/>
          <w:sz w:val="22"/>
        </w:rPr>
        <w:t>Die Kontraste sind häufig nicht ausreichend (entweder zum Hintergrund oder zum Text im Eingabefeld, so dass Platzhalter und Wert schlecht zu unterscheiden sind).</w:t>
      </w:r>
    </w:p>
    <w:p>
      <w:pPr>
        <w:numPr>
          <w:ilvl w:val="0"/>
          <w:numId w:val="242"/>
        </w:numPr>
        <w:spacing w:before="0" w:after="0"/>
        <w:jc w:val="left"/>
      </w:pPr>
      <w:r>
        <w:rPr>
          <w:rFonts w:ascii="Times New Roman" w:hAnsi="Times New Roman"/>
          <w:b w:val="false"/>
          <w:i w:val="false"/>
          <w:color w:val="000000"/>
          <w:sz w:val="22"/>
        </w:rPr>
        <w:t>Der Platzhalter wird nicht angezeigt, sobald das Feld einen Wert enthält.</w:t>
      </w:r>
    </w:p>
    <w:p>
      <w:pPr>
        <w:spacing w:before="269" w:after="269"/>
        <w:ind w:left="120"/>
        <w:jc w:val="left"/>
      </w:pPr>
      <w:r>
        <w:rPr>
          <w:rFonts w:ascii="Times New Roman" w:hAnsi="Times New Roman"/>
          <w:b w:val="false"/>
          <w:i w:val="false"/>
          <w:color w:val="000000"/>
          <w:sz w:val="22"/>
        </w:rPr>
        <w:t>Ein Eingabefeld kann als deaktiviert (</w:t>
      </w:r>
      <w:r>
        <w:rPr>
          <w:rFonts w:ascii="Courier New" w:hAnsi="Courier New"/>
          <w:b w:val="false"/>
          <w:i w:val="false"/>
          <w:color w:val="000000"/>
          <w:sz w:val="22"/>
        </w:rPr>
        <w:t>disabled</w:t>
      </w:r>
      <w:r>
        <w:rPr>
          <w:rFonts w:ascii="Times New Roman" w:hAnsi="Times New Roman"/>
          <w:b w:val="false"/>
          <w:i w:val="false"/>
          <w:color w:val="000000"/>
          <w:sz w:val="22"/>
        </w:rPr>
        <w:t>) und als schreibgeschützt (</w:t>
      </w:r>
      <w:r>
        <w:rPr>
          <w:rFonts w:ascii="Courier New" w:hAnsi="Courier New"/>
          <w:b w:val="false"/>
          <w:i w:val="false"/>
          <w:color w:val="000000"/>
          <w:sz w:val="22"/>
        </w:rPr>
        <w:t>readonly</w:t>
      </w:r>
      <w:r>
        <w:rPr>
          <w:rFonts w:ascii="Times New Roman" w:hAnsi="Times New Roman"/>
          <w:b w:val="false"/>
          <w:i w:val="false"/>
          <w:color w:val="000000"/>
          <w:sz w:val="22"/>
        </w:rPr>
        <w:t>) ausgezeichnet werden.</w:t>
      </w:r>
    </w:p>
    <w:p>
      <w:pPr>
        <w:spacing w:before="269" w:after="269"/>
        <w:ind w:left="120"/>
        <w:jc w:val="left"/>
      </w:pPr>
      <w:r>
        <w:rPr>
          <w:rFonts w:ascii="Times New Roman" w:hAnsi="Times New Roman"/>
          <w:b w:val="false"/>
          <w:i w:val="false"/>
          <w:color w:val="000000"/>
          <w:sz w:val="22"/>
        </w:rPr>
        <w:t xml:space="preserve">Ein Eingabefeld kann mit </w:t>
      </w:r>
      <w:r>
        <w:rPr>
          <w:rFonts w:ascii="Courier New" w:hAnsi="Courier New"/>
          <w:b w:val="false"/>
          <w:i w:val="false"/>
          <w:color w:val="000000"/>
          <w:sz w:val="22"/>
        </w:rPr>
        <w:t>required</w:t>
      </w:r>
      <w:r>
        <w:rPr>
          <w:rFonts w:ascii="Times New Roman" w:hAnsi="Times New Roman"/>
          <w:b w:val="false"/>
          <w:i w:val="false"/>
          <w:color w:val="000000"/>
          <w:sz w:val="22"/>
        </w:rPr>
        <w:t xml:space="preserve"> als Pflichtfeld ausgezeichnet werden.</w:t>
      </w:r>
    </w:p>
    <w:p>
      <w:pPr>
        <w:spacing w:before="269" w:after="269"/>
        <w:ind w:left="120"/>
        <w:jc w:val="left"/>
      </w:pPr>
      <w:r>
        <w:rPr>
          <w:rFonts w:ascii="Times New Roman" w:hAnsi="Times New Roman"/>
          <w:b w:val="false"/>
          <w:i w:val="false"/>
          <w:color w:val="000000"/>
          <w:sz w:val="22"/>
        </w:rPr>
        <w:t xml:space="preserve">Weitere Informationen: </w:t>
      </w:r>
      <w:hyperlink r:id="rId185">
        <w:r>
          <w:rPr>
            <w:rFonts w:ascii="Times New Roman" w:hAnsi="Times New Roman"/>
            <w:b w:val="false"/>
            <w:i w:val="false"/>
            <w:color w:val="0000ff"/>
            <w:sz w:val="22"/>
            <w:u w:val="single"/>
          </w:rPr>
          <w:t>4.10.5 The input element - HTML Standard (whatwg.org)</w:t>
        </w:r>
      </w:hyperlink>
    </w:p>
    <w:bookmarkStart w:name="36998d19a9588135536b8278653fd25b" w:id="1152"/>
    <w:p>
      <w:pPr>
        <w:pStyle w:val="Heading3"/>
        <w:spacing w:before="269" w:after="269"/>
        <w:ind w:left="120"/>
        <w:jc w:val="left"/>
      </w:pPr>
      <w:r>
        <w:rPr>
          <w:rFonts w:ascii="Times New Roman" w:hAnsi="Times New Roman"/>
          <w:color w:val="000000"/>
        </w:rPr>
        <w:t>ARIA</w:t>
      </w:r>
    </w:p>
    <w:bookmarkEnd w:id="1152"/>
    <w:p>
      <w:pPr>
        <w:spacing w:before="269" w:after="269"/>
        <w:ind w:left="120"/>
        <w:jc w:val="left"/>
      </w:pPr>
      <w:r>
        <w:rPr>
          <w:rFonts w:ascii="Times New Roman" w:hAnsi="Times New Roman"/>
          <w:b w:val="false"/>
          <w:i w:val="false"/>
          <w:color w:val="000000"/>
          <w:sz w:val="22"/>
        </w:rPr>
        <w:t>Wird das Eingabefeld nicht mit dem HTML-Element umgesetzt, sollte u. a. Folgendes beachtet werden:</w:t>
      </w:r>
    </w:p>
    <w:p>
      <w:pPr>
        <w:numPr>
          <w:ilvl w:val="0"/>
          <w:numId w:val="243"/>
        </w:numPr>
        <w:spacing w:before="0" w:after="0"/>
        <w:jc w:val="left"/>
      </w:pPr>
      <w:r>
        <w:rPr>
          <w:rFonts w:ascii="Times New Roman" w:hAnsi="Times New Roman"/>
          <w:b w:val="false"/>
          <w:i w:val="false"/>
          <w:color w:val="000000"/>
          <w:sz w:val="22"/>
        </w:rPr>
        <w:t xml:space="preserve">Die Rolle wird mit </w:t>
      </w:r>
      <w:r>
        <w:rPr>
          <w:rFonts w:ascii="Courier New" w:hAnsi="Courier New"/>
          <w:b w:val="false"/>
          <w:i w:val="false"/>
          <w:color w:val="000000"/>
          <w:sz w:val="22"/>
        </w:rPr>
        <w:t>role=textbox</w:t>
      </w:r>
      <w:r>
        <w:rPr>
          <w:rFonts w:ascii="Times New Roman" w:hAnsi="Times New Roman"/>
          <w:b w:val="false"/>
          <w:i w:val="false"/>
          <w:color w:val="000000"/>
          <w:sz w:val="22"/>
        </w:rPr>
        <w:t xml:space="preserve"> übermittelt.</w:t>
      </w:r>
    </w:p>
    <w:p>
      <w:pPr>
        <w:numPr>
          <w:ilvl w:val="0"/>
          <w:numId w:val="243"/>
        </w:numPr>
        <w:spacing w:before="0" w:after="0"/>
        <w:jc w:val="left"/>
      </w:pPr>
      <w:r>
        <w:rPr>
          <w:rFonts w:ascii="Times New Roman" w:hAnsi="Times New Roman"/>
          <w:b w:val="false"/>
          <w:i w:val="false"/>
          <w:color w:val="000000"/>
          <w:sz w:val="22"/>
        </w:rPr>
        <w:t xml:space="preserve">Für ein Eingabefeld, welches zur Eingabe von Suchbegriffen dient, kann </w:t>
      </w:r>
      <w:r>
        <w:rPr>
          <w:rFonts w:ascii="Courier New" w:hAnsi="Courier New"/>
          <w:b w:val="false"/>
          <w:i w:val="false"/>
          <w:color w:val="000000"/>
          <w:sz w:val="22"/>
        </w:rPr>
        <w:t>role=searchbox</w:t>
      </w:r>
      <w:r>
        <w:rPr>
          <w:rFonts w:ascii="Times New Roman" w:hAnsi="Times New Roman"/>
          <w:b w:val="false"/>
          <w:i w:val="false"/>
          <w:color w:val="000000"/>
          <w:sz w:val="22"/>
        </w:rPr>
        <w:t xml:space="preserve"> verwendet werden. Die Screenreader geben das Suchfeld als normales Eingabefeld aus, d. h. die Beschriftung muss auf den Zweck, die Suche, hinweisen.</w:t>
      </w:r>
    </w:p>
    <w:p>
      <w:pPr>
        <w:numPr>
          <w:ilvl w:val="0"/>
          <w:numId w:val="243"/>
        </w:numPr>
        <w:spacing w:before="0" w:after="0"/>
        <w:jc w:val="left"/>
      </w:pPr>
      <w:r>
        <w:rPr>
          <w:rFonts w:ascii="Times New Roman" w:hAnsi="Times New Roman"/>
          <w:b w:val="false"/>
          <w:i w:val="false"/>
          <w:color w:val="000000"/>
          <w:sz w:val="22"/>
        </w:rPr>
        <w:t xml:space="preserve">Die Beschriftung des Eingabefeldes kann per </w:t>
      </w:r>
      <w:r>
        <w:rPr>
          <w:rFonts w:ascii="Courier New" w:hAnsi="Courier New"/>
          <w:b w:val="false"/>
          <w:i w:val="false"/>
          <w:color w:val="000000"/>
          <w:sz w:val="22"/>
        </w:rPr>
        <w:t>aria-label</w:t>
      </w:r>
      <w:r>
        <w:rPr>
          <w:rFonts w:ascii="Times New Roman" w:hAnsi="Times New Roman"/>
          <w:b w:val="false"/>
          <w:i w:val="false"/>
          <w:color w:val="000000"/>
          <w:sz w:val="22"/>
        </w:rPr>
        <w:t xml:space="preserve"> oder </w:t>
      </w:r>
      <w:r>
        <w:rPr>
          <w:rFonts w:ascii="Courier New" w:hAnsi="Courier New"/>
          <w:b w:val="false"/>
          <w:i w:val="false"/>
          <w:color w:val="000000"/>
          <w:sz w:val="22"/>
        </w:rPr>
        <w:t>aria-labelledby</w:t>
      </w:r>
      <w:r>
        <w:rPr>
          <w:rFonts w:ascii="Times New Roman" w:hAnsi="Times New Roman"/>
          <w:b w:val="false"/>
          <w:i w:val="false"/>
          <w:color w:val="000000"/>
          <w:sz w:val="22"/>
        </w:rPr>
        <w:t xml:space="preserve"> erfolgen.</w:t>
      </w:r>
    </w:p>
    <w:p>
      <w:pPr>
        <w:numPr>
          <w:ilvl w:val="0"/>
          <w:numId w:val="243"/>
        </w:numPr>
        <w:spacing w:before="0" w:after="0"/>
        <w:jc w:val="left"/>
      </w:pPr>
      <w:r>
        <w:rPr>
          <w:rFonts w:ascii="Times New Roman" w:hAnsi="Times New Roman"/>
          <w:b w:val="false"/>
          <w:i w:val="false"/>
          <w:color w:val="000000"/>
          <w:sz w:val="22"/>
        </w:rPr>
        <w:t xml:space="preserve">Der Wert des Eingabefeldes ergibt sich aus dem Textinhalt des Elements, welches mit </w:t>
      </w:r>
      <w:r>
        <w:rPr>
          <w:rFonts w:ascii="Courier New" w:hAnsi="Courier New"/>
          <w:b w:val="false"/>
          <w:i w:val="false"/>
          <w:color w:val="000000"/>
          <w:sz w:val="22"/>
        </w:rPr>
        <w:t>role=textbox</w:t>
      </w:r>
      <w:r>
        <w:rPr>
          <w:rFonts w:ascii="Times New Roman" w:hAnsi="Times New Roman"/>
          <w:b w:val="false"/>
          <w:i w:val="false"/>
          <w:color w:val="000000"/>
          <w:sz w:val="22"/>
        </w:rPr>
        <w:t xml:space="preserve"> ausgezeichnet ist.</w:t>
      </w:r>
    </w:p>
    <w:p>
      <w:pPr>
        <w:numPr>
          <w:ilvl w:val="0"/>
          <w:numId w:val="243"/>
        </w:numPr>
        <w:spacing w:before="0" w:after="0"/>
        <w:jc w:val="left"/>
      </w:pPr>
      <w:r>
        <w:rPr>
          <w:rFonts w:ascii="Times New Roman" w:hAnsi="Times New Roman"/>
          <w:b w:val="false"/>
          <w:i w:val="false"/>
          <w:color w:val="000000"/>
          <w:sz w:val="22"/>
        </w:rPr>
        <w:t xml:space="preserve">Das Eingabefeld kann mit </w:t>
      </w:r>
      <w:r>
        <w:rPr>
          <w:rFonts w:ascii="Courier New" w:hAnsi="Courier New"/>
          <w:b w:val="false"/>
          <w:i w:val="false"/>
          <w:color w:val="000000"/>
          <w:sz w:val="22"/>
        </w:rPr>
        <w:t>aria-required</w:t>
      </w:r>
      <w:r>
        <w:rPr>
          <w:rFonts w:ascii="Times New Roman" w:hAnsi="Times New Roman"/>
          <w:b w:val="false"/>
          <w:i w:val="false"/>
          <w:color w:val="000000"/>
          <w:sz w:val="22"/>
        </w:rPr>
        <w:t xml:space="preserve"> als Pflichtfeld, mit </w:t>
      </w:r>
      <w:r>
        <w:rPr>
          <w:rFonts w:ascii="Courier New" w:hAnsi="Courier New"/>
          <w:b w:val="false"/>
          <w:i w:val="false"/>
          <w:color w:val="000000"/>
          <w:sz w:val="22"/>
        </w:rPr>
        <w:t>aria-disabled</w:t>
      </w:r>
      <w:r>
        <w:rPr>
          <w:rFonts w:ascii="Times New Roman" w:hAnsi="Times New Roman"/>
          <w:b w:val="false"/>
          <w:i w:val="false"/>
          <w:color w:val="000000"/>
          <w:sz w:val="22"/>
        </w:rPr>
        <w:t xml:space="preserve"> als deaktiviert und mit </w:t>
      </w:r>
      <w:r>
        <w:rPr>
          <w:rFonts w:ascii="Courier New" w:hAnsi="Courier New"/>
          <w:b w:val="false"/>
          <w:i w:val="false"/>
          <w:color w:val="000000"/>
          <w:sz w:val="22"/>
        </w:rPr>
        <w:t>aria-readonly</w:t>
      </w:r>
      <w:r>
        <w:rPr>
          <w:rFonts w:ascii="Times New Roman" w:hAnsi="Times New Roman"/>
          <w:b w:val="false"/>
          <w:i w:val="false"/>
          <w:color w:val="000000"/>
          <w:sz w:val="22"/>
        </w:rPr>
        <w:t xml:space="preserve"> als schreibgeschützt ausgezeichnet werden.</w:t>
      </w:r>
    </w:p>
    <w:p>
      <w:pPr>
        <w:numPr>
          <w:ilvl w:val="0"/>
          <w:numId w:val="243"/>
        </w:numPr>
        <w:spacing w:before="0" w:after="0"/>
        <w:jc w:val="left"/>
      </w:pPr>
      <w:r>
        <w:rPr>
          <w:rFonts w:ascii="Times New Roman" w:hAnsi="Times New Roman"/>
          <w:b w:val="false"/>
          <w:i w:val="false"/>
          <w:color w:val="000000"/>
          <w:sz w:val="22"/>
        </w:rPr>
        <w:t xml:space="preserve">Für einen Platzhalter wird </w:t>
      </w:r>
      <w:r>
        <w:rPr>
          <w:rFonts w:ascii="Courier New" w:hAnsi="Courier New"/>
          <w:b w:val="false"/>
          <w:i w:val="false"/>
          <w:color w:val="000000"/>
          <w:sz w:val="22"/>
        </w:rPr>
        <w:t>aria-placeholder</w:t>
      </w:r>
      <w:r>
        <w:rPr>
          <w:rFonts w:ascii="Times New Roman" w:hAnsi="Times New Roman"/>
          <w:b w:val="false"/>
          <w:i w:val="false"/>
          <w:color w:val="000000"/>
          <w:sz w:val="22"/>
        </w:rPr>
        <w:t xml:space="preserve"> verwendet.</w:t>
      </w:r>
    </w:p>
    <w:p>
      <w:pPr>
        <w:numPr>
          <w:ilvl w:val="0"/>
          <w:numId w:val="243"/>
        </w:numPr>
        <w:spacing w:before="0" w:after="0"/>
        <w:jc w:val="left"/>
      </w:pPr>
      <w:r>
        <w:rPr>
          <w:rFonts w:ascii="Times New Roman" w:hAnsi="Times New Roman"/>
          <w:b w:val="false"/>
          <w:i w:val="false"/>
          <w:color w:val="000000"/>
          <w:sz w:val="22"/>
        </w:rPr>
        <w:t>Die Darstellung des Eingabefeldes sollte im Hochkontrast-Modus von Windows überprüft werden.</w:t>
      </w:r>
    </w:p>
    <w:p>
      <w:pPr>
        <w:numPr>
          <w:ilvl w:val="0"/>
          <w:numId w:val="243"/>
        </w:numPr>
        <w:spacing w:before="0" w:after="0"/>
        <w:jc w:val="left"/>
      </w:pPr>
      <w:r>
        <w:rPr>
          <w:rFonts w:ascii="Times New Roman" w:hAnsi="Times New Roman"/>
          <w:b w:val="false"/>
          <w:i w:val="false"/>
          <w:color w:val="000000"/>
          <w:sz w:val="22"/>
        </w:rPr>
        <w:t>Das sichtbare Eingabefeld und das programmatisch fokussierte Element sollten die gleiche Position und Größe besitzen.</w:t>
      </w:r>
      <w:r>
        <w:br/>
      </w:r>
    </w:p>
    <w:p>
      <w:pPr>
        <w:spacing w:before="0" w:after="0"/>
        <w:ind w:left="120"/>
        <w:jc w:val="left"/>
      </w:pPr>
      <w:r>
        <w:rPr>
          <w:rFonts w:ascii="Times New Roman" w:hAnsi="Times New Roman"/>
          <w:b w:val="false"/>
          <w:i w:val="false"/>
          <w:color w:val="000000"/>
          <w:sz w:val="22"/>
        </w:rPr>
        <w:t xml:space="preserve">Weitere Informationen: </w:t>
      </w:r>
      <w:hyperlink r:id="rId186">
        <w:r>
          <w:rPr>
            <w:rFonts w:ascii="Times New Roman" w:hAnsi="Times New Roman"/>
            <w:b w:val="false"/>
            <w:i w:val="false"/>
            <w:color w:val="0000ff"/>
            <w:sz w:val="22"/>
            <w:u w:val="single"/>
          </w:rPr>
          <w:t/>
        </w:r>
        <w:r>
          <w:rPr>
            <w:rFonts w:ascii="Times New Roman" w:hAnsi="Times New Roman"/>
            <w:b w:val="false"/>
            <w:i w:val="false"/>
            <w:color w:val="0000ff"/>
            <w:sz w:val="22"/>
          </w:rPr>
          <w:t>textbox role - Accessible Rich Internet Applications (WAI-ARIA) 1.2 (w3.org)</w:t>
        </w:r>
        <w:r>
          <w:rPr>
            <w:rFonts w:ascii="Times New Roman" w:hAnsi="Times New Roman"/>
            <w:b w:val="false"/>
            <w:i w:val="false"/>
            <w:color w:val="0000ff"/>
            <w:sz w:val="22"/>
          </w:rPr>
          <w:t> (Externer Link)</w:t>
        </w:r>
      </w:hyperlink>
    </w:p>
    <w:p>
      <w:pPr>
        <w:spacing w:before="0" w:after="0"/>
        <w:ind w:left="120"/>
        <w:jc w:val="left"/>
      </w:pPr>
    </w:p>
    <w:p>
      <w:pPr>
        <w:spacing w:before="0" w:after="0"/>
        <w:ind w:left="120"/>
        <w:jc w:val="left"/>
      </w:pPr>
    </w:p>
    <w:bookmarkStart w:name="30dcd9eadfeb148497f0641e2e87caa6" w:id="1153"/>
    <w:p>
      <w:pPr>
        <w:pStyle w:val="Heading1"/>
        <w:spacing w:before="180" w:after="180"/>
        <w:ind w:left="120"/>
        <w:jc w:val="left"/>
      </w:pPr>
      <w:r>
        <w:rPr>
          <w:rFonts w:ascii="Times New Roman" w:hAnsi="Times New Roman"/>
          <w:color w:val="000000"/>
          <w:sz w:val="33"/>
        </w:rPr>
        <w:t>Eingabefeld (mehrzeilig)</w:t>
      </w:r>
    </w:p>
    <w:bookmarkEnd w:id="1153"/>
    <w:p>
      <w:pPr>
        <w:spacing w:before="269" w:after="269"/>
        <w:ind w:left="120"/>
        <w:jc w:val="left"/>
      </w:pPr>
      <w:hyperlink r:id="rId187">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Synonyme: Textfeld, Textarea, multi-line text input, multiline plain text edit control</w:t>
      </w:r>
    </w:p>
    <w:p>
      <w:pPr>
        <w:spacing w:before="269" w:after="269"/>
        <w:ind w:left="120"/>
        <w:jc w:val="left"/>
      </w:pPr>
      <w:r>
        <w:rPr>
          <w:rFonts w:ascii="Times New Roman" w:hAnsi="Times New Roman"/>
          <w:b w:val="false"/>
          <w:i w:val="false"/>
          <w:color w:val="000000"/>
          <w:sz w:val="22"/>
        </w:rPr>
        <w:t xml:space="preserve">Siehe auch: </w:t>
      </w:r>
      <w:hyperlink w:anchor="2d97e05ec4e1711f7860c334cec50149">
        <w:r>
          <w:rPr>
            <w:rFonts w:ascii="Times New Roman" w:hAnsi="Times New Roman"/>
            <w:b w:val="false"/>
            <w:i w:val="false"/>
            <w:color w:val="0000ff"/>
            <w:sz w:val="22"/>
            <w:u w:val="single"/>
          </w:rPr>
          <w:t>Eingabefeld (einzeilig)</w:t>
        </w:r>
      </w:hyperlink>
      <w:r>
        <w:rPr>
          <w:rFonts w:ascii="Times New Roman" w:hAnsi="Times New Roman"/>
          <w:b w:val="false"/>
          <w:i w:val="false"/>
          <w:color w:val="000000"/>
          <w:sz w:val="22"/>
        </w:rPr>
        <w:t>, Rich Text Editor</w:t>
      </w:r>
    </w:p>
    <w:p>
      <w:pPr>
        <w:spacing w:before="269" w:after="269"/>
        <w:ind w:left="120"/>
        <w:jc w:val="left"/>
      </w:pPr>
      <w:r>
        <w:rPr>
          <w:rFonts w:ascii="Times New Roman" w:hAnsi="Times New Roman"/>
          <w:b w:val="false"/>
          <w:i w:val="false"/>
          <w:color w:val="000000"/>
          <w:sz w:val="22"/>
        </w:rPr>
        <w:t>Mehrzeilige Eingabefelder ermöglichen die Eingabe von langen Textinhalten (siehe DIN EN ISO 9241-161: 8.45).</w:t>
      </w:r>
    </w:p>
    <w:p>
      <w:pPr>
        <w:spacing w:before="269" w:after="269"/>
        <w:ind w:left="120"/>
        <w:jc w:val="left"/>
      </w:pPr>
      <w:r>
        <w:rPr>
          <w:rFonts w:ascii="Times New Roman" w:hAnsi="Times New Roman"/>
          <w:b w:val="false"/>
          <w:i w:val="false"/>
          <w:color w:val="000000"/>
          <w:sz w:val="22"/>
        </w:rPr>
        <w:t xml:space="preserve">Ein mehrzeiliges Eingabefeld ist ein meist rechteckiger Bereich der Seite, der sich z. B. durch einen Rahmen vom Hintergrund abhebt. Der Rahmen kann einen </w:t>
      </w:r>
      <w:hyperlink w:anchor="530a6787b7ffc01c1d0dc6c7344a8493">
        <w:r>
          <w:rPr>
            <w:rFonts w:ascii="Times New Roman" w:hAnsi="Times New Roman"/>
            <w:b w:val="false"/>
            <w:i w:val="false"/>
            <w:color w:val="0000ff"/>
            <w:sz w:val="22"/>
            <w:u w:val="single"/>
          </w:rPr>
          <w:t>Griff</w:t>
        </w:r>
      </w:hyperlink>
      <w:r>
        <w:rPr>
          <w:rFonts w:ascii="Times New Roman" w:hAnsi="Times New Roman"/>
          <w:b w:val="false"/>
          <w:i w:val="false"/>
          <w:color w:val="000000"/>
          <w:sz w:val="22"/>
        </w:rPr>
        <w:t xml:space="preserve"> zum Skalieren des Eingabefeldes besitzen. Ein mehrzeiliges Eingabefeld kann </w:t>
      </w:r>
      <w:hyperlink w:anchor="d22b6df1e225533a2735c651f508114d">
        <w:r>
          <w:rPr>
            <w:rFonts w:ascii="Times New Roman" w:hAnsi="Times New Roman"/>
            <w:b w:val="false"/>
            <w:i w:val="false"/>
            <w:color w:val="0000ff"/>
            <w:sz w:val="22"/>
            <w:u w:val="single"/>
          </w:rPr>
          <w:t>Scrollbalken</w:t>
        </w:r>
      </w:hyperlink>
      <w:r>
        <w:rPr>
          <w:rFonts w:ascii="Times New Roman" w:hAnsi="Times New Roman"/>
          <w:b w:val="false"/>
          <w:i w:val="false"/>
          <w:color w:val="000000"/>
          <w:sz w:val="22"/>
        </w:rPr>
        <w:t xml:space="preserve"> besitzen. Die Anforderungen an den Griff und Scrollbalken sind in den entsprechenden Abschnitten beschrieben.</w:t>
      </w:r>
    </w:p>
    <w:p>
      <w:pPr>
        <w:spacing w:before="0" w:after="0"/>
        <w:ind w:left="120"/>
        <w:jc w:val="left"/>
      </w:pPr>
      <w:r>
        <w:drawing>
          <wp:inline distT="0" distB="0" distL="0" distR="0">
            <wp:extent cx="4667250" cy="2552700"/>
            <wp:effectExtent l="0" t="0" r="0" b="0"/>
            <wp:docPr id="40" name="" descr=""/>
            <wp:cNvGraphicFramePr>
              <a:graphicFrameLocks noChangeAspect="true"/>
            </wp:cNvGraphicFramePr>
            <a:graphic>
              <a:graphicData uri="http://schemas.openxmlformats.org/drawingml/2006/picture">
                <pic:pic>
                  <pic:nvPicPr>
                    <pic:cNvPr id="1" name=""/>
                    <pic:cNvPicPr/>
                  </pic:nvPicPr>
                  <pic:blipFill>
                    <a:blip r:embed="rId188"/>
                    <a:stretch>
                      <a:fillRect/>
                    </a:stretch>
                  </pic:blipFill>
                  <pic:spPr>
                    <a:xfrm>
                      <a:off x="0" y="0"/>
                      <a:ext cx="4667250" cy="2552700"/>
                    </a:xfrm>
                    <a:prstGeom prst="rect">
                      <a:avLst/>
                    </a:prstGeom>
                  </pic:spPr>
                </pic:pic>
              </a:graphicData>
            </a:graphic>
          </wp:inline>
        </w:drawing>
      </w:r>
    </w:p>
    <w:p>
      <w:pPr>
        <w:pStyle w:val="Caption"/>
        <w:spacing w:before="0" w:after="0"/>
        <w:ind w:left="120"/>
        <w:jc w:val="left"/>
      </w:pPr>
      <w:r>
        <w:t xml:space="preserve">Figure </w:t>
      </w:r>
      <w:fldSimple w:instr=" SEQ Figure  \* ARABIC ">
        <w:r>
          <w:t>39</w:t>
        </w:r>
      </w:fldSimple>
      <w:r>
        <w:rPr>
          <w:rFonts w:ascii="Times New Roman" w:hAnsi="Times New Roman"/>
        </w:rPr>
        <w:t>Abbildung: Mehrzeiliges Eingabefeld mit Beschriftung oben</w:t>
      </w:r>
    </w:p>
    <w:bookmarkStart w:name="77f8fc9f0056393ad2b03515bbaea8a1" w:id="1154"/>
    <w:p>
      <w:pPr>
        <w:pStyle w:val="Heading2"/>
        <w:spacing w:before="199" w:after="199"/>
        <w:ind w:left="120"/>
        <w:jc w:val="left"/>
      </w:pPr>
      <w:r>
        <w:rPr>
          <w:rFonts w:ascii="Times New Roman" w:hAnsi="Times New Roman"/>
          <w:color w:val="000000"/>
        </w:rPr>
        <w:t>Darstellung</w:t>
      </w:r>
    </w:p>
    <w:bookmarkEnd w:id="1154"/>
    <w:p>
      <w:pPr>
        <w:spacing w:before="269" w:after="269"/>
        <w:ind w:left="120"/>
        <w:jc w:val="left"/>
      </w:pPr>
      <w:r>
        <w:rPr>
          <w:rFonts w:ascii="Times New Roman" w:hAnsi="Times New Roman"/>
          <w:b w:val="false"/>
          <w:i w:val="false"/>
          <w:color w:val="000000"/>
          <w:sz w:val="22"/>
        </w:rPr>
        <w:t>Die Anforderungen an das Eingabefeld werden im Abschitt „Eingabefeld“ beschrieben. Hier werden nur zusätzliche Anforderungen beschrieben, die daraus resultieren, dass es sich um ein Eingabefeld mit mehreren Zeilen handelt.</w:t>
      </w:r>
    </w:p>
    <w:bookmarkStart w:name="6f89c5352fad07bcd3b98eaa7593f2c0" w:id="1155"/>
    <w:tbl>
      <w:tblPr>
        <w:tblW w:w="0" w:type="auto"/>
        <w:tblCellSpacing w:w="20" w:type="dxa"/>
        <w:tblBorders>
          <w:top w:val="none"/>
          <w:left w:val="none"/>
          <w:bottom w:val="none"/>
          <w:right w:val="none"/>
          <w:insideH w:val="none"/>
          <w:insideV w:val="none"/>
        </w:tblBorders>
      </w:tblPr>
      <w:tblGrid>
        <w:gridCol w:w="560"/>
        <w:gridCol w:w="1680"/>
        <w:gridCol w:w="7905"/>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905"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095" w:hRule="atLeast"/>
        </w:trPr>
        <w:bookmarkStart w:name="6c3108ab54eb1e062860355048525a8e" w:id="1156"/>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606</w:t>
            </w:r>
          </w:p>
        </w:tc>
        <w:bookmarkEnd w:id="1156"/>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Wert</w:t>
            </w:r>
          </w:p>
        </w:tc>
        <w:tc>
          <w:tcPr>
            <w:tcW w:w="790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Bei einer Displaybreite ab 320 px muss das mehrzeilige Eingabefeld so angezeigt werden, dass dessen Textinhalt gelesen werden kann, ohne horizontal scrollen zu müssen.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9.1.4.10, 11.1.4.10</w:t>
            </w:r>
          </w:p>
        </w:tc>
      </w:tr>
    </w:tbl>
    <w:bookmarkEnd w:id="1155"/>
    <w:p>
      <w:pPr>
        <w:spacing w:before="269" w:after="269"/>
        <w:ind w:left="120"/>
        <w:jc w:val="left"/>
      </w:pPr>
    </w:p>
    <w:bookmarkStart w:name="790a32178ce58aaa803dd84763790e54" w:id="1157"/>
    <w:p>
      <w:pPr>
        <w:pStyle w:val="Heading2"/>
        <w:spacing w:before="199" w:after="199"/>
        <w:ind w:left="120"/>
        <w:jc w:val="left"/>
      </w:pPr>
      <w:r>
        <w:rPr>
          <w:rFonts w:ascii="Times New Roman" w:hAnsi="Times New Roman"/>
          <w:color w:val="000000"/>
        </w:rPr>
        <w:t>Bedienung</w:t>
      </w:r>
    </w:p>
    <w:bookmarkEnd w:id="1157"/>
    <w:p>
      <w:pPr>
        <w:spacing w:before="269" w:after="269"/>
        <w:ind w:left="120"/>
        <w:jc w:val="left"/>
      </w:pPr>
      <w:r>
        <w:rPr>
          <w:rFonts w:ascii="Times New Roman" w:hAnsi="Times New Roman"/>
          <w:b w:val="false"/>
          <w:i w:val="false"/>
          <w:color w:val="000000"/>
          <w:sz w:val="22"/>
        </w:rPr>
        <w:t>Die Anforderungen an das Eingabefeld werden im Abschitt „Eingabefeld“ beschrieben. Hier werden nur zusätzliche Anforderungen beschrieben, die daraus resultieren, dass es sich um ein Eingabefeld mit mehreren Zeilen handelt.</w:t>
      </w:r>
    </w:p>
    <w:bookmarkStart w:name="91cddd2d77e3201e65cd4b3d64831ee2" w:id="1158"/>
    <w:tbl>
      <w:tblPr>
        <w:tblW w:w="0" w:type="auto"/>
        <w:tblCellSpacing w:w="20" w:type="dxa"/>
        <w:tblBorders>
          <w:top w:val="none"/>
          <w:left w:val="none"/>
          <w:bottom w:val="none"/>
          <w:right w:val="none"/>
          <w:insideH w:val="none"/>
          <w:insideV w:val="none"/>
        </w:tblBorders>
      </w:tblPr>
      <w:tblGrid>
        <w:gridCol w:w="560"/>
        <w:gridCol w:w="2462"/>
        <w:gridCol w:w="7123"/>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635" w:hRule="atLeast"/>
        </w:trPr>
        <w:bookmarkStart w:name="07aa668e6066afcc749641bf8ab3561b" w:id="1159"/>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607</w:t>
            </w:r>
          </w:p>
        </w:tc>
        <w:bookmarkEnd w:id="1159"/>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Tastaturbedienung</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Wenn das mehrzeilige Eingabefeld nicht mit der TAB-Taste verlassen werden kann (weil mit dieser Tab-Schritte im Text eingefügt werden), dann muss ein </w:t>
            </w:r>
            <w:hyperlink w:anchor="7513cfda519cd21057f8633778fb3099">
              <w:r>
                <w:rPr>
                  <w:rFonts w:ascii="Times New Roman" w:hAnsi="Times New Roman"/>
                  <w:b w:val="false"/>
                  <w:i w:val="false"/>
                  <w:color w:val="0000ff"/>
                  <w:sz w:val="22"/>
                  <w:u w:val="single"/>
                </w:rPr>
                <w:t>Tastaturkürzel</w:t>
              </w:r>
            </w:hyperlink>
            <w:r>
              <w:rPr>
                <w:rFonts w:ascii="Times New Roman" w:hAnsi="Times New Roman"/>
                <w:b w:val="false"/>
                <w:i w:val="false"/>
                <w:color w:val="000000"/>
                <w:sz w:val="22"/>
              </w:rPr>
              <w:t xml:space="preserve"> zum Verlassen des Feldes implementiert und in der Anwendung dokumentiert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9.2.1.2, 11.2.1.2</w:t>
            </w:r>
          </w:p>
        </w:tc>
      </w:tr>
    </w:tbl>
    <w:bookmarkEnd w:id="1158"/>
    <w:p>
      <w:pPr>
        <w:spacing w:before="269" w:after="269"/>
        <w:ind w:left="120"/>
        <w:jc w:val="left"/>
      </w:pPr>
    </w:p>
    <w:bookmarkStart w:name="f53060bcb36ed3903ff6e5f3b0194cf2" w:id="1160"/>
    <w:p>
      <w:pPr>
        <w:pStyle w:val="Heading3"/>
        <w:spacing w:before="269" w:after="269"/>
        <w:ind w:left="120"/>
        <w:jc w:val="left"/>
      </w:pPr>
      <w:r>
        <w:rPr>
          <w:rFonts w:ascii="Times New Roman" w:hAnsi="Times New Roman"/>
          <w:color w:val="000000"/>
        </w:rPr>
        <w:t>Tastaturbedienung mehrzeiliges Eingabefeld</w:t>
      </w:r>
    </w:p>
    <w:bookmarkEnd w:id="1160"/>
    <w:bookmarkStart w:name="15c6dfa476c78fada95bc6f38a8a844d" w:id="1161"/>
    <w:tbl>
      <w:tblPr>
        <w:tblW w:w="0" w:type="auto"/>
        <w:tblCellSpacing w:w="20" w:type="dxa"/>
        <w:tblBorders>
          <w:top w:val="none"/>
          <w:left w:val="none"/>
          <w:bottom w:val="none"/>
          <w:right w:val="none"/>
          <w:insideH w:val="none"/>
          <w:insideV w:val="none"/>
        </w:tblBorders>
      </w:tblPr>
      <w:tblGrid>
        <w:gridCol w:w="3101"/>
        <w:gridCol w:w="8350"/>
        <w:gridCol w:w="2143"/>
      </w:tblGrid>
      <w:tr>
        <w:trPr>
          <w:trHeight w:val="300" w:hRule="atLeast"/>
        </w:trPr>
        <w:tc>
          <w:tcPr>
            <w:tcW w:w="3101"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Aktion</w:t>
            </w:r>
          </w:p>
        </w:tc>
        <w:tc>
          <w:tcPr>
            <w:tcW w:w="835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Taste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r>
      <w:tr>
        <w:trPr>
          <w:trHeight w:val="825" w:hRule="atLeast"/>
        </w:trPr>
        <w:tc>
          <w:tcPr>
            <w:tcW w:w="310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Verlassen des mehrzeiligen Eingabefeldes</w:t>
            </w:r>
          </w:p>
        </w:tc>
        <w:tc>
          <w:tcPr>
            <w:tcW w:w="835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TAB oder ein dokumentiertes Tastaturkürzel</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1635" w:hRule="atLeast"/>
        </w:trPr>
        <w:tc>
          <w:tcPr>
            <w:tcW w:w="310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Eingabe eines Werts</w:t>
            </w:r>
          </w:p>
        </w:tc>
        <w:tc>
          <w:tcPr>
            <w:tcW w:w="8350"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[Eingabe druckbarer Zeichen sowie EINGABE und ggf. TAB]</w:t>
            </w:r>
          </w:p>
          <w:p>
            <w:pPr>
              <w:spacing w:before="269" w:after="269"/>
              <w:ind w:left="135"/>
              <w:jc w:val="left"/>
            </w:pPr>
            <w:r>
              <w:rPr>
                <w:rFonts w:ascii="Times New Roman" w:hAnsi="Times New Roman"/>
                <w:b w:val="false"/>
                <w:i w:val="false"/>
                <w:color w:val="000000"/>
                <w:sz w:val="22"/>
              </w:rPr>
              <w:t>Hinweis: Können bestimmte Zeichen nicht eingegeben werden, muss ein entsprechender Eingabehinweis beim Eingabefeld vorhanden sein.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825" w:hRule="atLeast"/>
        </w:trPr>
        <w:tc>
          <w:tcPr>
            <w:tcW w:w="310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Navigation im mehrzeiligen Eingabefeld</w:t>
            </w:r>
          </w:p>
        </w:tc>
        <w:tc>
          <w:tcPr>
            <w:tcW w:w="835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PFEIL AUF/AB/RECHTS/LINKS</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825" w:hRule="atLeast"/>
        </w:trPr>
        <w:tc>
          <w:tcPr>
            <w:tcW w:w="310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Schnellnavigation im mehrzeiligen Eingabefeld</w:t>
            </w:r>
          </w:p>
        </w:tc>
        <w:tc>
          <w:tcPr>
            <w:tcW w:w="835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POS1, ENDE, BILD AUF, BILD AB</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bl>
    <w:bookmarkEnd w:id="1161"/>
    <w:bookmarkStart w:name="6baf5717bd926e4c2071c4d1455561ce" w:id="1162"/>
    <w:p>
      <w:pPr>
        <w:pStyle w:val="Heading2"/>
        <w:spacing w:before="199" w:after="199"/>
        <w:ind w:left="120"/>
        <w:jc w:val="left"/>
      </w:pPr>
      <w:r>
        <w:rPr>
          <w:rFonts w:ascii="Times New Roman" w:hAnsi="Times New Roman"/>
          <w:color w:val="000000"/>
        </w:rPr>
        <w:t>Programmierung/Schnittstellen</w:t>
      </w:r>
    </w:p>
    <w:bookmarkEnd w:id="1162"/>
    <w:p>
      <w:pPr>
        <w:spacing w:before="269" w:after="269"/>
        <w:ind w:left="120"/>
        <w:jc w:val="left"/>
      </w:pPr>
      <w:r>
        <w:rPr>
          <w:rFonts w:ascii="Times New Roman" w:hAnsi="Times New Roman"/>
          <w:b w:val="false"/>
          <w:i w:val="false"/>
          <w:color w:val="000000"/>
          <w:sz w:val="22"/>
        </w:rPr>
        <w:t>Die Anforderungen an das Eingabefeld werden im Abschitt „Eingabefeld“ beschrieben. Hier werden nur zusätzliche Anforderungen beschrieben, die daraus resultieren, dass es sich um ein Eingabefeld mit mehreren Zeilen handelt.</w:t>
      </w:r>
    </w:p>
    <w:bookmarkStart w:name="9efdcb50c91310d2c933f8835ccddec0" w:id="1163"/>
    <w:tbl>
      <w:tblPr>
        <w:tblW w:w="0" w:type="auto"/>
        <w:tblCellSpacing w:w="20" w:type="dxa"/>
        <w:tblBorders>
          <w:top w:val="none"/>
          <w:left w:val="none"/>
          <w:bottom w:val="none"/>
          <w:right w:val="none"/>
          <w:insideH w:val="none"/>
          <w:insideV w:val="none"/>
        </w:tblBorders>
      </w:tblPr>
      <w:tblGrid>
        <w:gridCol w:w="560"/>
        <w:gridCol w:w="1983"/>
        <w:gridCol w:w="7468"/>
        <w:gridCol w:w="2143"/>
        <w:gridCol w:w="1440"/>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198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468"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365" w:hRule="atLeast"/>
        </w:trPr>
        <w:bookmarkStart w:name="1d39eb9534fa23c5bc57c4250f0737cb" w:id="1164"/>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608</w:t>
            </w:r>
          </w:p>
        </w:tc>
        <w:bookmarkEnd w:id="1164"/>
        <w:tc>
          <w:tcPr>
            <w:tcW w:w="198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Rolle</w:t>
            </w:r>
          </w:p>
        </w:tc>
        <w:tc>
          <w:tcPr>
            <w:tcW w:w="7468"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Die Rolle mehrzeiliges Eingabefeld muss an die Accessibility API übermittelt werden (siehe </w:t>
            </w:r>
            <w:hyperlink w:anchor="25eacf838076cde0ed1e6777ed776b9b">
              <w:r>
                <w:rPr>
                  <w:rFonts w:ascii="Times New Roman" w:hAnsi="Times New Roman"/>
                  <w:b w:val="false"/>
                  <w:i w:val="false"/>
                  <w:color w:val="0000ff"/>
                  <w:sz w:val="22"/>
                  <w:u w:val="single"/>
                </w:rPr>
                <w:t>Accessibility API</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11.5.2.5</w:t>
            </w:r>
          </w:p>
        </w:tc>
      </w:tr>
      <w:tr>
        <w:trPr>
          <w:trHeight w:val="2445" w:hRule="atLeast"/>
        </w:trPr>
        <w:bookmarkStart w:name="38cebeaa8ced51e02fdda84095931ad7" w:id="1165"/>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609</w:t>
            </w:r>
          </w:p>
        </w:tc>
        <w:bookmarkEnd w:id="1165"/>
        <w:tc>
          <w:tcPr>
            <w:tcW w:w="198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Bedienung</w:t>
            </w:r>
          </w:p>
        </w:tc>
        <w:tc>
          <w:tcPr>
            <w:tcW w:w="7468"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Das mehrzeilige Eingabefeld muss mit Assistenztechnologie erreicht, bedient und verlassen werden können (siehe Accessibility API).</w:t>
            </w:r>
          </w:p>
          <w:p>
            <w:pPr>
              <w:spacing w:before="269" w:after="269"/>
              <w:ind w:left="135"/>
              <w:jc w:val="left"/>
            </w:pPr>
            <w:r>
              <w:rPr>
                <w:rFonts w:ascii="Times New Roman" w:hAnsi="Times New Roman"/>
                <w:b w:val="false"/>
                <w:i w:val="false"/>
                <w:color w:val="000000"/>
                <w:sz w:val="22"/>
              </w:rPr>
              <w:t xml:space="preserve">Hinweis: Sofern das mehrzeilige Eingabefeld nicht mit TAB verlassen werden kann, muss das </w:t>
            </w:r>
            <w:hyperlink w:anchor="7513cfda519cd21057f8633778fb3099">
              <w:r>
                <w:rPr>
                  <w:rFonts w:ascii="Times New Roman" w:hAnsi="Times New Roman"/>
                  <w:b w:val="false"/>
                  <w:i w:val="false"/>
                  <w:color w:val="0000ff"/>
                  <w:sz w:val="22"/>
                  <w:u w:val="single"/>
                </w:rPr>
                <w:t>Tastaturkürzel</w:t>
              </w:r>
            </w:hyperlink>
            <w:r>
              <w:rPr>
                <w:rFonts w:ascii="Times New Roman" w:hAnsi="Times New Roman"/>
                <w:b w:val="false"/>
                <w:i w:val="false"/>
                <w:color w:val="000000"/>
                <w:sz w:val="22"/>
              </w:rPr>
              <w:t xml:space="preserve"> zum Verlassen an die Accessibility API übermittelt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11.5.2.12, 11.5.2.17</w:t>
            </w:r>
          </w:p>
        </w:tc>
      </w:tr>
      <w:tr>
        <w:trPr>
          <w:trHeight w:val="2445" w:hRule="atLeast"/>
        </w:trPr>
        <w:bookmarkStart w:name="9de3630c112d475a677c328a2120f280" w:id="1166"/>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610</w:t>
            </w:r>
          </w:p>
        </w:tc>
        <w:bookmarkEnd w:id="1166"/>
        <w:tc>
          <w:tcPr>
            <w:tcW w:w="198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Aktualisierung</w:t>
            </w:r>
          </w:p>
        </w:tc>
        <w:tc>
          <w:tcPr>
            <w:tcW w:w="7468"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Aktualisierungen hinsichtlich des Accessible Names, Werts oder Status des mehrzeiligen Eingabefeldes müssen an die Accessibility API übermittelt werden (siehe Accessibility API).</w:t>
            </w:r>
          </w:p>
          <w:p>
            <w:pPr>
              <w:spacing w:before="269" w:after="269"/>
              <w:ind w:left="135"/>
              <w:jc w:val="left"/>
            </w:pPr>
            <w:r>
              <w:rPr>
                <w:rFonts w:ascii="Times New Roman" w:hAnsi="Times New Roman"/>
                <w:b w:val="false"/>
                <w:i w:val="false"/>
                <w:color w:val="000000"/>
                <w:sz w:val="22"/>
              </w:rPr>
              <w:t>Hinweis: Dies betrifft z. B. eine sich aktualisierende Beschreibung über die Anzahl der eingegebenen oder verbleibenden zulässigen Zeichen.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9.4.1.2, 11.4.1.2, 11.5.2.12, 11.5.2.17</w:t>
            </w:r>
          </w:p>
        </w:tc>
      </w:tr>
    </w:tbl>
    <w:bookmarkEnd w:id="1163"/>
    <w:p>
      <w:pPr>
        <w:spacing w:before="269" w:after="269"/>
        <w:ind w:left="120"/>
        <w:jc w:val="left"/>
      </w:pPr>
    </w:p>
    <w:bookmarkStart w:name="8cb0faab7f49b9d20be81d21b816b06e" w:id="1167"/>
    <w:p>
      <w:pPr>
        <w:pStyle w:val="Heading2"/>
        <w:spacing w:before="199" w:after="199"/>
        <w:ind w:left="120"/>
        <w:jc w:val="left"/>
      </w:pPr>
      <w:r>
        <w:rPr>
          <w:rFonts w:ascii="Times New Roman" w:hAnsi="Times New Roman"/>
          <w:color w:val="000000"/>
        </w:rPr>
        <w:t>Praxistipp mehrzeiliges Eingabefeld in Web-Anwendungen</w:t>
      </w:r>
    </w:p>
    <w:bookmarkEnd w:id="1167"/>
    <w:bookmarkStart w:name="6439893b8258e56f6716d4b272e0d7a1" w:id="1168"/>
    <w:p>
      <w:pPr>
        <w:pStyle w:val="Heading3"/>
        <w:spacing w:before="269" w:after="269"/>
        <w:ind w:left="120"/>
        <w:jc w:val="left"/>
      </w:pPr>
      <w:r>
        <w:rPr>
          <w:rFonts w:ascii="Times New Roman" w:hAnsi="Times New Roman"/>
          <w:color w:val="000000"/>
        </w:rPr>
        <w:t>Screenreader-Ausgabe</w:t>
      </w:r>
    </w:p>
    <w:bookmarkEnd w:id="1168"/>
    <w:p>
      <w:pPr>
        <w:numPr>
          <w:ilvl w:val="0"/>
          <w:numId w:val="244"/>
        </w:numPr>
        <w:spacing w:before="0" w:after="0"/>
        <w:jc w:val="left"/>
      </w:pPr>
      <w:r>
        <w:rPr>
          <w:rFonts w:ascii="Times New Roman" w:hAnsi="Times New Roman"/>
          <w:b w:val="false"/>
          <w:i w:val="false"/>
          <w:color w:val="000000"/>
          <w:sz w:val="22"/>
        </w:rPr>
        <w:t xml:space="preserve">JAWS: [Beschriftung] </w:t>
      </w:r>
      <w:r>
        <w:rPr>
          <w:rFonts w:ascii="Times New Roman" w:hAnsi="Times New Roman"/>
          <w:b/>
          <w:i w:val="false"/>
          <w:color w:val="000000"/>
          <w:sz w:val="22"/>
        </w:rPr>
        <w:t>Eingabefeld</w:t>
      </w:r>
      <w:r>
        <w:rPr>
          <w:rFonts w:ascii="Times New Roman" w:hAnsi="Times New Roman"/>
          <w:b w:val="false"/>
          <w:i w:val="false"/>
          <w:color w:val="000000"/>
          <w:sz w:val="22"/>
        </w:rPr>
        <w:t xml:space="preserve"> [Hinweis auf enthaltenen Wert] [Hinweis zur Texteingabe]</w:t>
      </w:r>
    </w:p>
    <w:p>
      <w:pPr>
        <w:numPr>
          <w:ilvl w:val="0"/>
          <w:numId w:val="244"/>
        </w:numPr>
        <w:spacing w:before="0" w:after="0"/>
        <w:jc w:val="left"/>
      </w:pPr>
      <w:r>
        <w:rPr>
          <w:rFonts w:ascii="Times New Roman" w:hAnsi="Times New Roman"/>
          <w:b w:val="false"/>
          <w:i w:val="false"/>
          <w:color w:val="000000"/>
          <w:sz w:val="22"/>
        </w:rPr>
        <w:t xml:space="preserve">NVDA: [Beschriftung] </w:t>
      </w:r>
      <w:r>
        <w:rPr>
          <w:rFonts w:ascii="Times New Roman" w:hAnsi="Times New Roman"/>
          <w:b/>
          <w:i w:val="false"/>
          <w:color w:val="000000"/>
          <w:sz w:val="22"/>
        </w:rPr>
        <w:t>Eingabefeld mehrzeilig</w:t>
      </w:r>
      <w:r>
        <w:rPr>
          <w:rFonts w:ascii="Times New Roman" w:hAnsi="Times New Roman"/>
          <w:b w:val="false"/>
          <w:i w:val="false"/>
          <w:color w:val="000000"/>
          <w:sz w:val="22"/>
        </w:rPr>
        <w:t xml:space="preserve"> [Inhalt der aktuellen Zeile]</w:t>
      </w:r>
    </w:p>
    <w:p>
      <w:pPr>
        <w:numPr>
          <w:ilvl w:val="0"/>
          <w:numId w:val="244"/>
        </w:numPr>
        <w:spacing w:before="0" w:after="0"/>
        <w:jc w:val="left"/>
      </w:pPr>
      <w:r>
        <w:rPr>
          <w:rFonts w:ascii="Times New Roman" w:hAnsi="Times New Roman"/>
          <w:b w:val="false"/>
          <w:i w:val="false"/>
          <w:color w:val="000000"/>
          <w:sz w:val="22"/>
        </w:rPr>
        <w:t xml:space="preserve">Windows Sprachausgabe: [Beschriftung] </w:t>
      </w:r>
      <w:r>
        <w:rPr>
          <w:rFonts w:ascii="Times New Roman" w:hAnsi="Times New Roman"/>
          <w:b/>
          <w:i w:val="false"/>
          <w:color w:val="000000"/>
          <w:sz w:val="22"/>
        </w:rPr>
        <w:t>Bearbeiten</w:t>
      </w:r>
      <w:r>
        <w:rPr>
          <w:rFonts w:ascii="Times New Roman" w:hAnsi="Times New Roman"/>
          <w:b w:val="false"/>
          <w:i w:val="false"/>
          <w:color w:val="000000"/>
          <w:sz w:val="22"/>
        </w:rPr>
        <w:t xml:space="preserve"> [Wert]</w:t>
      </w:r>
    </w:p>
    <w:p>
      <w:pPr>
        <w:spacing w:before="269" w:after="269"/>
        <w:ind w:left="120"/>
        <w:jc w:val="left"/>
      </w:pPr>
      <w:r>
        <w:rPr>
          <w:rFonts w:ascii="Times New Roman" w:hAnsi="Times New Roman"/>
          <w:b w:val="false"/>
          <w:i w:val="false"/>
          <w:color w:val="000000"/>
          <w:sz w:val="22"/>
        </w:rPr>
        <w:t>Hinweise:</w:t>
      </w:r>
    </w:p>
    <w:p>
      <w:pPr>
        <w:numPr>
          <w:ilvl w:val="0"/>
          <w:numId w:val="245"/>
        </w:numPr>
        <w:spacing w:before="0" w:after="0"/>
        <w:jc w:val="left"/>
      </w:pPr>
      <w:r>
        <w:rPr>
          <w:rFonts w:ascii="Times New Roman" w:hAnsi="Times New Roman"/>
          <w:b w:val="false"/>
          <w:i w:val="false"/>
          <w:color w:val="000000"/>
          <w:sz w:val="22"/>
        </w:rPr>
        <w:t>Mit JAWS ist der Wert des Eingabefeldes beim Fokussieren mit TAB nicht wahrnehmbar. Erst bei der Navigation durch das Feld wird der Inhalt zeilenweise ausgegeben.</w:t>
      </w:r>
    </w:p>
    <w:p>
      <w:pPr>
        <w:numPr>
          <w:ilvl w:val="0"/>
          <w:numId w:val="245"/>
        </w:numPr>
        <w:spacing w:before="0" w:after="0"/>
        <w:jc w:val="left"/>
      </w:pPr>
      <w:r>
        <w:rPr>
          <w:rFonts w:ascii="Times New Roman" w:hAnsi="Times New Roman"/>
          <w:b w:val="false"/>
          <w:i w:val="false"/>
          <w:color w:val="000000"/>
          <w:sz w:val="22"/>
        </w:rPr>
        <w:t>Mit NVDA ist der Wert des Eingabefeldes beim Fokussieren mit TAB nur teilweise wahrnehmbar, weil lediglich die aktuelle Zeile ausgegeben wird. Erst bei der Navigation durch das Feld wird der Inhalt zeilenweise ausgegeben.</w:t>
      </w:r>
    </w:p>
    <w:p>
      <w:pPr>
        <w:numPr>
          <w:ilvl w:val="0"/>
          <w:numId w:val="245"/>
        </w:numPr>
        <w:spacing w:before="0" w:after="0"/>
        <w:jc w:val="left"/>
      </w:pPr>
      <w:r>
        <w:rPr>
          <w:rFonts w:ascii="Times New Roman" w:hAnsi="Times New Roman"/>
          <w:b w:val="false"/>
          <w:i w:val="false"/>
          <w:color w:val="000000"/>
          <w:sz w:val="22"/>
        </w:rPr>
        <w:t>Wenn das Eingabefeld leer ist, ist mit JAWS und der Windows Sprachausgabe der Unterschied zwischen einem ein- und mehrzeiligem Eingabefeld nicht wahrnehmbar.</w:t>
      </w:r>
    </w:p>
    <w:p>
      <w:pPr>
        <w:numPr>
          <w:ilvl w:val="0"/>
          <w:numId w:val="245"/>
        </w:numPr>
        <w:spacing w:before="0" w:after="0"/>
        <w:jc w:val="left"/>
      </w:pPr>
      <w:r>
        <w:rPr>
          <w:rFonts w:ascii="Times New Roman" w:hAnsi="Times New Roman"/>
          <w:b w:val="false"/>
          <w:i w:val="false"/>
          <w:color w:val="000000"/>
          <w:sz w:val="22"/>
        </w:rPr>
        <w:t>Wenn der Wert des Eingabefeldes Leerzeilen enthält und sich der Textcursor in einer leeren Zeile befindet, ist mit NVDA beim Fokussieren mit TAB nicht wahrnehmbar, dass das Eingabefeld einen Wert enthält, weil lediglich „leer“ ausgegeben wird.</w:t>
      </w:r>
    </w:p>
    <w:bookmarkStart w:name="9729c6da366c8a9e0c6f506c7573049f" w:id="1169"/>
    <w:p>
      <w:pPr>
        <w:pStyle w:val="Heading3"/>
        <w:spacing w:before="269" w:after="269"/>
        <w:ind w:left="120"/>
        <w:jc w:val="left"/>
      </w:pPr>
      <w:r>
        <w:rPr>
          <w:rFonts w:ascii="Times New Roman" w:hAnsi="Times New Roman"/>
          <w:color w:val="000000"/>
        </w:rPr>
        <w:t>HTML</w:t>
      </w:r>
    </w:p>
    <w:bookmarkEnd w:id="1169"/>
    <w:p>
      <w:pPr>
        <w:spacing w:before="269" w:after="269"/>
        <w:ind w:left="120"/>
        <w:jc w:val="left"/>
      </w:pPr>
      <w:r>
        <w:rPr>
          <w:rFonts w:ascii="Times New Roman" w:hAnsi="Times New Roman"/>
          <w:b w:val="false"/>
          <w:i w:val="false"/>
          <w:color w:val="000000"/>
          <w:sz w:val="22"/>
        </w:rPr>
        <w:t>Hinweis: Mehrzeilige Eingabefelder sollten nur verwendet werden, wenn sehr lange Eingaben erwartet werden oder die Eingabe von Absatzumbrüchen (EINGABE-Taste) ermöglicht werden muss. Ansonsten sollte ein einzeiliges Eingabefeld verwendet werden, weil die Zugänglichkeit der mehrzeiligen Eingabefelder für Screenreader-Nutzende schlechter ist.</w:t>
      </w:r>
      <w:r>
        <w:br/>
      </w:r>
      <w:r>
        <w:br/>
      </w:r>
      <w:r>
        <w:rPr>
          <w:rFonts w:ascii="Times New Roman" w:hAnsi="Times New Roman"/>
          <w:b w:val="false"/>
          <w:i w:val="false"/>
          <w:color w:val="000000"/>
          <w:sz w:val="22"/>
        </w:rPr>
        <w:t xml:space="preserve">Das Eingabefeld sollte mit dem HTML-Element </w:t>
      </w:r>
      <w:r>
        <w:rPr>
          <w:rFonts w:ascii="Courier New" w:hAnsi="Courier New"/>
          <w:b w:val="false"/>
          <w:i w:val="false"/>
          <w:color w:val="000000"/>
          <w:sz w:val="22"/>
        </w:rPr>
        <w:t>&lt;textarea&gt;</w:t>
      </w:r>
      <w:r>
        <w:rPr>
          <w:rFonts w:ascii="Times New Roman" w:hAnsi="Times New Roman"/>
          <w:b w:val="false"/>
          <w:i w:val="false"/>
          <w:color w:val="000000"/>
          <w:sz w:val="22"/>
        </w:rPr>
        <w:t xml:space="preserve"> umgesetzt werden.</w:t>
      </w:r>
      <w:r>
        <w:br/>
      </w:r>
      <w:r>
        <w:rPr>
          <w:rFonts w:ascii="Times New Roman" w:hAnsi="Times New Roman"/>
          <w:b w:val="false"/>
          <w:i w:val="false"/>
          <w:color w:val="000000"/>
          <w:sz w:val="22"/>
        </w:rPr>
        <w:t>Der initiale Wert wird über den Textinhalt des Elements übermittelt.</w:t>
      </w:r>
      <w:r>
        <w:br/>
      </w:r>
      <w:r>
        <w:rPr>
          <w:rFonts w:ascii="Times New Roman" w:hAnsi="Times New Roman"/>
          <w:b w:val="false"/>
          <w:i w:val="false"/>
          <w:color w:val="000000"/>
          <w:sz w:val="22"/>
        </w:rPr>
        <w:t xml:space="preserve">Die Beschriftung des Eingabefeldes sollte mit dem Element </w:t>
      </w:r>
      <w:r>
        <w:rPr>
          <w:rFonts w:ascii="Courier New" w:hAnsi="Courier New"/>
          <w:b w:val="false"/>
          <w:i w:val="false"/>
          <w:color w:val="000000"/>
          <w:sz w:val="22"/>
        </w:rPr>
        <w:t>&lt;label for=ID&gt;</w:t>
      </w:r>
      <w:r>
        <w:rPr>
          <w:rFonts w:ascii="Times New Roman" w:hAnsi="Times New Roman"/>
          <w:b w:val="false"/>
          <w:i w:val="false"/>
          <w:color w:val="000000"/>
          <w:sz w:val="22"/>
        </w:rPr>
        <w:t xml:space="preserve"> mit dem Eingabefeld verknüpft werden.</w:t>
      </w:r>
      <w:r>
        <w:br/>
      </w:r>
      <w:r>
        <w:rPr>
          <w:rFonts w:ascii="Times New Roman" w:hAnsi="Times New Roman"/>
          <w:b w:val="false"/>
          <w:i w:val="false"/>
          <w:color w:val="000000"/>
          <w:sz w:val="22"/>
        </w:rPr>
        <w:t xml:space="preserve">Die maximal erlaubte und minimal erforderliche Länge des Werts kann mit </w:t>
      </w:r>
      <w:r>
        <w:rPr>
          <w:rFonts w:ascii="Courier New" w:hAnsi="Courier New"/>
          <w:b w:val="false"/>
          <w:i w:val="false"/>
          <w:color w:val="000000"/>
          <w:sz w:val="22"/>
        </w:rPr>
        <w:t>maxlength</w:t>
      </w:r>
      <w:r>
        <w:rPr>
          <w:rFonts w:ascii="Times New Roman" w:hAnsi="Times New Roman"/>
          <w:b w:val="false"/>
          <w:i w:val="false"/>
          <w:color w:val="000000"/>
          <w:sz w:val="22"/>
        </w:rPr>
        <w:t xml:space="preserve"> und </w:t>
      </w:r>
      <w:r>
        <w:rPr>
          <w:rFonts w:ascii="Courier New" w:hAnsi="Courier New"/>
          <w:b w:val="false"/>
          <w:i w:val="false"/>
          <w:color w:val="000000"/>
          <w:sz w:val="22"/>
        </w:rPr>
        <w:t>minlength</w:t>
      </w:r>
      <w:r>
        <w:rPr>
          <w:rFonts w:ascii="Times New Roman" w:hAnsi="Times New Roman"/>
          <w:b w:val="false"/>
          <w:i w:val="false"/>
          <w:color w:val="000000"/>
          <w:sz w:val="22"/>
        </w:rPr>
        <w:t xml:space="preserve"> festgelegt werden. Beide Werte sind weder visuell noch mit Assistenztechnologien wahrnehmbar. Werden sie verwendet, sollte beim Eingabefeld ein entsprechender Hinweis erfolgen.</w:t>
      </w:r>
      <w:r>
        <w:br/>
      </w:r>
      <w:r>
        <w:rPr>
          <w:rFonts w:ascii="Times New Roman" w:hAnsi="Times New Roman"/>
          <w:b w:val="false"/>
          <w:i w:val="false"/>
          <w:color w:val="000000"/>
          <w:sz w:val="22"/>
        </w:rPr>
        <w:t xml:space="preserve">Die visuelle Größe des Eingabefeldes kann mit den Attributen </w:t>
      </w:r>
      <w:r>
        <w:rPr>
          <w:rFonts w:ascii="Courier New" w:hAnsi="Courier New"/>
          <w:b w:val="false"/>
          <w:i w:val="false"/>
          <w:color w:val="000000"/>
          <w:sz w:val="22"/>
        </w:rPr>
        <w:t>cols</w:t>
      </w:r>
      <w:r>
        <w:rPr>
          <w:rFonts w:ascii="Times New Roman" w:hAnsi="Times New Roman"/>
          <w:b w:val="false"/>
          <w:i w:val="false"/>
          <w:color w:val="000000"/>
          <w:sz w:val="22"/>
        </w:rPr>
        <w:t xml:space="preserve"> und </w:t>
      </w:r>
      <w:r>
        <w:rPr>
          <w:rFonts w:ascii="Courier New" w:hAnsi="Courier New"/>
          <w:b w:val="false"/>
          <w:i w:val="false"/>
          <w:color w:val="000000"/>
          <w:sz w:val="22"/>
        </w:rPr>
        <w:t>rows</w:t>
      </w:r>
      <w:r>
        <w:rPr>
          <w:rFonts w:ascii="Times New Roman" w:hAnsi="Times New Roman"/>
          <w:b w:val="false"/>
          <w:i w:val="false"/>
          <w:color w:val="000000"/>
          <w:sz w:val="22"/>
        </w:rPr>
        <w:t xml:space="preserve"> festgelegt werden. Es wird empfohlen, die Größe stattdessen per CSS zu definieren, damit das mehrzeilige Eingabefeld responsiv gestaltet werden kann, um horizontales Scrollen bei 320 px Bildschirmbreite zu vermeiden. Die initiale Größe des Eingabefeldes sollte ausreichend groß sein, weil Tastaturnutzende die Größe des Feldes nicht ändern können – der vom Browser automatisch angezeigte Griff ist nur mit einem Zeigegerät bedienbar.</w:t>
      </w:r>
      <w:r>
        <w:br/>
      </w:r>
      <w:r>
        <w:rPr>
          <w:rFonts w:ascii="Times New Roman" w:hAnsi="Times New Roman"/>
          <w:b w:val="false"/>
          <w:i w:val="false"/>
          <w:color w:val="000000"/>
          <w:sz w:val="22"/>
        </w:rPr>
        <w:t xml:space="preserve">Für einen Platzhalter kann das Attribut </w:t>
      </w:r>
      <w:r>
        <w:rPr>
          <w:rFonts w:ascii="Courier New" w:hAnsi="Courier New"/>
          <w:b w:val="false"/>
          <w:i w:val="false"/>
          <w:color w:val="000000"/>
          <w:sz w:val="22"/>
        </w:rPr>
        <w:t>placeholder</w:t>
      </w:r>
      <w:r>
        <w:rPr>
          <w:rFonts w:ascii="Times New Roman" w:hAnsi="Times New Roman"/>
          <w:b w:val="false"/>
          <w:i w:val="false"/>
          <w:color w:val="000000"/>
          <w:sz w:val="22"/>
        </w:rPr>
        <w:t xml:space="preserve"> verwendet werden. Es wird allerdings empfohlen, Eingabehinweise neben dem Feld anzuzeigen und per </w:t>
      </w:r>
      <w:r>
        <w:rPr>
          <w:rFonts w:ascii="Courier New" w:hAnsi="Courier New"/>
          <w:b w:val="false"/>
          <w:i w:val="false"/>
          <w:color w:val="000000"/>
          <w:sz w:val="22"/>
        </w:rPr>
        <w:t>aria-describedby</w:t>
      </w:r>
      <w:r>
        <w:rPr>
          <w:rFonts w:ascii="Times New Roman" w:hAnsi="Times New Roman"/>
          <w:b w:val="false"/>
          <w:i w:val="false"/>
          <w:color w:val="000000"/>
          <w:sz w:val="22"/>
        </w:rPr>
        <w:t xml:space="preserve"> mit dem Eingabefeld zu verknüpfen. Das </w:t>
      </w:r>
      <w:r>
        <w:rPr>
          <w:rFonts w:ascii="Courier New" w:hAnsi="Courier New"/>
          <w:b w:val="false"/>
          <w:i w:val="false"/>
          <w:color w:val="000000"/>
          <w:sz w:val="22"/>
        </w:rPr>
        <w:t>placeholder-Attribut</w:t>
      </w:r>
      <w:r>
        <w:rPr>
          <w:rFonts w:ascii="Times New Roman" w:hAnsi="Times New Roman"/>
          <w:b w:val="false"/>
          <w:i w:val="false"/>
          <w:color w:val="000000"/>
          <w:sz w:val="22"/>
        </w:rPr>
        <w:t xml:space="preserve"> hat folgende Nachteile:</w:t>
      </w:r>
    </w:p>
    <w:p>
      <w:pPr>
        <w:numPr>
          <w:ilvl w:val="0"/>
          <w:numId w:val="246"/>
        </w:numPr>
        <w:spacing w:before="0" w:after="0"/>
        <w:jc w:val="left"/>
      </w:pPr>
      <w:r>
        <w:rPr>
          <w:rFonts w:ascii="Times New Roman" w:hAnsi="Times New Roman"/>
          <w:b w:val="false"/>
          <w:i w:val="false"/>
          <w:color w:val="000000"/>
          <w:sz w:val="22"/>
        </w:rPr>
        <w:t>Die Kontraste sind häufig nicht ausreichend (entweder zum Hintergrund oder zum Text im Eingabefeld, so dass Platzhalter und Wert schlecht zu unterscheiden sind).</w:t>
      </w:r>
    </w:p>
    <w:p>
      <w:pPr>
        <w:numPr>
          <w:ilvl w:val="0"/>
          <w:numId w:val="246"/>
        </w:numPr>
        <w:spacing w:before="0" w:after="0"/>
        <w:jc w:val="left"/>
      </w:pPr>
      <w:r>
        <w:rPr>
          <w:rFonts w:ascii="Times New Roman" w:hAnsi="Times New Roman"/>
          <w:b w:val="false"/>
          <w:i w:val="false"/>
          <w:color w:val="000000"/>
          <w:sz w:val="22"/>
        </w:rPr>
        <w:t>Der Platzhalter wird nicht angezeigt, sobald das Feld einen Wert enthält.</w:t>
      </w:r>
    </w:p>
    <w:p>
      <w:pPr>
        <w:spacing w:before="269" w:after="269"/>
        <w:ind w:left="120"/>
        <w:jc w:val="left"/>
      </w:pPr>
      <w:r>
        <w:rPr>
          <w:rFonts w:ascii="Times New Roman" w:hAnsi="Times New Roman"/>
          <w:b w:val="false"/>
          <w:i w:val="false"/>
          <w:color w:val="000000"/>
          <w:sz w:val="22"/>
        </w:rPr>
        <w:t>Ein Eingabefeld kann als deaktiviert (</w:t>
      </w:r>
      <w:r>
        <w:rPr>
          <w:rFonts w:ascii="Courier New" w:hAnsi="Courier New"/>
          <w:b w:val="false"/>
          <w:i w:val="false"/>
          <w:color w:val="000000"/>
          <w:sz w:val="22"/>
        </w:rPr>
        <w:t>disabled</w:t>
      </w:r>
      <w:r>
        <w:rPr>
          <w:rFonts w:ascii="Times New Roman" w:hAnsi="Times New Roman"/>
          <w:b w:val="false"/>
          <w:i w:val="false"/>
          <w:color w:val="000000"/>
          <w:sz w:val="22"/>
        </w:rPr>
        <w:t>) und als schreibgeschützt (</w:t>
      </w:r>
      <w:r>
        <w:rPr>
          <w:rFonts w:ascii="Courier New" w:hAnsi="Courier New"/>
          <w:b w:val="false"/>
          <w:i w:val="false"/>
          <w:color w:val="000000"/>
          <w:sz w:val="22"/>
        </w:rPr>
        <w:t>readonly</w:t>
      </w:r>
      <w:r>
        <w:rPr>
          <w:rFonts w:ascii="Times New Roman" w:hAnsi="Times New Roman"/>
          <w:b w:val="false"/>
          <w:i w:val="false"/>
          <w:color w:val="000000"/>
          <w:sz w:val="22"/>
        </w:rPr>
        <w:t xml:space="preserve">) ausgezeichnet werden. Ein Eingabefeld kann mit </w:t>
      </w:r>
      <w:r>
        <w:rPr>
          <w:rFonts w:ascii="Courier New" w:hAnsi="Courier New"/>
          <w:b w:val="false"/>
          <w:i w:val="false"/>
          <w:color w:val="000000"/>
          <w:sz w:val="22"/>
        </w:rPr>
        <w:t>required</w:t>
      </w:r>
      <w:r>
        <w:rPr>
          <w:rFonts w:ascii="Times New Roman" w:hAnsi="Times New Roman"/>
          <w:b w:val="false"/>
          <w:i w:val="false"/>
          <w:color w:val="000000"/>
          <w:sz w:val="22"/>
        </w:rPr>
        <w:t xml:space="preserve"> als Pflichtfeld ausgezeichnet werden.</w:t>
      </w:r>
    </w:p>
    <w:p>
      <w:pPr>
        <w:spacing w:before="269" w:after="269"/>
        <w:ind w:left="120"/>
        <w:jc w:val="left"/>
      </w:pPr>
      <w:r>
        <w:rPr>
          <w:rFonts w:ascii="Times New Roman" w:hAnsi="Times New Roman"/>
          <w:b w:val="false"/>
          <w:i w:val="false"/>
          <w:color w:val="000000"/>
          <w:sz w:val="22"/>
        </w:rPr>
        <w:t xml:space="preserve">Weitere Informationen: </w:t>
      </w:r>
      <w:hyperlink r:id="rId189">
        <w:r>
          <w:rPr>
            <w:rFonts w:ascii="Times New Roman" w:hAnsi="Times New Roman"/>
            <w:b w:val="false"/>
            <w:i w:val="false"/>
            <w:color w:val="0000ff"/>
            <w:sz w:val="22"/>
            <w:u w:val="single"/>
          </w:rPr>
          <w:t>4.10.11 The textarea element - HTML Standard (whatwg.org)</w:t>
        </w:r>
      </w:hyperlink>
    </w:p>
    <w:bookmarkStart w:name="f81119b6c5708e64d8fb4e8a7356d37d" w:id="1170"/>
    <w:p>
      <w:pPr>
        <w:pStyle w:val="Heading3"/>
        <w:spacing w:before="269" w:after="269"/>
        <w:ind w:left="120"/>
        <w:jc w:val="left"/>
      </w:pPr>
      <w:r>
        <w:rPr>
          <w:rFonts w:ascii="Times New Roman" w:hAnsi="Times New Roman"/>
          <w:color w:val="000000"/>
        </w:rPr>
        <w:t>ARIA</w:t>
      </w:r>
    </w:p>
    <w:bookmarkEnd w:id="1170"/>
    <w:p>
      <w:pPr>
        <w:spacing w:before="269" w:after="269"/>
        <w:ind w:left="120"/>
        <w:jc w:val="left"/>
      </w:pPr>
      <w:r>
        <w:rPr>
          <w:rFonts w:ascii="Times New Roman" w:hAnsi="Times New Roman"/>
          <w:b w:val="false"/>
          <w:i w:val="false"/>
          <w:color w:val="000000"/>
          <w:sz w:val="22"/>
        </w:rPr>
        <w:t>Wird das Eingabefeld nicht mit dem HTML-Element umgesetzt, sollte u. a. Folgendes beachtet werden:</w:t>
      </w:r>
    </w:p>
    <w:p>
      <w:pPr>
        <w:numPr>
          <w:ilvl w:val="0"/>
          <w:numId w:val="247"/>
        </w:numPr>
        <w:spacing w:before="0" w:after="0"/>
        <w:jc w:val="left"/>
      </w:pPr>
      <w:r>
        <w:rPr>
          <w:rFonts w:ascii="Times New Roman" w:hAnsi="Times New Roman"/>
          <w:b w:val="false"/>
          <w:i w:val="false"/>
          <w:color w:val="000000"/>
          <w:sz w:val="22"/>
        </w:rPr>
        <w:t xml:space="preserve">Die Rolle wird mit </w:t>
      </w:r>
      <w:r>
        <w:rPr>
          <w:rFonts w:ascii="Courier New" w:hAnsi="Courier New"/>
          <w:b w:val="false"/>
          <w:i w:val="false"/>
          <w:color w:val="000000"/>
          <w:sz w:val="22"/>
        </w:rPr>
        <w:t>role=textbox</w:t>
      </w:r>
      <w:r>
        <w:rPr>
          <w:rFonts w:ascii="Times New Roman" w:hAnsi="Times New Roman"/>
          <w:b w:val="false"/>
          <w:i w:val="false"/>
          <w:color w:val="000000"/>
          <w:sz w:val="22"/>
        </w:rPr>
        <w:t xml:space="preserve"> und dem ARIA-Attribut </w:t>
      </w:r>
      <w:r>
        <w:rPr>
          <w:rFonts w:ascii="Courier New" w:hAnsi="Courier New"/>
          <w:b w:val="false"/>
          <w:i w:val="false"/>
          <w:color w:val="000000"/>
          <w:sz w:val="22"/>
        </w:rPr>
        <w:t>aria-multiline=true</w:t>
      </w:r>
      <w:r>
        <w:rPr>
          <w:rFonts w:ascii="Times New Roman" w:hAnsi="Times New Roman"/>
          <w:b w:val="false"/>
          <w:i w:val="false"/>
          <w:color w:val="000000"/>
          <w:sz w:val="22"/>
        </w:rPr>
        <w:t xml:space="preserve"> übermittelt.</w:t>
      </w:r>
    </w:p>
    <w:p>
      <w:pPr>
        <w:numPr>
          <w:ilvl w:val="0"/>
          <w:numId w:val="247"/>
        </w:numPr>
        <w:spacing w:before="0" w:after="0"/>
        <w:jc w:val="left"/>
      </w:pPr>
      <w:r>
        <w:rPr>
          <w:rFonts w:ascii="Times New Roman" w:hAnsi="Times New Roman"/>
          <w:b w:val="false"/>
          <w:i w:val="false"/>
          <w:color w:val="000000"/>
          <w:sz w:val="22"/>
        </w:rPr>
        <w:t xml:space="preserve">Die Beschriftung des Eingabefeldes kann per </w:t>
      </w:r>
      <w:r>
        <w:rPr>
          <w:rFonts w:ascii="Courier New" w:hAnsi="Courier New"/>
          <w:b w:val="false"/>
          <w:i w:val="false"/>
          <w:color w:val="000000"/>
          <w:sz w:val="22"/>
        </w:rPr>
        <w:t>aria-label</w:t>
      </w:r>
      <w:r>
        <w:rPr>
          <w:rFonts w:ascii="Times New Roman" w:hAnsi="Times New Roman"/>
          <w:b w:val="false"/>
          <w:i w:val="false"/>
          <w:color w:val="000000"/>
          <w:sz w:val="22"/>
        </w:rPr>
        <w:t xml:space="preserve"> oder </w:t>
      </w:r>
      <w:r>
        <w:rPr>
          <w:rFonts w:ascii="Courier New" w:hAnsi="Courier New"/>
          <w:b w:val="false"/>
          <w:i w:val="false"/>
          <w:color w:val="000000"/>
          <w:sz w:val="22"/>
        </w:rPr>
        <w:t>aria-labelledby</w:t>
      </w:r>
      <w:r>
        <w:rPr>
          <w:rFonts w:ascii="Times New Roman" w:hAnsi="Times New Roman"/>
          <w:b w:val="false"/>
          <w:i w:val="false"/>
          <w:color w:val="000000"/>
          <w:sz w:val="22"/>
        </w:rPr>
        <w:t xml:space="preserve"> erfolgen.</w:t>
      </w:r>
    </w:p>
    <w:p>
      <w:pPr>
        <w:numPr>
          <w:ilvl w:val="0"/>
          <w:numId w:val="247"/>
        </w:numPr>
        <w:spacing w:before="0" w:after="0"/>
        <w:jc w:val="left"/>
      </w:pPr>
      <w:r>
        <w:rPr>
          <w:rFonts w:ascii="Times New Roman" w:hAnsi="Times New Roman"/>
          <w:b w:val="false"/>
          <w:i w:val="false"/>
          <w:color w:val="000000"/>
          <w:sz w:val="22"/>
        </w:rPr>
        <w:t xml:space="preserve">Der Wert des Eingabefeldes ergibt sich aus dem Textinhalt des Elements, welches mit </w:t>
      </w:r>
      <w:r>
        <w:rPr>
          <w:rFonts w:ascii="Courier New" w:hAnsi="Courier New"/>
          <w:b w:val="false"/>
          <w:i w:val="false"/>
          <w:color w:val="000000"/>
          <w:sz w:val="22"/>
        </w:rPr>
        <w:t>role=textbox</w:t>
      </w:r>
      <w:r>
        <w:rPr>
          <w:rFonts w:ascii="Times New Roman" w:hAnsi="Times New Roman"/>
          <w:b w:val="false"/>
          <w:i w:val="false"/>
          <w:color w:val="000000"/>
          <w:sz w:val="22"/>
        </w:rPr>
        <w:t xml:space="preserve"> ausgezeichnet ist.</w:t>
      </w:r>
    </w:p>
    <w:p>
      <w:pPr>
        <w:numPr>
          <w:ilvl w:val="0"/>
          <w:numId w:val="247"/>
        </w:numPr>
        <w:spacing w:before="0" w:after="0"/>
        <w:jc w:val="left"/>
      </w:pPr>
      <w:r>
        <w:rPr>
          <w:rFonts w:ascii="Times New Roman" w:hAnsi="Times New Roman"/>
          <w:b w:val="false"/>
          <w:i w:val="false"/>
          <w:color w:val="000000"/>
          <w:sz w:val="22"/>
        </w:rPr>
        <w:t xml:space="preserve">Das Eingabefeld kann mit </w:t>
      </w:r>
      <w:r>
        <w:rPr>
          <w:rFonts w:ascii="Courier New" w:hAnsi="Courier New"/>
          <w:b w:val="false"/>
          <w:i w:val="false"/>
          <w:color w:val="000000"/>
          <w:sz w:val="22"/>
        </w:rPr>
        <w:t>aria-required</w:t>
      </w:r>
      <w:r>
        <w:rPr>
          <w:rFonts w:ascii="Times New Roman" w:hAnsi="Times New Roman"/>
          <w:b w:val="false"/>
          <w:i w:val="false"/>
          <w:color w:val="000000"/>
          <w:sz w:val="22"/>
        </w:rPr>
        <w:t xml:space="preserve"> als Pflichtfeld, mit </w:t>
      </w:r>
      <w:r>
        <w:rPr>
          <w:rFonts w:ascii="Courier New" w:hAnsi="Courier New"/>
          <w:b w:val="false"/>
          <w:i w:val="false"/>
          <w:color w:val="000000"/>
          <w:sz w:val="22"/>
        </w:rPr>
        <w:t>aria-disabled</w:t>
      </w:r>
      <w:r>
        <w:rPr>
          <w:rFonts w:ascii="Times New Roman" w:hAnsi="Times New Roman"/>
          <w:b w:val="false"/>
          <w:i w:val="false"/>
          <w:color w:val="000000"/>
          <w:sz w:val="22"/>
        </w:rPr>
        <w:t xml:space="preserve"> als deaktiviert und mit </w:t>
      </w:r>
      <w:r>
        <w:rPr>
          <w:rFonts w:ascii="Courier New" w:hAnsi="Courier New"/>
          <w:b w:val="false"/>
          <w:i w:val="false"/>
          <w:color w:val="000000"/>
          <w:sz w:val="22"/>
        </w:rPr>
        <w:t>aria-readonly</w:t>
      </w:r>
      <w:r>
        <w:rPr>
          <w:rFonts w:ascii="Times New Roman" w:hAnsi="Times New Roman"/>
          <w:b w:val="false"/>
          <w:i w:val="false"/>
          <w:color w:val="000000"/>
          <w:sz w:val="22"/>
        </w:rPr>
        <w:t xml:space="preserve"> als schreibgeschützt ausgezeichnet werden.</w:t>
      </w:r>
    </w:p>
    <w:p>
      <w:pPr>
        <w:numPr>
          <w:ilvl w:val="0"/>
          <w:numId w:val="247"/>
        </w:numPr>
        <w:spacing w:before="0" w:after="0"/>
        <w:jc w:val="left"/>
      </w:pPr>
      <w:r>
        <w:rPr>
          <w:rFonts w:ascii="Times New Roman" w:hAnsi="Times New Roman"/>
          <w:b w:val="false"/>
          <w:i w:val="false"/>
          <w:color w:val="000000"/>
          <w:sz w:val="22"/>
        </w:rPr>
        <w:t xml:space="preserve">Für einen Platzhalter wird </w:t>
      </w:r>
      <w:r>
        <w:rPr>
          <w:rFonts w:ascii="Courier New" w:hAnsi="Courier New"/>
          <w:b w:val="false"/>
          <w:i w:val="false"/>
          <w:color w:val="000000"/>
          <w:sz w:val="22"/>
        </w:rPr>
        <w:t>aria-placeholder</w:t>
      </w:r>
      <w:r>
        <w:rPr>
          <w:rFonts w:ascii="Times New Roman" w:hAnsi="Times New Roman"/>
          <w:b w:val="false"/>
          <w:i w:val="false"/>
          <w:color w:val="000000"/>
          <w:sz w:val="22"/>
        </w:rPr>
        <w:t xml:space="preserve"> verwendet.</w:t>
      </w:r>
    </w:p>
    <w:p>
      <w:pPr>
        <w:numPr>
          <w:ilvl w:val="0"/>
          <w:numId w:val="247"/>
        </w:numPr>
        <w:spacing w:before="0" w:after="0"/>
        <w:jc w:val="left"/>
      </w:pPr>
      <w:r>
        <w:rPr>
          <w:rFonts w:ascii="Times New Roman" w:hAnsi="Times New Roman"/>
          <w:b w:val="false"/>
          <w:i w:val="false"/>
          <w:color w:val="000000"/>
          <w:sz w:val="22"/>
        </w:rPr>
        <w:t>Die Darstellung des Eingabefeldes sollte im Hochkontrast-Modus von Windows überprüft werden.</w:t>
      </w:r>
    </w:p>
    <w:p>
      <w:pPr>
        <w:numPr>
          <w:ilvl w:val="0"/>
          <w:numId w:val="247"/>
        </w:numPr>
        <w:spacing w:before="0" w:after="0"/>
        <w:jc w:val="left"/>
      </w:pPr>
      <w:r>
        <w:rPr>
          <w:rFonts w:ascii="Times New Roman" w:hAnsi="Times New Roman"/>
          <w:b w:val="false"/>
          <w:i w:val="false"/>
          <w:color w:val="000000"/>
          <w:sz w:val="22"/>
        </w:rPr>
        <w:t>Das sichtbare Eingabefeld und das programmatisch fokussierte Element sollten die gleiche Position und Größe besitzen.</w:t>
      </w:r>
    </w:p>
    <w:p>
      <w:pPr>
        <w:spacing w:before="0" w:after="0"/>
        <w:ind w:left="120"/>
        <w:jc w:val="left"/>
      </w:pPr>
      <w:r>
        <w:rPr>
          <w:rFonts w:ascii="Times New Roman" w:hAnsi="Times New Roman"/>
          <w:b w:val="false"/>
          <w:i w:val="false"/>
          <w:color w:val="000000"/>
          <w:sz w:val="22"/>
        </w:rPr>
        <w:t xml:space="preserve">Weitere Informationen: </w:t>
      </w:r>
      <w:hyperlink r:id="rId190">
        <w:r>
          <w:rPr>
            <w:rFonts w:ascii="Times New Roman" w:hAnsi="Times New Roman"/>
            <w:b w:val="false"/>
            <w:i w:val="false"/>
            <w:color w:val="0000ff"/>
            <w:sz w:val="22"/>
            <w:u w:val="single"/>
          </w:rPr>
          <w:t/>
        </w:r>
        <w:r>
          <w:rPr>
            <w:rFonts w:ascii="Times New Roman" w:hAnsi="Times New Roman"/>
            <w:b w:val="false"/>
            <w:i w:val="false"/>
            <w:color w:val="0000ff"/>
            <w:sz w:val="22"/>
          </w:rPr>
          <w:t>textbox role - Accessible Rich Internet Applications (WAI-ARIA) 1.2 (w3.org)</w:t>
        </w:r>
        <w:r>
          <w:rPr>
            <w:rFonts w:ascii="Times New Roman" w:hAnsi="Times New Roman"/>
            <w:b w:val="false"/>
            <w:i w:val="false"/>
            <w:color w:val="0000ff"/>
            <w:sz w:val="22"/>
          </w:rPr>
          <w:t> (Externer Link)</w:t>
        </w:r>
      </w:hyperlink>
    </w:p>
    <w:p>
      <w:pPr>
        <w:spacing w:before="0" w:after="0"/>
        <w:ind w:left="120"/>
        <w:jc w:val="left"/>
      </w:pPr>
    </w:p>
    <w:p>
      <w:pPr>
        <w:spacing w:before="0" w:after="0"/>
        <w:ind w:left="120"/>
        <w:jc w:val="left"/>
      </w:pPr>
    </w:p>
    <w:bookmarkStart w:name="d6b90d4b8cd6370601bb5b8a9d19deae" w:id="1171"/>
    <w:p>
      <w:pPr>
        <w:pStyle w:val="Heading1"/>
        <w:spacing w:before="180" w:after="180"/>
        <w:ind w:left="120"/>
        <w:jc w:val="left"/>
      </w:pPr>
      <w:r>
        <w:rPr>
          <w:rFonts w:ascii="Times New Roman" w:hAnsi="Times New Roman"/>
          <w:color w:val="000000"/>
          <w:sz w:val="33"/>
        </w:rPr>
        <w:t>Kennwort-Eingabefeld</w:t>
      </w:r>
    </w:p>
    <w:bookmarkEnd w:id="1171"/>
    <w:p>
      <w:pPr>
        <w:spacing w:before="269" w:after="269"/>
        <w:ind w:left="120"/>
        <w:jc w:val="left"/>
      </w:pPr>
      <w:hyperlink r:id="rId191">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Synonyme: Passwort-Eingabefeld, Passwortfeld, Password input field</w:t>
      </w:r>
    </w:p>
    <w:p>
      <w:pPr>
        <w:spacing w:before="269" w:after="269"/>
        <w:ind w:left="120"/>
        <w:jc w:val="left"/>
      </w:pPr>
      <w:r>
        <w:rPr>
          <w:rFonts w:ascii="Times New Roman" w:hAnsi="Times New Roman"/>
          <w:b w:val="false"/>
          <w:i w:val="false"/>
          <w:color w:val="000000"/>
          <w:sz w:val="22"/>
        </w:rPr>
        <w:t xml:space="preserve">Siehe auch: </w:t>
      </w:r>
      <w:hyperlink w:anchor="2d97e05ec4e1711f7860c334cec50149">
        <w:r>
          <w:rPr>
            <w:rFonts w:ascii="Times New Roman" w:hAnsi="Times New Roman"/>
            <w:b w:val="false"/>
            <w:i w:val="false"/>
            <w:color w:val="0000ff"/>
            <w:sz w:val="22"/>
            <w:u w:val="single"/>
          </w:rPr>
          <w:t>Eingabefeld (einzeilig)</w:t>
        </w:r>
      </w:hyperlink>
      <w:r>
        <w:rPr>
          <w:rFonts w:ascii="Times New Roman" w:hAnsi="Times New Roman"/>
          <w:b w:val="false"/>
          <w:i w:val="false"/>
          <w:color w:val="000000"/>
          <w:sz w:val="22"/>
        </w:rPr>
        <w:t xml:space="preserve">, </w:t>
      </w:r>
      <w:hyperlink w:anchor="f3ba86ccc36f79d164f614a52a3d5cf6">
        <w:r>
          <w:rPr>
            <w:rFonts w:ascii="Times New Roman" w:hAnsi="Times New Roman"/>
            <w:b w:val="false"/>
            <w:i w:val="false"/>
            <w:color w:val="0000ff"/>
            <w:sz w:val="22"/>
            <w:u w:val="single"/>
          </w:rPr>
          <w:t>Authentifizierung</w:t>
        </w:r>
      </w:hyperlink>
    </w:p>
    <w:p>
      <w:pPr>
        <w:spacing w:before="269" w:after="269"/>
        <w:ind w:left="120"/>
        <w:jc w:val="left"/>
      </w:pPr>
      <w:r>
        <w:rPr>
          <w:rFonts w:ascii="Times New Roman" w:hAnsi="Times New Roman"/>
          <w:b w:val="false"/>
          <w:i w:val="false"/>
          <w:color w:val="000000"/>
          <w:sz w:val="22"/>
        </w:rPr>
        <w:t>Kennwort-Eingabefelder ermöglichen die Eingabe eines Passworts.</w:t>
      </w:r>
    </w:p>
    <w:p>
      <w:pPr>
        <w:spacing w:before="269" w:after="269"/>
        <w:ind w:left="120"/>
        <w:jc w:val="left"/>
      </w:pPr>
      <w:r>
        <w:rPr>
          <w:rFonts w:ascii="Times New Roman" w:hAnsi="Times New Roman"/>
          <w:b w:val="false"/>
          <w:i w:val="false"/>
          <w:color w:val="000000"/>
          <w:sz w:val="22"/>
        </w:rPr>
        <w:t>Ein Kennwort-Eingabefeld ist ein meist rechteckiger Bereich der Seite, der sich z. B. durch einen Rahmen, eine Linie oder eine abweichende Hintergrundfarbe von der Umgebung abhebt. Der eingegebene Wert wird nur maskiert angezeigt. Ein Kennwort-Eingabefeld kann einen Schalter enthalten, um die Maskierung des Werts aufzuheben.</w:t>
      </w:r>
    </w:p>
    <w:p>
      <w:pPr>
        <w:spacing w:before="0" w:after="0"/>
        <w:ind w:left="120"/>
        <w:jc w:val="left"/>
      </w:pPr>
      <w:r>
        <w:drawing>
          <wp:inline distT="0" distB="0" distL="0" distR="0">
            <wp:extent cx="5732145" cy="504864"/>
            <wp:effectExtent l="0" t="0" r="0" b="0"/>
            <wp:docPr id="41" name="" descr=""/>
            <wp:cNvGraphicFramePr>
              <a:graphicFrameLocks noChangeAspect="true"/>
            </wp:cNvGraphicFramePr>
            <a:graphic>
              <a:graphicData uri="http://schemas.openxmlformats.org/drawingml/2006/picture">
                <pic:pic>
                  <pic:nvPicPr>
                    <pic:cNvPr id="1" name=""/>
                    <pic:cNvPicPr/>
                  </pic:nvPicPr>
                  <pic:blipFill>
                    <a:blip r:embed="rId192"/>
                    <a:stretch>
                      <a:fillRect/>
                    </a:stretch>
                  </pic:blipFill>
                  <pic:spPr>
                    <a:xfrm>
                      <a:off x="0" y="0"/>
                      <a:ext cx="5732145" cy="504864"/>
                    </a:xfrm>
                    <a:prstGeom prst="rect">
                      <a:avLst/>
                    </a:prstGeom>
                  </pic:spPr>
                </pic:pic>
              </a:graphicData>
            </a:graphic>
          </wp:inline>
        </w:drawing>
      </w:r>
    </w:p>
    <w:p>
      <w:pPr>
        <w:pStyle w:val="Caption"/>
        <w:spacing w:before="0" w:after="0"/>
        <w:ind w:left="120"/>
        <w:jc w:val="left"/>
      </w:pPr>
      <w:r>
        <w:t xml:space="preserve">Figure </w:t>
      </w:r>
      <w:fldSimple w:instr=" SEQ Figure  \* ARABIC ">
        <w:r>
          <w:t>40</w:t>
        </w:r>
      </w:fldSimple>
      <w:r>
        <w:rPr>
          <w:rFonts w:ascii="Times New Roman" w:hAnsi="Times New Roman"/>
        </w:rPr>
        <w:t>Abbildung: Kennwort-Eingabefeld</w:t>
      </w:r>
    </w:p>
    <w:bookmarkStart w:name="c028c89cb13f547122d4c0fd87c45ac6" w:id="1172"/>
    <w:p>
      <w:pPr>
        <w:pStyle w:val="Heading2"/>
        <w:spacing w:before="199" w:after="199"/>
        <w:ind w:left="120"/>
        <w:jc w:val="left"/>
      </w:pPr>
      <w:r>
        <w:rPr>
          <w:rFonts w:ascii="Times New Roman" w:hAnsi="Times New Roman"/>
          <w:color w:val="000000"/>
        </w:rPr>
        <w:t>Darstellung</w:t>
      </w:r>
    </w:p>
    <w:bookmarkEnd w:id="1172"/>
    <w:p>
      <w:pPr>
        <w:spacing w:before="269" w:after="269"/>
        <w:ind w:left="120"/>
        <w:jc w:val="left"/>
      </w:pPr>
      <w:r>
        <w:rPr>
          <w:rFonts w:ascii="Times New Roman" w:hAnsi="Times New Roman"/>
          <w:b w:val="false"/>
          <w:i w:val="false"/>
          <w:color w:val="000000"/>
          <w:sz w:val="22"/>
        </w:rPr>
        <w:t>Die Anforderungen an das Eingabefeld werden im Abschitt „Eingabefeld“ beschrieben. Hier werden nur zusätzliche Anforderungen beschrieben, die daraus resultieren, dass es sich um ein Eingabefeld zur Kennwort-Eingabe handelt.</w:t>
      </w:r>
    </w:p>
    <w:bookmarkStart w:name="6f89c5352fad07bcd3b98eaa7593f2c0" w:id="1173"/>
    <w:tbl>
      <w:tblPr>
        <w:tblW w:w="0" w:type="auto"/>
        <w:tblCellSpacing w:w="20" w:type="dxa"/>
        <w:tblBorders>
          <w:top w:val="none"/>
          <w:left w:val="none"/>
          <w:bottom w:val="none"/>
          <w:right w:val="none"/>
          <w:insideH w:val="none"/>
          <w:insideV w:val="none"/>
        </w:tblBorders>
      </w:tblPr>
      <w:tblGrid>
        <w:gridCol w:w="560"/>
        <w:gridCol w:w="1680"/>
        <w:gridCol w:w="7905"/>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905"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095" w:hRule="atLeast"/>
        </w:trPr>
        <w:bookmarkStart w:name="0d5f4891b97d835bf961812aa18aced6" w:id="1174"/>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611</w:t>
            </w:r>
          </w:p>
        </w:tc>
        <w:bookmarkEnd w:id="1174"/>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Kontrast</w:t>
            </w:r>
          </w:p>
        </w:tc>
        <w:tc>
          <w:tcPr>
            <w:tcW w:w="790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Der maskierte und unmaskierte Text im Kennwort-Eingabefeld muss einen Kontrast von mindestens 4,5:1 aufweisen.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9.1.4.3, 11.1.4.3</w:t>
            </w:r>
          </w:p>
        </w:tc>
      </w:tr>
      <w:tr>
        <w:trPr>
          <w:trHeight w:val="2715" w:hRule="atLeast"/>
        </w:trPr>
        <w:bookmarkStart w:name="00b1165c769e2b4f8051eec02c3245c2" w:id="1175"/>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612</w:t>
            </w:r>
          </w:p>
        </w:tc>
        <w:bookmarkEnd w:id="1175"/>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Wert</w:t>
            </w:r>
          </w:p>
        </w:tc>
        <w:tc>
          <w:tcPr>
            <w:tcW w:w="7905"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Wenn in das Kennwort-Eingabefeld nur bestimmte Zeichen eingegeben werden dürfen oder ein besonderes Eingabeformat erforderlich ist, so muss dies im Eingabehinweis erläutert werden.</w:t>
            </w:r>
          </w:p>
          <w:p>
            <w:pPr>
              <w:spacing w:before="269" w:after="269"/>
              <w:ind w:left="135"/>
              <w:jc w:val="left"/>
            </w:pPr>
            <w:r>
              <w:rPr>
                <w:rFonts w:ascii="Times New Roman" w:hAnsi="Times New Roman"/>
                <w:b w:val="false"/>
                <w:i w:val="false"/>
                <w:color w:val="000000"/>
                <w:sz w:val="22"/>
              </w:rPr>
              <w:t>Hinweis: Dies gilt nur bei der Vergabe eines neuen Kennworts, nicht bei der Eingabe des Kennworts zur Authentifizierung oder bei der wiederholten Kennworteingabe.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9.3.3.2, 11.3.3.2</w:t>
            </w:r>
          </w:p>
        </w:tc>
      </w:tr>
    </w:tbl>
    <w:bookmarkEnd w:id="1173"/>
    <w:p>
      <w:pPr>
        <w:spacing w:before="269" w:after="269"/>
        <w:ind w:left="120"/>
        <w:jc w:val="left"/>
      </w:pPr>
    </w:p>
    <w:bookmarkStart w:name="b7c986b2bf7180cd1f605d0aad138d36" w:id="1176"/>
    <w:p>
      <w:pPr>
        <w:pStyle w:val="Heading2"/>
        <w:spacing w:before="199" w:after="199"/>
        <w:ind w:left="120"/>
        <w:jc w:val="left"/>
      </w:pPr>
      <w:r>
        <w:rPr>
          <w:rFonts w:ascii="Times New Roman" w:hAnsi="Times New Roman"/>
          <w:color w:val="000000"/>
        </w:rPr>
        <w:t>Bedienung</w:t>
      </w:r>
    </w:p>
    <w:bookmarkEnd w:id="1176"/>
    <w:p>
      <w:pPr>
        <w:spacing w:before="269" w:after="269"/>
        <w:ind w:left="120"/>
        <w:jc w:val="left"/>
      </w:pPr>
      <w:r>
        <w:rPr>
          <w:rFonts w:ascii="Times New Roman" w:hAnsi="Times New Roman"/>
          <w:b w:val="false"/>
          <w:i w:val="false"/>
          <w:color w:val="000000"/>
          <w:sz w:val="22"/>
        </w:rPr>
        <w:t>Die Anforderungen an das Eingabefeld werden im Abschitt „Eingabefeld“ beschrieben. Hier werden nur zusätzliche Anforderungen beschrieben, die daraus resultieren, dass es sich um ein Eingabefeld zur Kennwort-Eingabe handelt.</w:t>
      </w:r>
    </w:p>
    <w:bookmarkStart w:name="91cddd2d77e3201e65cd4b3d64831ee2" w:id="1177"/>
    <w:tbl>
      <w:tblPr>
        <w:tblW w:w="0" w:type="auto"/>
        <w:tblCellSpacing w:w="20" w:type="dxa"/>
        <w:tblBorders>
          <w:top w:val="none"/>
          <w:left w:val="none"/>
          <w:bottom w:val="none"/>
          <w:right w:val="none"/>
          <w:insideH w:val="none"/>
          <w:insideV w:val="none"/>
        </w:tblBorders>
      </w:tblPr>
      <w:tblGrid>
        <w:gridCol w:w="560"/>
        <w:gridCol w:w="2462"/>
        <w:gridCol w:w="7123"/>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3315" w:hRule="atLeast"/>
        </w:trPr>
        <w:bookmarkStart w:name="30a179e42f758cc4fff498d774a0d25d" w:id="1178"/>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613</w:t>
            </w:r>
          </w:p>
        </w:tc>
        <w:bookmarkEnd w:id="1178"/>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Tastaturbedienung</w:t>
            </w:r>
          </w:p>
        </w:tc>
        <w:tc>
          <w:tcPr>
            <w:tcW w:w="7123"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Enthält das Kennwort-Eingabefeld weitere interaktive Elemente, wie z. B. einen Schalter zum Entmaskieren der Eingabe, so müssen diese mit der Tabulatortaste nach dem Eingabefeld den Fokus erhalten.</w:t>
            </w:r>
          </w:p>
          <w:p>
            <w:pPr>
              <w:spacing w:before="269" w:after="269"/>
              <w:ind w:left="135"/>
              <w:jc w:val="left"/>
            </w:pPr>
            <w:r>
              <w:rPr>
                <w:rFonts w:ascii="Times New Roman" w:hAnsi="Times New Roman"/>
                <w:b w:val="false"/>
                <w:i w:val="false"/>
                <w:color w:val="000000"/>
                <w:sz w:val="22"/>
              </w:rPr>
              <w:t xml:space="preserve">Hinweis: Davon ausgenommen sind Elemente, für die ein </w:t>
            </w:r>
            <w:hyperlink w:anchor="7513cfda519cd21057f8633778fb3099">
              <w:r>
                <w:rPr>
                  <w:rFonts w:ascii="Times New Roman" w:hAnsi="Times New Roman"/>
                  <w:b w:val="false"/>
                  <w:i w:val="false"/>
                  <w:color w:val="0000ff"/>
                  <w:sz w:val="22"/>
                  <w:u w:val="single"/>
                </w:rPr>
                <w:t>Tastaturkürzel</w:t>
              </w:r>
            </w:hyperlink>
            <w:r>
              <w:rPr>
                <w:rFonts w:ascii="Times New Roman" w:hAnsi="Times New Roman"/>
                <w:b w:val="false"/>
                <w:i w:val="false"/>
                <w:color w:val="000000"/>
                <w:sz w:val="22"/>
              </w:rPr>
              <w:t xml:space="preserve"> implementiert wurde, sofern dieses Tastaturkürzel beim Kennwort-Eingabefeld visuell und mit Assistenztechnologie wahrnehmbar ist.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9.2.1.1, 11.2.1.1</w:t>
            </w:r>
          </w:p>
        </w:tc>
      </w:tr>
    </w:tbl>
    <w:bookmarkEnd w:id="1177"/>
    <w:p>
      <w:pPr>
        <w:spacing w:before="269" w:after="269"/>
        <w:ind w:left="120"/>
        <w:jc w:val="left"/>
      </w:pPr>
    </w:p>
    <w:bookmarkStart w:name="531bca9d3a05e769a2c4eaf4822910b2" w:id="1179"/>
    <w:p>
      <w:pPr>
        <w:pStyle w:val="Heading2"/>
        <w:spacing w:before="199" w:after="199"/>
        <w:ind w:left="120"/>
        <w:jc w:val="left"/>
      </w:pPr>
      <w:r>
        <w:rPr>
          <w:rFonts w:ascii="Times New Roman" w:hAnsi="Times New Roman"/>
          <w:color w:val="000000"/>
        </w:rPr>
        <w:t>Programmierung/Schnittstellen</w:t>
      </w:r>
    </w:p>
    <w:bookmarkEnd w:id="1179"/>
    <w:p>
      <w:pPr>
        <w:spacing w:before="269" w:after="269"/>
        <w:ind w:left="120"/>
        <w:jc w:val="left"/>
      </w:pPr>
      <w:r>
        <w:rPr>
          <w:rFonts w:ascii="Times New Roman" w:hAnsi="Times New Roman"/>
          <w:b w:val="false"/>
          <w:i w:val="false"/>
          <w:color w:val="000000"/>
          <w:sz w:val="22"/>
        </w:rPr>
        <w:t>Die Anforderungen an das Eingabefeld werden im Abschitt „Eingabefeld“ beschrieben. Hier werden nur zusätzliche Anforderungen beschrieben, die daraus resultieren, dass es sich um ein Eingabefeld zur Kennwort-Eingabe handelt.</w:t>
      </w:r>
    </w:p>
    <w:bookmarkStart w:name="15c6dfa476c78fada95bc6f38a8a844d" w:id="1180"/>
    <w:tbl>
      <w:tblPr>
        <w:tblW w:w="0" w:type="auto"/>
        <w:tblCellSpacing w:w="20" w:type="dxa"/>
        <w:tblBorders>
          <w:top w:val="none"/>
          <w:left w:val="none"/>
          <w:bottom w:val="none"/>
          <w:right w:val="none"/>
          <w:insideH w:val="none"/>
          <w:insideV w:val="none"/>
        </w:tblBorders>
      </w:tblPr>
      <w:tblGrid>
        <w:gridCol w:w="560"/>
        <w:gridCol w:w="1680"/>
        <w:gridCol w:w="7905"/>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905"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365" w:hRule="atLeast"/>
        </w:trPr>
        <w:bookmarkStart w:name="88bd5b378d8c1f5f26a95db05fcca573" w:id="1181"/>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614</w:t>
            </w:r>
          </w:p>
        </w:tc>
        <w:bookmarkEnd w:id="1181"/>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Rolle</w:t>
            </w:r>
          </w:p>
        </w:tc>
        <w:tc>
          <w:tcPr>
            <w:tcW w:w="790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Die Rolle Kennwort-Eingabefeld muss an die Accessibility API übermittelt werden (siehe </w:t>
            </w:r>
            <w:hyperlink w:anchor="25eacf838076cde0ed1e6777ed776b9b">
              <w:r>
                <w:rPr>
                  <w:rFonts w:ascii="Times New Roman" w:hAnsi="Times New Roman"/>
                  <w:b w:val="false"/>
                  <w:i w:val="false"/>
                  <w:color w:val="0000ff"/>
                  <w:sz w:val="22"/>
                  <w:u w:val="single"/>
                </w:rPr>
                <w:t>Accessibility API</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11.5.2.5</w:t>
            </w:r>
          </w:p>
        </w:tc>
      </w:tr>
      <w:tr>
        <w:trPr>
          <w:trHeight w:val="3240" w:hRule="atLeast"/>
        </w:trPr>
        <w:bookmarkStart w:name="0ac4345bfb0de3bc94ca3f1d371d4e81" w:id="1182"/>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615</w:t>
            </w:r>
          </w:p>
        </w:tc>
        <w:bookmarkEnd w:id="1182"/>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Wert</w:t>
            </w:r>
          </w:p>
        </w:tc>
        <w:tc>
          <w:tcPr>
            <w:tcW w:w="7905"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Der Wert des Kennwort-Eingabefeldes darf nicht an die Accessibility API übermittelt werden, es sei denn die Maskierung der Eingabe wurde aufgehoben. Stattdessen muss eine maskierte Zeichenkette als Wert an die Accessibility API übermittelt werden (siehe Accessibility API).</w:t>
            </w:r>
          </w:p>
          <w:p>
            <w:pPr>
              <w:spacing w:before="269" w:after="269"/>
              <w:ind w:left="135"/>
              <w:jc w:val="left"/>
            </w:pPr>
            <w:r>
              <w:rPr>
                <w:rFonts w:ascii="Times New Roman" w:hAnsi="Times New Roman"/>
                <w:b w:val="false"/>
                <w:i w:val="false"/>
                <w:color w:val="000000"/>
                <w:sz w:val="22"/>
              </w:rPr>
              <w:t>Hinweis: Als maskierte Zeichenkette für die Accessibility API wird eine Zeichenkette verwendet, die aus einer der Länge der Eingabe entsprechenden Anzahl von Aufzählungszeichen „schwarzer Kreis“ (•) besteht.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4.2.11, 9.4.1.2, 11.4.1.2, 11.5.2.7</w:t>
            </w:r>
          </w:p>
        </w:tc>
      </w:tr>
      <w:tr>
        <w:trPr>
          <w:trHeight w:val="2175" w:hRule="atLeast"/>
        </w:trPr>
        <w:bookmarkStart w:name="a4f37630bc346d16815fac1aa3bc5d96" w:id="1183"/>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616</w:t>
            </w:r>
          </w:p>
        </w:tc>
        <w:bookmarkEnd w:id="1183"/>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Status</w:t>
            </w:r>
          </w:p>
        </w:tc>
        <w:tc>
          <w:tcPr>
            <w:tcW w:w="7905"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 xml:space="preserve">Der Status des Kennwort-Eingabefeldes muss an die Accessibility API übermittelt werden (siehe </w:t>
            </w:r>
            <w:hyperlink w:anchor="8c1ea39b24628693ef842ccf6ea597de">
              <w:r>
                <w:rPr>
                  <w:rFonts w:ascii="Times New Roman" w:hAnsi="Times New Roman"/>
                  <w:b w:val="false"/>
                  <w:i w:val="false"/>
                  <w:color w:val="0000ff"/>
                  <w:sz w:val="22"/>
                  <w:u w:val="single"/>
                </w:rPr>
                <w:t>Elementstatus</w:t>
              </w:r>
            </w:hyperlink>
            <w:r>
              <w:rPr>
                <w:rFonts w:ascii="Times New Roman" w:hAnsi="Times New Roman"/>
                <w:b w:val="false"/>
                <w:i w:val="false"/>
                <w:color w:val="000000"/>
                <w:sz w:val="22"/>
              </w:rPr>
              <w:t>).</w:t>
            </w:r>
          </w:p>
          <w:p>
            <w:pPr>
              <w:spacing w:before="269" w:after="269"/>
              <w:ind w:left="135"/>
              <w:jc w:val="left"/>
            </w:pPr>
            <w:r>
              <w:rPr>
                <w:rFonts w:ascii="Times New Roman" w:hAnsi="Times New Roman"/>
                <w:b w:val="false"/>
                <w:i w:val="false"/>
                <w:color w:val="000000"/>
                <w:sz w:val="22"/>
              </w:rPr>
              <w:t>Hinweis: Dies bezieht sich auch auf den Status „maskiert“ oder „entmaskiert“. So kann das Kennwort-Eingabefeld ohne Maskierung mit der Rolle Eingabefeld an die Accessibility API übermittelt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9.4.2.1, 11.4.2.1</w:t>
            </w:r>
          </w:p>
        </w:tc>
      </w:tr>
    </w:tbl>
    <w:bookmarkEnd w:id="1180"/>
    <w:p>
      <w:pPr>
        <w:spacing w:before="269" w:after="269"/>
        <w:ind w:left="120"/>
        <w:jc w:val="left"/>
      </w:pPr>
    </w:p>
    <w:bookmarkStart w:name="7471007cb78ffa1f3400d6dd040bd847" w:id="1184"/>
    <w:p>
      <w:pPr>
        <w:pStyle w:val="Heading2"/>
        <w:spacing w:before="199" w:after="199"/>
        <w:ind w:left="120"/>
        <w:jc w:val="left"/>
      </w:pPr>
      <w:r>
        <w:rPr>
          <w:rFonts w:ascii="Times New Roman" w:hAnsi="Times New Roman"/>
          <w:color w:val="000000"/>
        </w:rPr>
        <w:t>Praxistipp Kennwort-Eingabefeld in Web-Anwendungen</w:t>
      </w:r>
    </w:p>
    <w:bookmarkEnd w:id="1184"/>
    <w:bookmarkStart w:name="892509467c4b0c603ddcc694e324a9f5" w:id="1185"/>
    <w:p>
      <w:pPr>
        <w:pStyle w:val="Heading3"/>
        <w:spacing w:before="269" w:after="269"/>
        <w:ind w:left="120"/>
        <w:jc w:val="left"/>
      </w:pPr>
      <w:r>
        <w:rPr>
          <w:rFonts w:ascii="Times New Roman" w:hAnsi="Times New Roman"/>
          <w:color w:val="000000"/>
        </w:rPr>
        <w:t>Screenreader-Ausgabe</w:t>
      </w:r>
    </w:p>
    <w:bookmarkEnd w:id="1185"/>
    <w:p>
      <w:pPr>
        <w:numPr>
          <w:ilvl w:val="0"/>
          <w:numId w:val="248"/>
        </w:numPr>
        <w:spacing w:before="0" w:after="0"/>
        <w:jc w:val="left"/>
      </w:pPr>
      <w:r>
        <w:rPr>
          <w:rFonts w:ascii="Times New Roman" w:hAnsi="Times New Roman"/>
          <w:b w:val="false"/>
          <w:i w:val="false"/>
          <w:color w:val="000000"/>
          <w:sz w:val="22"/>
        </w:rPr>
        <w:t xml:space="preserve">JAWS: [Beschriftung] </w:t>
      </w:r>
      <w:r>
        <w:rPr>
          <w:rFonts w:ascii="Times New Roman" w:hAnsi="Times New Roman"/>
          <w:b/>
          <w:i w:val="false"/>
          <w:color w:val="000000"/>
          <w:sz w:val="22"/>
        </w:rPr>
        <w:t>Eingabefeld für Passwörter</w:t>
      </w:r>
      <w:r>
        <w:rPr>
          <w:rFonts w:ascii="Times New Roman" w:hAnsi="Times New Roman"/>
          <w:b w:val="false"/>
          <w:i w:val="false"/>
          <w:color w:val="000000"/>
          <w:sz w:val="22"/>
        </w:rPr>
        <w:t xml:space="preserve"> [maskierter Wert] [Hinweis zur Texteingabe]</w:t>
      </w:r>
    </w:p>
    <w:p>
      <w:pPr>
        <w:numPr>
          <w:ilvl w:val="0"/>
          <w:numId w:val="248"/>
        </w:numPr>
        <w:spacing w:before="0" w:after="0"/>
        <w:jc w:val="left"/>
      </w:pPr>
      <w:r>
        <w:rPr>
          <w:rFonts w:ascii="Times New Roman" w:hAnsi="Times New Roman"/>
          <w:b w:val="false"/>
          <w:i w:val="false"/>
          <w:color w:val="000000"/>
          <w:sz w:val="22"/>
        </w:rPr>
        <w:t xml:space="preserve">NVDA: [Beschriftung] </w:t>
      </w:r>
      <w:r>
        <w:rPr>
          <w:rFonts w:ascii="Times New Roman" w:hAnsi="Times New Roman"/>
          <w:b/>
          <w:i w:val="false"/>
          <w:color w:val="000000"/>
          <w:sz w:val="22"/>
        </w:rPr>
        <w:t>Eingabefeld geschützt</w:t>
      </w:r>
      <w:r>
        <w:rPr>
          <w:rFonts w:ascii="Times New Roman" w:hAnsi="Times New Roman"/>
          <w:b w:val="false"/>
          <w:i w:val="false"/>
          <w:color w:val="000000"/>
          <w:sz w:val="22"/>
        </w:rPr>
        <w:t xml:space="preserve"> [maskierter Wert]</w:t>
      </w:r>
    </w:p>
    <w:p>
      <w:pPr>
        <w:numPr>
          <w:ilvl w:val="0"/>
          <w:numId w:val="248"/>
        </w:numPr>
        <w:spacing w:before="0" w:after="0"/>
        <w:jc w:val="left"/>
      </w:pPr>
      <w:r>
        <w:rPr>
          <w:rFonts w:ascii="Times New Roman" w:hAnsi="Times New Roman"/>
          <w:b w:val="false"/>
          <w:i w:val="false"/>
          <w:color w:val="000000"/>
          <w:sz w:val="22"/>
        </w:rPr>
        <w:t xml:space="preserve">Windows Sprachausgabe: [Beschriftung] </w:t>
      </w:r>
      <w:r>
        <w:rPr>
          <w:rFonts w:ascii="Times New Roman" w:hAnsi="Times New Roman"/>
          <w:b/>
          <w:i w:val="false"/>
          <w:color w:val="000000"/>
          <w:sz w:val="22"/>
        </w:rPr>
        <w:t>Bearbeiten</w:t>
      </w:r>
      <w:r>
        <w:rPr>
          <w:rFonts w:ascii="Times New Roman" w:hAnsi="Times New Roman"/>
          <w:b w:val="false"/>
          <w:i w:val="false"/>
          <w:color w:val="000000"/>
          <w:sz w:val="22"/>
        </w:rPr>
        <w:t xml:space="preserve"> [Wert]</w:t>
      </w:r>
    </w:p>
    <w:p>
      <w:pPr>
        <w:spacing w:before="269" w:after="269"/>
        <w:ind w:left="120"/>
        <w:jc w:val="left"/>
      </w:pPr>
      <w:r>
        <w:rPr>
          <w:rFonts w:ascii="Times New Roman" w:hAnsi="Times New Roman"/>
          <w:b w:val="false"/>
          <w:i w:val="false"/>
          <w:color w:val="000000"/>
          <w:sz w:val="22"/>
        </w:rPr>
        <w:t>Hinweise:</w:t>
      </w:r>
    </w:p>
    <w:p>
      <w:pPr>
        <w:numPr>
          <w:ilvl w:val="0"/>
          <w:numId w:val="249"/>
        </w:numPr>
        <w:spacing w:before="0" w:after="0"/>
        <w:jc w:val="left"/>
      </w:pPr>
      <w:r>
        <w:rPr>
          <w:rFonts w:ascii="Times New Roman" w:hAnsi="Times New Roman"/>
          <w:b w:val="false"/>
          <w:i w:val="false"/>
          <w:color w:val="000000"/>
          <w:sz w:val="22"/>
        </w:rPr>
        <w:t>Mit der Windows Sprachausgabe ist der Unterschied zwischen einem Eingabefeld und einem Kennwort-Eingabefeld nicht wahrnehmbar.</w:t>
      </w:r>
    </w:p>
    <w:p>
      <w:pPr>
        <w:numPr>
          <w:ilvl w:val="0"/>
          <w:numId w:val="249"/>
        </w:numPr>
        <w:spacing w:before="0" w:after="0"/>
        <w:jc w:val="left"/>
      </w:pPr>
      <w:r>
        <w:rPr>
          <w:rFonts w:ascii="Times New Roman" w:hAnsi="Times New Roman"/>
          <w:b w:val="false"/>
          <w:i w:val="false"/>
          <w:color w:val="000000"/>
          <w:sz w:val="22"/>
        </w:rPr>
        <w:t>Der maskierte Wert, der „schwarzer Kreis“ (•), wird bei der Eingabe als „Stern“ (JAWS, NVDA) bzw. „versteckt“ (Windows Sprachausgabe), ausgegeben. Ein bereits eingegebener Wert wird als eine Folge von „Aufzählungszeichen“ ausgegeben, wobei JAWS die Anzahl der Zeichen standardmäßig auf drei verkürzt.</w:t>
      </w:r>
    </w:p>
    <w:bookmarkStart w:name="c0d4f66cf3b75c28abd104e05e1ebd38" w:id="1186"/>
    <w:p>
      <w:pPr>
        <w:pStyle w:val="Heading3"/>
        <w:spacing w:before="269" w:after="269"/>
        <w:ind w:left="120"/>
        <w:jc w:val="left"/>
      </w:pPr>
      <w:r>
        <w:rPr>
          <w:rFonts w:ascii="Times New Roman" w:hAnsi="Times New Roman"/>
          <w:color w:val="000000"/>
        </w:rPr>
        <w:t>HTML</w:t>
      </w:r>
    </w:p>
    <w:bookmarkEnd w:id="1186"/>
    <w:p>
      <w:pPr>
        <w:spacing w:before="269" w:after="269"/>
        <w:ind w:left="120"/>
        <w:jc w:val="left"/>
      </w:pPr>
      <w:r>
        <w:rPr>
          <w:rFonts w:ascii="Times New Roman" w:hAnsi="Times New Roman"/>
          <w:b w:val="false"/>
          <w:i w:val="false"/>
          <w:color w:val="000000"/>
          <w:sz w:val="22"/>
        </w:rPr>
        <w:t xml:space="preserve">Das Kennwort-Eingabefeld muss mit dem HTML-Element </w:t>
      </w:r>
      <w:r>
        <w:rPr>
          <w:rFonts w:ascii="Courier New" w:hAnsi="Courier New"/>
          <w:b w:val="false"/>
          <w:i w:val="false"/>
          <w:color w:val="000000"/>
          <w:sz w:val="22"/>
        </w:rPr>
        <w:t>&lt;input type=password&gt;</w:t>
      </w:r>
      <w:r>
        <w:rPr>
          <w:rFonts w:ascii="Times New Roman" w:hAnsi="Times New Roman"/>
          <w:b w:val="false"/>
          <w:i w:val="false"/>
          <w:color w:val="000000"/>
          <w:sz w:val="22"/>
        </w:rPr>
        <w:t xml:space="preserve"> umgesetzt werden, damit das eingegebene Passwort von der Assistenztechnologie nicht ausgegeben wird.</w:t>
      </w:r>
      <w:r>
        <w:br/>
      </w:r>
      <w:r>
        <w:rPr>
          <w:rFonts w:ascii="Times New Roman" w:hAnsi="Times New Roman"/>
          <w:b w:val="false"/>
          <w:i w:val="false"/>
          <w:color w:val="000000"/>
          <w:sz w:val="22"/>
        </w:rPr>
        <w:t xml:space="preserve">Die Beschriftung des Kennwort-Eingabefeldes sollte mit dem Element </w:t>
      </w:r>
      <w:r>
        <w:rPr>
          <w:rFonts w:ascii="Courier New" w:hAnsi="Courier New"/>
          <w:b w:val="false"/>
          <w:i w:val="false"/>
          <w:color w:val="000000"/>
          <w:sz w:val="22"/>
        </w:rPr>
        <w:t>&lt;label for=ID&gt;</w:t>
      </w:r>
      <w:r>
        <w:rPr>
          <w:rFonts w:ascii="Times New Roman" w:hAnsi="Times New Roman"/>
          <w:b w:val="false"/>
          <w:i w:val="false"/>
          <w:color w:val="000000"/>
          <w:sz w:val="22"/>
        </w:rPr>
        <w:t xml:space="preserve"> mit dem Kennwort-Eingabefeld verknüpft werden.</w:t>
      </w:r>
      <w:r>
        <w:br/>
      </w:r>
      <w:r>
        <w:rPr>
          <w:rFonts w:ascii="Times New Roman" w:hAnsi="Times New Roman"/>
          <w:b w:val="false"/>
          <w:i w:val="false"/>
          <w:color w:val="000000"/>
          <w:sz w:val="22"/>
        </w:rPr>
        <w:t>Ein Kennwort-Eingabefeld kann als deaktiviert (</w:t>
      </w:r>
      <w:r>
        <w:rPr>
          <w:rFonts w:ascii="Courier New" w:hAnsi="Courier New"/>
          <w:b w:val="false"/>
          <w:i w:val="false"/>
          <w:color w:val="000000"/>
          <w:sz w:val="22"/>
        </w:rPr>
        <w:t>disabled</w:t>
      </w:r>
      <w:r>
        <w:rPr>
          <w:rFonts w:ascii="Times New Roman" w:hAnsi="Times New Roman"/>
          <w:b w:val="false"/>
          <w:i w:val="false"/>
          <w:color w:val="000000"/>
          <w:sz w:val="22"/>
        </w:rPr>
        <w:t>) und als schreibgeschützt (</w:t>
      </w:r>
      <w:r>
        <w:rPr>
          <w:rFonts w:ascii="Courier New" w:hAnsi="Courier New"/>
          <w:b w:val="false"/>
          <w:i w:val="false"/>
          <w:color w:val="000000"/>
          <w:sz w:val="22"/>
        </w:rPr>
        <w:t>readonly</w:t>
      </w:r>
      <w:r>
        <w:rPr>
          <w:rFonts w:ascii="Times New Roman" w:hAnsi="Times New Roman"/>
          <w:b w:val="false"/>
          <w:i w:val="false"/>
          <w:color w:val="000000"/>
          <w:sz w:val="22"/>
        </w:rPr>
        <w:t xml:space="preserve">) ausgezeichnet werden. Ein Kennwort-Eingabefeld kann mit </w:t>
      </w:r>
      <w:r>
        <w:rPr>
          <w:rFonts w:ascii="Courier New" w:hAnsi="Courier New"/>
          <w:b w:val="false"/>
          <w:i w:val="false"/>
          <w:color w:val="000000"/>
          <w:sz w:val="22"/>
        </w:rPr>
        <w:t>required</w:t>
      </w:r>
      <w:r>
        <w:rPr>
          <w:rFonts w:ascii="Times New Roman" w:hAnsi="Times New Roman"/>
          <w:b w:val="false"/>
          <w:i w:val="false"/>
          <w:color w:val="000000"/>
          <w:sz w:val="22"/>
        </w:rPr>
        <w:t xml:space="preserve"> als Pflichtfeld ausgezeichnet werden.</w:t>
      </w:r>
      <w:r>
        <w:br/>
      </w:r>
      <w:r>
        <w:rPr>
          <w:rFonts w:ascii="Times New Roman" w:hAnsi="Times New Roman"/>
          <w:b w:val="false"/>
          <w:i w:val="false"/>
          <w:color w:val="000000"/>
          <w:sz w:val="22"/>
        </w:rPr>
        <w:t>Wenn bei der Vergabe des Kennworts bestimmte Regeln gelten, sollte Folgendes beachtet werden:</w:t>
      </w:r>
    </w:p>
    <w:p>
      <w:pPr>
        <w:numPr>
          <w:ilvl w:val="0"/>
          <w:numId w:val="250"/>
        </w:numPr>
        <w:spacing w:before="0" w:after="0"/>
        <w:jc w:val="left"/>
      </w:pPr>
      <w:r>
        <w:rPr>
          <w:rFonts w:ascii="Times New Roman" w:hAnsi="Times New Roman"/>
          <w:b w:val="false"/>
          <w:i w:val="false"/>
          <w:color w:val="000000"/>
          <w:sz w:val="22"/>
        </w:rPr>
        <w:t>Die Regeln sollten beim Kennwort-Eingabefeld erläutert werden.</w:t>
      </w:r>
    </w:p>
    <w:p>
      <w:pPr>
        <w:numPr>
          <w:ilvl w:val="0"/>
          <w:numId w:val="250"/>
        </w:numPr>
        <w:spacing w:before="0" w:after="0"/>
        <w:jc w:val="left"/>
      </w:pPr>
      <w:r>
        <w:rPr>
          <w:rFonts w:ascii="Times New Roman" w:hAnsi="Times New Roman"/>
          <w:b w:val="false"/>
          <w:i w:val="false"/>
          <w:color w:val="000000"/>
          <w:sz w:val="22"/>
        </w:rPr>
        <w:t xml:space="preserve">Wenn die Regeln kurz und nicht strukturiert sind, sollte das Kennwort-Eingabefeld programmatisch mit den Regeln verknüpft werden (z. B. per </w:t>
      </w:r>
      <w:r>
        <w:rPr>
          <w:rFonts w:ascii="Courier New" w:hAnsi="Courier New"/>
          <w:b w:val="false"/>
          <w:i w:val="false"/>
          <w:color w:val="000000"/>
          <w:sz w:val="22"/>
        </w:rPr>
        <w:t>aria-describedby</w:t>
      </w:r>
      <w:r>
        <w:rPr>
          <w:rFonts w:ascii="Times New Roman" w:hAnsi="Times New Roman"/>
          <w:b w:val="false"/>
          <w:i w:val="false"/>
          <w:color w:val="000000"/>
          <w:sz w:val="22"/>
        </w:rPr>
        <w:t>).</w:t>
      </w:r>
    </w:p>
    <w:p>
      <w:pPr>
        <w:numPr>
          <w:ilvl w:val="0"/>
          <w:numId w:val="250"/>
        </w:numPr>
        <w:spacing w:before="0" w:after="0"/>
        <w:jc w:val="left"/>
      </w:pPr>
      <w:r>
        <w:rPr>
          <w:rFonts w:ascii="Times New Roman" w:hAnsi="Times New Roman"/>
          <w:b w:val="false"/>
          <w:i w:val="false"/>
          <w:color w:val="000000"/>
          <w:sz w:val="22"/>
        </w:rPr>
        <w:t>Wenn die Regeln lang oder strukturiert sind, sollten sich diese im Quellcode vor dem Kennwort-Eingabefeld befinden, damit die Lesereihenfolge korrekt ist. Die Regeln können mit einer Überschrift versehen werden (z. B. „Hinweise zur Kennwort-Eingabe“). Beim Eingabefeld sollte die Accessible Description darauf hinweisen, dass Regeln vorhanden sind (z. B. „Beachten Sie die Eingabehinweise für Kennwörter vor diesem Feld“).</w:t>
      </w:r>
    </w:p>
    <w:p>
      <w:pPr>
        <w:numPr>
          <w:ilvl w:val="0"/>
          <w:numId w:val="250"/>
        </w:numPr>
        <w:spacing w:before="0" w:after="0"/>
        <w:jc w:val="left"/>
      </w:pPr>
      <w:r>
        <w:rPr>
          <w:rFonts w:ascii="Times New Roman" w:hAnsi="Times New Roman"/>
          <w:b w:val="false"/>
          <w:i w:val="false"/>
          <w:color w:val="000000"/>
          <w:sz w:val="22"/>
        </w:rPr>
        <w:t>Wenn die Regeln bei der Eingabe automatisch validiert werden, sollte dies auch mit Assistenztechnologie wahrnehmbar sein, z. B. indem das Ergebnis der Validierung als Live-Region ausgezeichnet wird.</w:t>
      </w:r>
    </w:p>
    <w:p>
      <w:pPr>
        <w:spacing w:before="269" w:after="269"/>
        <w:ind w:left="120"/>
        <w:jc w:val="left"/>
      </w:pPr>
      <w:r>
        <w:rPr>
          <w:rFonts w:ascii="Times New Roman" w:hAnsi="Times New Roman"/>
          <w:b w:val="false"/>
          <w:i w:val="false"/>
          <w:color w:val="000000"/>
          <w:sz w:val="22"/>
        </w:rPr>
        <w:t xml:space="preserve">Weitere Informationen: </w:t>
      </w:r>
      <w:hyperlink r:id="rId193">
        <w:r>
          <w:rPr>
            <w:rFonts w:ascii="Times New Roman" w:hAnsi="Times New Roman"/>
            <w:b w:val="false"/>
            <w:i w:val="false"/>
            <w:color w:val="0000ff"/>
            <w:sz w:val="22"/>
            <w:u w:val="single"/>
          </w:rPr>
          <w:t>4.10.5.1.6 Password state (type=password) - HTML Standard (whatwg.org)</w:t>
        </w:r>
      </w:hyperlink>
    </w:p>
    <w:bookmarkStart w:name="a99417dcde6a25742341ed1297280da7" w:id="1187"/>
    <w:p>
      <w:pPr>
        <w:pStyle w:val="Heading3"/>
        <w:spacing w:before="269" w:after="269"/>
        <w:ind w:left="120"/>
        <w:jc w:val="left"/>
      </w:pPr>
      <w:r>
        <w:rPr>
          <w:rFonts w:ascii="Times New Roman" w:hAnsi="Times New Roman"/>
          <w:color w:val="000000"/>
        </w:rPr>
        <w:t>ARIA</w:t>
      </w:r>
    </w:p>
    <w:bookmarkEnd w:id="1187"/>
    <w:p>
      <w:pPr>
        <w:spacing w:before="269" w:after="269"/>
        <w:ind w:left="120"/>
        <w:jc w:val="left"/>
      </w:pPr>
      <w:r>
        <w:rPr>
          <w:rFonts w:ascii="Times New Roman" w:hAnsi="Times New Roman"/>
          <w:b w:val="false"/>
          <w:i w:val="false"/>
          <w:color w:val="000000"/>
          <w:sz w:val="22"/>
        </w:rPr>
        <w:t>In ARIA existiert keine Rolle für Kennwort-Eingabefelder. Stattdessen muss das entsprechende HTML-Element für Kennwort-Eingabefelder verwendet werden, damit das eingegebene Passwort von der Assistenztechnologie nicht ausgegeben wird.</w:t>
      </w:r>
    </w:p>
    <w:bookmarkStart w:name="56f65b060e274ba7baa6dcf725b4d3e7" w:id="1188"/>
    <w:p>
      <w:pPr>
        <w:pStyle w:val="Heading1"/>
        <w:spacing w:before="180" w:after="180"/>
        <w:ind w:left="120"/>
        <w:jc w:val="left"/>
      </w:pPr>
      <w:r>
        <w:rPr>
          <w:rFonts w:ascii="Times New Roman" w:hAnsi="Times New Roman"/>
          <w:color w:val="000000"/>
          <w:sz w:val="33"/>
        </w:rPr>
        <w:t>Eingabefeld mit Autocomplete-Funktion</w:t>
      </w:r>
    </w:p>
    <w:bookmarkEnd w:id="1188"/>
    <w:p>
      <w:pPr>
        <w:spacing w:before="269" w:after="269"/>
        <w:ind w:left="120"/>
        <w:jc w:val="left"/>
      </w:pPr>
      <w:hyperlink r:id="rId194">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Synonyme: Eingabefeld mit Vorschlagsliste, Autovervollständigungssuche, Auto-Suggest Box</w:t>
      </w:r>
    </w:p>
    <w:p>
      <w:pPr>
        <w:spacing w:before="269" w:after="269"/>
        <w:ind w:left="120"/>
        <w:jc w:val="left"/>
      </w:pPr>
      <w:r>
        <w:rPr>
          <w:rFonts w:ascii="Times New Roman" w:hAnsi="Times New Roman"/>
          <w:b w:val="false"/>
          <w:i w:val="false"/>
          <w:color w:val="000000"/>
          <w:sz w:val="22"/>
        </w:rPr>
        <w:t xml:space="preserve">Siehe auch: </w:t>
      </w:r>
      <w:hyperlink w:anchor="ff6bd2dd1f12fd61566df2c890baefe1">
        <w:r>
          <w:rPr>
            <w:rFonts w:ascii="Times New Roman" w:hAnsi="Times New Roman"/>
            <w:b w:val="false"/>
            <w:i w:val="false"/>
            <w:color w:val="0000ff"/>
            <w:sz w:val="22"/>
            <w:u w:val="single"/>
          </w:rPr>
          <w:t>Auswahlliste</w:t>
        </w:r>
      </w:hyperlink>
      <w:r>
        <w:rPr>
          <w:rFonts w:ascii="Times New Roman" w:hAnsi="Times New Roman"/>
          <w:b w:val="false"/>
          <w:i w:val="false"/>
          <w:color w:val="000000"/>
          <w:sz w:val="22"/>
        </w:rPr>
        <w:t xml:space="preserve">, </w:t>
      </w:r>
      <w:hyperlink w:anchor="2865b977b981cbedd637f99d52bbccb8">
        <w:r>
          <w:rPr>
            <w:rFonts w:ascii="Times New Roman" w:hAnsi="Times New Roman"/>
            <w:b w:val="false"/>
            <w:i w:val="false"/>
            <w:color w:val="0000ff"/>
            <w:sz w:val="22"/>
            <w:u w:val="single"/>
          </w:rPr>
          <w:t>Ausklappliste</w:t>
        </w:r>
      </w:hyperlink>
      <w:r>
        <w:rPr>
          <w:rFonts w:ascii="Times New Roman" w:hAnsi="Times New Roman"/>
          <w:b w:val="false"/>
          <w:i w:val="false"/>
          <w:color w:val="000000"/>
          <w:sz w:val="22"/>
        </w:rPr>
        <w:t xml:space="preserve">, </w:t>
      </w:r>
      <w:hyperlink w:anchor="b15b1f9b37613a5e16edc442e484f5f3">
        <w:r>
          <w:rPr>
            <w:rFonts w:ascii="Times New Roman" w:hAnsi="Times New Roman"/>
            <w:b w:val="false"/>
            <w:i w:val="false"/>
            <w:color w:val="0000ff"/>
            <w:sz w:val="22"/>
            <w:u w:val="single"/>
          </w:rPr>
          <w:t>Menüschaltfläche</w:t>
        </w:r>
      </w:hyperlink>
      <w:r>
        <w:rPr>
          <w:rFonts w:ascii="Times New Roman" w:hAnsi="Times New Roman"/>
          <w:b w:val="false"/>
          <w:i w:val="false"/>
          <w:color w:val="000000"/>
          <w:sz w:val="22"/>
        </w:rPr>
        <w:t xml:space="preserve">, </w:t>
      </w:r>
      <w:hyperlink w:anchor="2d97e05ec4e1711f7860c334cec50149">
        <w:r>
          <w:rPr>
            <w:rFonts w:ascii="Times New Roman" w:hAnsi="Times New Roman"/>
            <w:b w:val="false"/>
            <w:i w:val="false"/>
            <w:color w:val="0000ff"/>
            <w:sz w:val="22"/>
            <w:u w:val="single"/>
          </w:rPr>
          <w:t>Eingabefeld (einzeilig)</w:t>
        </w:r>
      </w:hyperlink>
      <w:r>
        <w:rPr>
          <w:rFonts w:ascii="Times New Roman" w:hAnsi="Times New Roman"/>
          <w:b w:val="false"/>
          <w:i w:val="false"/>
          <w:color w:val="000000"/>
          <w:sz w:val="22"/>
        </w:rPr>
        <w:t xml:space="preserve">, </w:t>
      </w:r>
      <w:hyperlink w:anchor="1a07f5bf45a5ccbb1e3f8d8f32e420f1">
        <w:r>
          <w:rPr>
            <w:rFonts w:ascii="Times New Roman" w:hAnsi="Times New Roman"/>
            <w:b w:val="false"/>
            <w:i w:val="false"/>
            <w:color w:val="0000ff"/>
            <w:sz w:val="22"/>
            <w:u w:val="single"/>
          </w:rPr>
          <w:t>kombiniertes Eingabefeld</w:t>
        </w:r>
      </w:hyperlink>
    </w:p>
    <w:p>
      <w:pPr>
        <w:spacing w:before="269" w:after="269"/>
        <w:ind w:left="120"/>
        <w:jc w:val="left"/>
      </w:pPr>
      <w:r>
        <w:rPr>
          <w:rFonts w:ascii="Times New Roman" w:hAnsi="Times New Roman"/>
          <w:b w:val="false"/>
          <w:i w:val="false"/>
          <w:color w:val="000000"/>
          <w:sz w:val="22"/>
        </w:rPr>
        <w:t>Eingabefelder mit Autocomplete-Funktion ermöglichen die freie Texteingabe und die Auswahl von Optionen aus einer Liste, wobei die Liste erst nach erfolgter Texteingabe geöffnet wird.</w:t>
      </w:r>
    </w:p>
    <w:p>
      <w:pPr>
        <w:spacing w:before="269" w:after="269"/>
        <w:ind w:left="120"/>
        <w:jc w:val="left"/>
      </w:pPr>
      <w:r>
        <w:rPr>
          <w:rFonts w:ascii="Times New Roman" w:hAnsi="Times New Roman"/>
          <w:b w:val="false"/>
          <w:i w:val="false"/>
          <w:color w:val="000000"/>
          <w:sz w:val="22"/>
        </w:rPr>
        <w:t xml:space="preserve">Im geschlossenen Status besteht ein Eingabefeld mit Autocomplete-Funktion aus einem Eingabefeld. Im geöffneten Status wird zusätzlich darunter eine </w:t>
      </w:r>
      <w:hyperlink w:anchor="ff6bd2dd1f12fd61566df2c890baefe1">
        <w:r>
          <w:rPr>
            <w:rFonts w:ascii="Times New Roman" w:hAnsi="Times New Roman"/>
            <w:b w:val="false"/>
            <w:i w:val="false"/>
            <w:color w:val="0000ff"/>
            <w:sz w:val="22"/>
            <w:u w:val="single"/>
          </w:rPr>
          <w:t>Auswahlliste</w:t>
        </w:r>
      </w:hyperlink>
      <w:r>
        <w:rPr>
          <w:rFonts w:ascii="Times New Roman" w:hAnsi="Times New Roman"/>
          <w:b w:val="false"/>
          <w:i w:val="false"/>
          <w:color w:val="000000"/>
          <w:sz w:val="22"/>
        </w:rPr>
        <w:t xml:space="preserve"> angezeigt (ggf. mit </w:t>
      </w:r>
      <w:hyperlink w:anchor="d22b6df1e225533a2735c651f508114d">
        <w:r>
          <w:rPr>
            <w:rFonts w:ascii="Times New Roman" w:hAnsi="Times New Roman"/>
            <w:b w:val="false"/>
            <w:i w:val="false"/>
            <w:color w:val="0000ff"/>
            <w:sz w:val="22"/>
            <w:u w:val="single"/>
          </w:rPr>
          <w:t>Scrollbalken</w:t>
        </w:r>
      </w:hyperlink>
      <w:r>
        <w:rPr>
          <w:rFonts w:ascii="Times New Roman" w:hAnsi="Times New Roman"/>
          <w:b w:val="false"/>
          <w:i w:val="false"/>
          <w:color w:val="000000"/>
          <w:sz w:val="22"/>
        </w:rPr>
        <w:t>). Die Optionen der Auswahlliste können gruppiert werden. Die Beschriftung der Gruppen kann nicht ausgewählt werden.</w:t>
      </w:r>
    </w:p>
    <w:p>
      <w:pPr>
        <w:spacing w:before="269" w:after="269"/>
        <w:ind w:left="120"/>
        <w:jc w:val="left"/>
      </w:pPr>
      <w:r>
        <w:rPr>
          <w:rFonts w:ascii="Times New Roman" w:hAnsi="Times New Roman"/>
          <w:b w:val="false"/>
          <w:i w:val="false"/>
          <w:color w:val="000000"/>
          <w:sz w:val="22"/>
        </w:rPr>
        <w:t>Eingabefelder mit Autocomplete-Funktion können auch automatisch den ersten Treffer in das Eingabefeld eintragen, so dass dieser unmittelbar übernommen werden kann (Inline-Autocomplete). Dabei bleibt der Textcursor jedoch an der Stelle des zuletzt eingegebenen Zeichens.</w:t>
      </w:r>
    </w:p>
    <w:p>
      <w:pPr>
        <w:spacing w:before="0" w:after="0"/>
        <w:ind w:left="120"/>
        <w:jc w:val="left"/>
      </w:pPr>
      <w:r>
        <w:drawing>
          <wp:inline distT="0" distB="0" distL="0" distR="0">
            <wp:extent cx="5732145" cy="2287938"/>
            <wp:effectExtent l="0" t="0" r="0" b="0"/>
            <wp:docPr id="42" name="" descr=""/>
            <wp:cNvGraphicFramePr>
              <a:graphicFrameLocks noChangeAspect="true"/>
            </wp:cNvGraphicFramePr>
            <a:graphic>
              <a:graphicData uri="http://schemas.openxmlformats.org/drawingml/2006/picture">
                <pic:pic>
                  <pic:nvPicPr>
                    <pic:cNvPr id="1" name=""/>
                    <pic:cNvPicPr/>
                  </pic:nvPicPr>
                  <pic:blipFill>
                    <a:blip r:embed="rId195"/>
                    <a:stretch>
                      <a:fillRect/>
                    </a:stretch>
                  </pic:blipFill>
                  <pic:spPr>
                    <a:xfrm>
                      <a:off x="0" y="0"/>
                      <a:ext cx="5732145" cy="2287938"/>
                    </a:xfrm>
                    <a:prstGeom prst="rect">
                      <a:avLst/>
                    </a:prstGeom>
                  </pic:spPr>
                </pic:pic>
              </a:graphicData>
            </a:graphic>
          </wp:inline>
        </w:drawing>
      </w:r>
    </w:p>
    <w:p>
      <w:pPr>
        <w:pStyle w:val="Caption"/>
        <w:spacing w:before="0" w:after="0"/>
        <w:ind w:left="120"/>
        <w:jc w:val="left"/>
      </w:pPr>
      <w:r>
        <w:t xml:space="preserve">Figure </w:t>
      </w:r>
      <w:fldSimple w:instr=" SEQ Figure  \* ARABIC ">
        <w:r>
          <w:t>41</w:t>
        </w:r>
      </w:fldSimple>
      <w:r>
        <w:rPr>
          <w:rFonts w:ascii="Times New Roman" w:hAnsi="Times New Roman"/>
        </w:rPr>
        <w:t>Abbildung: Eingabefeld mit Autocomplete-Funktion</w:t>
      </w:r>
    </w:p>
    <w:bookmarkStart w:name="1e46f440c4297312b7678592ca8071dd" w:id="1189"/>
    <w:p>
      <w:pPr>
        <w:pStyle w:val="Heading2"/>
        <w:spacing w:before="199" w:after="199"/>
        <w:ind w:left="120"/>
        <w:jc w:val="left"/>
      </w:pPr>
      <w:r>
        <w:rPr>
          <w:rFonts w:ascii="Times New Roman" w:hAnsi="Times New Roman"/>
          <w:color w:val="000000"/>
        </w:rPr>
        <w:t>Darstellung</w:t>
      </w:r>
    </w:p>
    <w:bookmarkEnd w:id="1189"/>
    <w:p>
      <w:pPr>
        <w:spacing w:before="269" w:after="269"/>
        <w:ind w:left="120"/>
        <w:jc w:val="left"/>
      </w:pPr>
      <w:r>
        <w:rPr>
          <w:rFonts w:ascii="Times New Roman" w:hAnsi="Times New Roman"/>
          <w:b w:val="false"/>
          <w:i w:val="false"/>
          <w:color w:val="000000"/>
          <w:sz w:val="22"/>
        </w:rPr>
        <w:t>Die Anforderungen an das Eingabefeld werden im Abschitt „Eingabefeld“ beschrieben. Hier werden nur zusätzliche Anforderungen beschrieben, die daraus resultieren, dass es sich um ein Eingabefeld mit Autocomplete-Funktion handelt.</w:t>
      </w:r>
    </w:p>
    <w:bookmarkStart w:name="6f89c5352fad07bcd3b98eaa7593f2c0" w:id="1190"/>
    <w:tbl>
      <w:tblPr>
        <w:tblW w:w="0" w:type="auto"/>
        <w:tblCellSpacing w:w="20" w:type="dxa"/>
        <w:tblBorders>
          <w:top w:val="none"/>
          <w:left w:val="none"/>
          <w:bottom w:val="none"/>
          <w:right w:val="none"/>
          <w:insideH w:val="none"/>
          <w:insideV w:val="none"/>
        </w:tblBorders>
      </w:tblPr>
      <w:tblGrid>
        <w:gridCol w:w="560"/>
        <w:gridCol w:w="2356"/>
        <w:gridCol w:w="7229"/>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095" w:hRule="atLeast"/>
        </w:trPr>
        <w:bookmarkStart w:name="5df942c50afef6c683707c958661631a" w:id="1191"/>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617</w:t>
            </w:r>
          </w:p>
        </w:tc>
        <w:bookmarkEnd w:id="1191"/>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Kontrast</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Beschriftung der Optionen in der Auswahlliste der Autocomplete-Funktion müssen einen Kontrast von mindestens 4,5:1 aufweisen.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9.1.4.3, 11.1.4.3</w:t>
            </w:r>
          </w:p>
        </w:tc>
      </w:tr>
      <w:tr>
        <w:trPr>
          <w:trHeight w:val="1095" w:hRule="atLeast"/>
        </w:trPr>
        <w:bookmarkStart w:name="5bc5920400106e041d7f85755edc7e00" w:id="1192"/>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618</w:t>
            </w:r>
          </w:p>
        </w:tc>
        <w:bookmarkEnd w:id="1192"/>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Kontrast</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gewählte Option in der Auswahlliste der Autocomplete-Funktion muss einen Kontrast von mindestens 3:1 zu benachbarten Optionen aufweisen.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9.1.4.11, 11.1.4.11</w:t>
            </w:r>
          </w:p>
        </w:tc>
      </w:tr>
      <w:tr>
        <w:trPr>
          <w:trHeight w:val="825" w:hRule="atLeast"/>
        </w:trPr>
        <w:bookmarkStart w:name="b023392ed7e1431d2d9d542871b97599" w:id="1193"/>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619</w:t>
            </w:r>
          </w:p>
        </w:tc>
        <w:bookmarkEnd w:id="1193"/>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Fokussichtbarkeit</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Bei der Tastaturnavigation durch die Listeneinträge, muss die aktuelle Option im sichtbaren Bereich angezeigt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11.2.4.7</w:t>
            </w:r>
          </w:p>
        </w:tc>
      </w:tr>
    </w:tbl>
    <w:bookmarkEnd w:id="1190"/>
    <w:p>
      <w:pPr>
        <w:spacing w:before="269" w:after="269"/>
        <w:ind w:left="120"/>
        <w:jc w:val="left"/>
      </w:pPr>
    </w:p>
    <w:bookmarkStart w:name="b64aabc178350b40daabf896b2dcb928" w:id="1194"/>
    <w:p>
      <w:pPr>
        <w:pStyle w:val="Heading2"/>
        <w:spacing w:before="199" w:after="199"/>
        <w:ind w:left="120"/>
        <w:jc w:val="left"/>
      </w:pPr>
      <w:r>
        <w:rPr>
          <w:rFonts w:ascii="Times New Roman" w:hAnsi="Times New Roman"/>
          <w:color w:val="000000"/>
        </w:rPr>
        <w:t>Bedienung</w:t>
      </w:r>
    </w:p>
    <w:bookmarkEnd w:id="1194"/>
    <w:p>
      <w:pPr>
        <w:spacing w:before="269" w:after="269"/>
        <w:ind w:left="120"/>
        <w:jc w:val="left"/>
      </w:pPr>
      <w:r>
        <w:rPr>
          <w:rFonts w:ascii="Times New Roman" w:hAnsi="Times New Roman"/>
          <w:b w:val="false"/>
          <w:i w:val="false"/>
          <w:color w:val="000000"/>
          <w:sz w:val="22"/>
        </w:rPr>
        <w:t>Die Anforderungen an das Eingabefeld werden im Abschitt „Eingabefeld“ beschrieben. Hier werden nur zusätzliche Anforderungen beschrieben, die daraus resultieren, dass es sich um ein Eingabefeld mit Autocomplete-Funktion handelt.</w:t>
      </w:r>
    </w:p>
    <w:bookmarkStart w:name="91cddd2d77e3201e65cd4b3d64831ee2" w:id="1195"/>
    <w:tbl>
      <w:tblPr>
        <w:tblW w:w="0" w:type="auto"/>
        <w:tblCellSpacing w:w="20" w:type="dxa"/>
        <w:tblBorders>
          <w:top w:val="none"/>
          <w:left w:val="none"/>
          <w:bottom w:val="none"/>
          <w:right w:val="none"/>
          <w:insideH w:val="none"/>
          <w:insideV w:val="none"/>
        </w:tblBorders>
      </w:tblPr>
      <w:tblGrid>
        <w:gridCol w:w="560"/>
        <w:gridCol w:w="2462"/>
        <w:gridCol w:w="7123"/>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635" w:hRule="atLeast"/>
        </w:trPr>
        <w:bookmarkStart w:name="7cd03bbdca8892ac286d2c354b64ce36" w:id="1196"/>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620</w:t>
            </w:r>
          </w:p>
        </w:tc>
        <w:bookmarkEnd w:id="1196"/>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Tastaturbedienung</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Optionen in der Auswahlliste der Autocomplete-Funktion müssen mit der Tastatur erreicht, bedient und verlassen werden können (siehe folgende Tabelle Tastaturbedienung).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9.2.1.1, 11.2.1.1, 9.2.1.2, 11.2.1.2</w:t>
            </w:r>
          </w:p>
        </w:tc>
      </w:tr>
      <w:tr>
        <w:trPr>
          <w:trHeight w:val="1365" w:hRule="atLeast"/>
        </w:trPr>
        <w:bookmarkStart w:name="de186fcb0ec46d65740d23645bdb389d" w:id="1197"/>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621</w:t>
            </w:r>
          </w:p>
        </w:tc>
        <w:bookmarkEnd w:id="1197"/>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Aktualisierungen</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Bei Fokussierung und Bedienung des Eingabefeldes mit Autocomplete-Funktion darf keine unerwartete </w:t>
            </w:r>
            <w:hyperlink w:anchor="2fea4cda753770556eff5b55278bacc0">
              <w:r>
                <w:rPr>
                  <w:rFonts w:ascii="Times New Roman" w:hAnsi="Times New Roman"/>
                  <w:b w:val="false"/>
                  <w:i w:val="false"/>
                  <w:color w:val="0000ff"/>
                  <w:sz w:val="22"/>
                  <w:u w:val="single"/>
                </w:rPr>
                <w:t>Kontextänderung</w:t>
              </w:r>
            </w:hyperlink>
            <w:r>
              <w:rPr>
                <w:rFonts w:ascii="Times New Roman" w:hAnsi="Times New Roman"/>
                <w:b w:val="false"/>
                <w:i w:val="false"/>
                <w:color w:val="000000"/>
                <w:sz w:val="22"/>
              </w:rPr>
              <w:t xml:space="preserve"> erfolgen.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11.3.2.1 und 11.3.2.2</w:t>
            </w:r>
          </w:p>
        </w:tc>
      </w:tr>
      <w:tr>
        <w:trPr>
          <w:trHeight w:val="1095" w:hRule="atLeast"/>
        </w:trPr>
        <w:bookmarkStart w:name="ac463a33e04d79d4261a5f6264a8cf8e" w:id="1198"/>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622</w:t>
            </w:r>
          </w:p>
        </w:tc>
        <w:bookmarkEnd w:id="1198"/>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Klickbereich</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Der Klickbereich der Listeneinträge der Auswahlliste sollen mindestens 24 x 24 px betragen.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2.2: 2.5.8 (AA)</w:t>
            </w:r>
          </w:p>
        </w:tc>
      </w:tr>
    </w:tbl>
    <w:bookmarkEnd w:id="1195"/>
    <w:p>
      <w:pPr>
        <w:spacing w:before="269" w:after="269"/>
        <w:ind w:left="120"/>
        <w:jc w:val="left"/>
      </w:pPr>
    </w:p>
    <w:bookmarkStart w:name="74e88e791125c043b68fe1834b18302f" w:id="1199"/>
    <w:p>
      <w:pPr>
        <w:pStyle w:val="Heading3"/>
        <w:spacing w:before="269" w:after="269"/>
        <w:ind w:left="120"/>
        <w:jc w:val="left"/>
      </w:pPr>
      <w:r>
        <w:rPr>
          <w:rFonts w:ascii="Times New Roman" w:hAnsi="Times New Roman"/>
          <w:color w:val="000000"/>
        </w:rPr>
        <w:t>Tastaturbedienung Eingabefeld mit Autocomplete-Funktion</w:t>
      </w:r>
    </w:p>
    <w:bookmarkEnd w:id="1199"/>
    <w:bookmarkStart w:name="15c6dfa476c78fada95bc6f38a8a844d" w:id="1200"/>
    <w:tbl>
      <w:tblPr>
        <w:tblW w:w="0" w:type="auto"/>
        <w:tblCellSpacing w:w="20" w:type="dxa"/>
        <w:tblBorders>
          <w:top w:val="none"/>
          <w:left w:val="none"/>
          <w:bottom w:val="none"/>
          <w:right w:val="none"/>
          <w:insideH w:val="none"/>
          <w:insideV w:val="none"/>
        </w:tblBorders>
      </w:tblPr>
      <w:tblGrid>
        <w:gridCol w:w="6150"/>
        <w:gridCol w:w="5301"/>
        <w:gridCol w:w="2143"/>
      </w:tblGrid>
      <w:tr>
        <w:trPr>
          <w:trHeight w:val="300" w:hRule="atLeast"/>
        </w:trPr>
        <w:tc>
          <w:tcPr>
            <w:tcW w:w="615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Aktion</w:t>
            </w:r>
          </w:p>
        </w:tc>
        <w:tc>
          <w:tcPr>
            <w:tcW w:w="5301"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Taste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r>
      <w:tr>
        <w:trPr>
          <w:trHeight w:val="285" w:hRule="atLeast"/>
        </w:trPr>
        <w:tc>
          <w:tcPr>
            <w:tcW w:w="615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Öffnen der Auswahlliste</w:t>
            </w:r>
          </w:p>
        </w:tc>
        <w:tc>
          <w:tcPr>
            <w:tcW w:w="530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Texteingabe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1365" w:hRule="atLeast"/>
        </w:trPr>
        <w:tc>
          <w:tcPr>
            <w:tcW w:w="615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Schließen der Auswahlliste</w:t>
            </w:r>
          </w:p>
        </w:tc>
        <w:tc>
          <w:tcPr>
            <w:tcW w:w="530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EINGABE</w:t>
            </w:r>
            <w:r>
              <w:br/>
            </w:r>
            <w:r>
              <w:rPr>
                <w:rFonts w:ascii="Times New Roman" w:hAnsi="Times New Roman"/>
                <w:b w:val="false"/>
                <w:i w:val="false"/>
                <w:color w:val="000000"/>
                <w:sz w:val="22"/>
              </w:rPr>
              <w:t>ESC</w:t>
            </w:r>
            <w:r>
              <w:br/>
            </w:r>
            <w:r>
              <w:rPr>
                <w:rFonts w:ascii="Times New Roman" w:hAnsi="Times New Roman"/>
                <w:b w:val="false"/>
                <w:i w:val="false"/>
                <w:color w:val="000000"/>
                <w:sz w:val="22"/>
              </w:rPr>
              <w:t>TAB</w:t>
            </w:r>
            <w:r>
              <w:br/>
            </w:r>
            <w:r>
              <w:rPr>
                <w:rFonts w:ascii="Times New Roman" w:hAnsi="Times New Roman"/>
                <w:b w:val="false"/>
                <w:i w:val="false"/>
                <w:color w:val="000000"/>
                <w:sz w:val="22"/>
              </w:rPr>
              <w:t>Texteingabe, die zu keinen Ergebnissen der Autocomplete-Funktion führt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780" w:hRule="atLeast"/>
        </w:trPr>
        <w:tc>
          <w:tcPr>
            <w:tcW w:w="615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Bedienung der Auswahlliste (Auswahl des vorhergehenden oder folgenden Werts)</w:t>
            </w:r>
          </w:p>
        </w:tc>
        <w:tc>
          <w:tcPr>
            <w:tcW w:w="530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PFEIL AUF, PFEIL AB</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1635" w:hRule="atLeast"/>
        </w:trPr>
        <w:tc>
          <w:tcPr>
            <w:tcW w:w="615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Bedienung der Auswahlliste (Auswahl eines Werts davor oder danach mit fest definierter Schrittweite)</w:t>
            </w:r>
          </w:p>
        </w:tc>
        <w:tc>
          <w:tcPr>
            <w:tcW w:w="5301"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BILD AUF, BILD AB</w:t>
            </w:r>
            <w:r>
              <w:br/>
            </w:r>
          </w:p>
          <w:p>
            <w:pPr>
              <w:spacing w:before="269" w:after="269"/>
              <w:ind w:left="135"/>
              <w:jc w:val="left"/>
            </w:pPr>
            <w:r>
              <w:rPr>
                <w:rFonts w:ascii="Times New Roman" w:hAnsi="Times New Roman"/>
                <w:b w:val="false"/>
                <w:i w:val="false"/>
                <w:color w:val="000000"/>
                <w:sz w:val="22"/>
              </w:rPr>
              <w:t>Hinweis: Die Schrittweite soll mit der Anzahl der sichtbaren Optionen übereinstimmen.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Empfohlen</w:t>
            </w:r>
          </w:p>
        </w:tc>
      </w:tr>
    </w:tbl>
    <w:bookmarkEnd w:id="1200"/>
    <w:bookmarkStart w:name="af50c560d33cfa70e9eba78d873b599c" w:id="1201"/>
    <w:p>
      <w:pPr>
        <w:pStyle w:val="Heading3"/>
        <w:spacing w:before="269" w:after="269"/>
        <w:ind w:left="120"/>
        <w:jc w:val="left"/>
      </w:pPr>
      <w:r>
        <w:rPr>
          <w:rFonts w:ascii="Times New Roman" w:hAnsi="Times New Roman"/>
          <w:color w:val="000000"/>
        </w:rPr>
        <w:t>Zeigeinstrumentbedienung Eingabefeld mit Autocomplete-Funktion</w:t>
      </w:r>
    </w:p>
    <w:bookmarkEnd w:id="1201"/>
    <w:bookmarkStart w:name="9efdcb50c91310d2c933f8835ccddec0" w:id="1202"/>
    <w:tbl>
      <w:tblPr>
        <w:tblW w:w="0" w:type="auto"/>
        <w:tblCellSpacing w:w="20" w:type="dxa"/>
        <w:tblBorders>
          <w:top w:val="none"/>
          <w:left w:val="none"/>
          <w:bottom w:val="none"/>
          <w:right w:val="none"/>
          <w:insideH w:val="none"/>
          <w:insideV w:val="none"/>
        </w:tblBorders>
      </w:tblPr>
      <w:tblGrid>
        <w:gridCol w:w="3206"/>
        <w:gridCol w:w="8245"/>
        <w:gridCol w:w="2143"/>
      </w:tblGrid>
      <w:tr>
        <w:trPr>
          <w:trHeight w:val="300" w:hRule="atLeast"/>
        </w:trPr>
        <w:tc>
          <w:tcPr>
            <w:tcW w:w="32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Aktion</w:t>
            </w:r>
          </w:p>
        </w:tc>
        <w:tc>
          <w:tcPr>
            <w:tcW w:w="8245"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Taste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r>
      <w:tr>
        <w:trPr>
          <w:trHeight w:val="555" w:hRule="atLeast"/>
        </w:trPr>
        <w:tc>
          <w:tcPr>
            <w:tcW w:w="32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Schließen der Auswahlliste</w:t>
            </w:r>
          </w:p>
        </w:tc>
        <w:tc>
          <w:tcPr>
            <w:tcW w:w="824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Linksklick auf einen Wert innerhalb der geöffneten Liste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555" w:hRule="atLeast"/>
        </w:trPr>
        <w:tc>
          <w:tcPr>
            <w:tcW w:w="32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Schließen der Auswahlliste</w:t>
            </w:r>
          </w:p>
        </w:tc>
        <w:tc>
          <w:tcPr>
            <w:tcW w:w="824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Linksklick außerhalb des kombinierten Eingabefeldes (bestehend aus dem Eingabefeld und der Auswahlliste)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555" w:hRule="atLeast"/>
        </w:trPr>
        <w:tc>
          <w:tcPr>
            <w:tcW w:w="32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Wertauswahl innerhalb der Auswahlliste</w:t>
            </w:r>
          </w:p>
        </w:tc>
        <w:tc>
          <w:tcPr>
            <w:tcW w:w="824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Linksklick auf einen Wert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bl>
    <w:bookmarkEnd w:id="1202"/>
    <w:bookmarkStart w:name="ffa7da666c87981f3482a1e53721fd07" w:id="1203"/>
    <w:p>
      <w:pPr>
        <w:pStyle w:val="Heading2"/>
        <w:spacing w:before="199" w:after="199"/>
        <w:ind w:left="120"/>
        <w:jc w:val="left"/>
      </w:pPr>
      <w:r>
        <w:rPr>
          <w:rFonts w:ascii="Times New Roman" w:hAnsi="Times New Roman"/>
          <w:color w:val="000000"/>
        </w:rPr>
        <w:t>Programmierung/Schnittstellen</w:t>
      </w:r>
    </w:p>
    <w:bookmarkEnd w:id="1203"/>
    <w:p>
      <w:pPr>
        <w:spacing w:before="269" w:after="269"/>
        <w:ind w:left="120"/>
        <w:jc w:val="left"/>
      </w:pPr>
      <w:r>
        <w:rPr>
          <w:rFonts w:ascii="Times New Roman" w:hAnsi="Times New Roman"/>
          <w:b w:val="false"/>
          <w:i w:val="false"/>
          <w:color w:val="000000"/>
          <w:sz w:val="22"/>
        </w:rPr>
        <w:t>Die Anforderungen an das Eingabefeld werden im Abschitt „Eingabefeld“ beschrieben. Hier werden nur zusätzliche Anforderungen beschrieben, die daraus resultieren, dass es sich um ein Eingabefeld mit Autocomplete-Funktion handelt.</w:t>
      </w:r>
    </w:p>
    <w:bookmarkStart w:name="3b8c31373f3f88847648683e87899eb5" w:id="1204"/>
    <w:tbl>
      <w:tblPr>
        <w:tblW w:w="0" w:type="auto"/>
        <w:tblCellSpacing w:w="20" w:type="dxa"/>
        <w:tblBorders>
          <w:top w:val="none"/>
          <w:left w:val="none"/>
          <w:bottom w:val="none"/>
          <w:right w:val="none"/>
          <w:insideH w:val="none"/>
          <w:insideV w:val="none"/>
        </w:tblBorders>
      </w:tblPr>
      <w:tblGrid>
        <w:gridCol w:w="560"/>
        <w:gridCol w:w="2426"/>
        <w:gridCol w:w="7025"/>
        <w:gridCol w:w="2143"/>
        <w:gridCol w:w="1440"/>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025"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2715" w:hRule="atLeast"/>
        </w:trPr>
        <w:bookmarkStart w:name="3506e40e8e77d827f0caa69bf61e9a16" w:id="1205"/>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623</w:t>
            </w:r>
          </w:p>
        </w:tc>
        <w:bookmarkEnd w:id="1205"/>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Rolle</w:t>
            </w:r>
          </w:p>
        </w:tc>
        <w:tc>
          <w:tcPr>
            <w:tcW w:w="7025"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 xml:space="preserve">Die Rolle Eingabefeld muss an die Accessibility API übermittelt werden (siehe </w:t>
            </w:r>
            <w:hyperlink w:anchor="25eacf838076cde0ed1e6777ed776b9b">
              <w:r>
                <w:rPr>
                  <w:rFonts w:ascii="Times New Roman" w:hAnsi="Times New Roman"/>
                  <w:b w:val="false"/>
                  <w:i w:val="false"/>
                  <w:color w:val="0000ff"/>
                  <w:sz w:val="22"/>
                  <w:u w:val="single"/>
                </w:rPr>
                <w:t>Accessibility API</w:t>
              </w:r>
            </w:hyperlink>
            <w:r>
              <w:rPr>
                <w:rFonts w:ascii="Times New Roman" w:hAnsi="Times New Roman"/>
                <w:b w:val="false"/>
                <w:i w:val="false"/>
                <w:color w:val="000000"/>
                <w:sz w:val="22"/>
              </w:rPr>
              <w:t>)</w:t>
            </w:r>
          </w:p>
          <w:p>
            <w:pPr>
              <w:spacing w:before="269" w:after="269"/>
              <w:ind w:left="135"/>
              <w:jc w:val="left"/>
            </w:pPr>
            <w:r>
              <w:rPr>
                <w:rFonts w:ascii="Times New Roman" w:hAnsi="Times New Roman"/>
                <w:b w:val="false"/>
                <w:i w:val="false"/>
                <w:color w:val="000000"/>
                <w:sz w:val="22"/>
              </w:rPr>
              <w:t>Hinweis: Sofern die verwendete Technologie die Rolle Eingabefeld mit Autocomplete-Funktion nicht kennt, muss die Rolle Eingabefeld verwendet werden. In diesem Fall soll in der Beschreibung auf die Autocomplete-Funktionalität hingewiesen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11.5.2.5</w:t>
            </w:r>
          </w:p>
        </w:tc>
      </w:tr>
      <w:tr>
        <w:trPr>
          <w:trHeight w:val="825" w:hRule="atLeast"/>
        </w:trPr>
        <w:bookmarkStart w:name="ba2645689eb7fd5cf2de6426c8b3d684" w:id="1206"/>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624</w:t>
            </w:r>
          </w:p>
        </w:tc>
        <w:bookmarkEnd w:id="1206"/>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Desktop: Elementhierarchie</w:t>
            </w:r>
          </w:p>
        </w:tc>
        <w:tc>
          <w:tcPr>
            <w:tcW w:w="70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Eltern-Kind-Beziehungen der Elemente innerhalb der Liste müssen an die Accessibility API übermittelt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911.5.2.9</w:t>
            </w:r>
          </w:p>
        </w:tc>
      </w:tr>
      <w:tr>
        <w:trPr>
          <w:trHeight w:val="1905" w:hRule="atLeast"/>
        </w:trPr>
        <w:bookmarkStart w:name="ba2645689eb7fd5cf2de6426c8b3d684" w:id="1207"/>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624</w:t>
            </w:r>
          </w:p>
        </w:tc>
        <w:bookmarkEnd w:id="1207"/>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Status</w:t>
            </w:r>
          </w:p>
        </w:tc>
        <w:tc>
          <w:tcPr>
            <w:tcW w:w="7025"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 xml:space="preserve">Der Status der Auswahlliste der Autocomplete-Funktion muss an die Accessibility API übermittelt werden (siehe </w:t>
            </w:r>
            <w:hyperlink w:anchor="8c1ea39b24628693ef842ccf6ea597de">
              <w:r>
                <w:rPr>
                  <w:rFonts w:ascii="Times New Roman" w:hAnsi="Times New Roman"/>
                  <w:b w:val="false"/>
                  <w:i w:val="false"/>
                  <w:color w:val="0000ff"/>
                  <w:sz w:val="22"/>
                  <w:u w:val="single"/>
                </w:rPr>
                <w:t>Elementstatus</w:t>
              </w:r>
            </w:hyperlink>
            <w:r>
              <w:rPr>
                <w:rFonts w:ascii="Times New Roman" w:hAnsi="Times New Roman"/>
                <w:b w:val="false"/>
                <w:i w:val="false"/>
                <w:color w:val="000000"/>
                <w:sz w:val="22"/>
              </w:rPr>
              <w:t>).</w:t>
            </w:r>
          </w:p>
          <w:p>
            <w:pPr>
              <w:spacing w:before="269" w:after="269"/>
              <w:ind w:left="135"/>
              <w:jc w:val="left"/>
            </w:pPr>
            <w:r>
              <w:rPr>
                <w:rFonts w:ascii="Times New Roman" w:hAnsi="Times New Roman"/>
                <w:b w:val="false"/>
                <w:i w:val="false"/>
                <w:color w:val="000000"/>
                <w:sz w:val="22"/>
              </w:rPr>
              <w:t>Hinweis: Dies bezieht sich z. B. auf den Status „geöffnet“ oder „geschlossen“.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11.5.2.5, 1.5.2.9</w:t>
            </w:r>
          </w:p>
        </w:tc>
      </w:tr>
      <w:tr>
        <w:trPr>
          <w:trHeight w:val="1095" w:hRule="atLeast"/>
        </w:trPr>
        <w:bookmarkStart w:name="c4e2ba74b7a416aa742a26cd191e41fe" w:id="1208"/>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625</w:t>
            </w:r>
          </w:p>
        </w:tc>
        <w:bookmarkEnd w:id="1208"/>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Name</w:t>
            </w:r>
          </w:p>
        </w:tc>
        <w:tc>
          <w:tcPr>
            <w:tcW w:w="70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Gruppenbeschriftung der Listeneinträge muss (sofern vorhanden) an die Accessibility API übermittelt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9.1.3.1, 11.1.3.1</w:t>
            </w:r>
          </w:p>
        </w:tc>
      </w:tr>
      <w:tr>
        <w:trPr>
          <w:trHeight w:val="1770" w:hRule="atLeast"/>
        </w:trPr>
        <w:bookmarkStart w:name="351fa66364d5796321b099c269debd36" w:id="1209"/>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626</w:t>
            </w:r>
          </w:p>
        </w:tc>
        <w:bookmarkEnd w:id="1209"/>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Bedienung</w:t>
            </w:r>
          </w:p>
        </w:tc>
        <w:tc>
          <w:tcPr>
            <w:tcW w:w="70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Auswahlliste der Autocomplete-Funktion muss mit Assistenztechnologie erreicht, bedient und verlassen werden können (siehe Accessibility API).</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11.5.2.12, 11.5.2.17</w:t>
            </w:r>
          </w:p>
        </w:tc>
      </w:tr>
      <w:tr>
        <w:trPr>
          <w:trHeight w:val="2715" w:hRule="atLeast"/>
        </w:trPr>
        <w:bookmarkStart w:name="40024f7f10042efada3034eac8cba698" w:id="1210"/>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627</w:t>
            </w:r>
          </w:p>
        </w:tc>
        <w:bookmarkEnd w:id="1210"/>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Aktualisierung</w:t>
            </w:r>
          </w:p>
        </w:tc>
        <w:tc>
          <w:tcPr>
            <w:tcW w:w="7025"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Aktualisierungen hinsichtlich des Accessible Names, Werts oder Status des kombinierten Eingabefeldes müssen an die Accessibility API übermittelt werden (siehe Accessibility API).</w:t>
            </w:r>
          </w:p>
          <w:p>
            <w:pPr>
              <w:spacing w:before="269" w:after="269"/>
              <w:ind w:left="135"/>
              <w:jc w:val="left"/>
            </w:pPr>
            <w:r>
              <w:rPr>
                <w:rFonts w:ascii="Times New Roman" w:hAnsi="Times New Roman"/>
                <w:b w:val="false"/>
                <w:i w:val="false"/>
                <w:color w:val="000000"/>
                <w:sz w:val="22"/>
              </w:rPr>
              <w:t>Hinweis: Dies betrifft insbesondere das Einblenden der Auswahlliste der Autocomplete-Funktion, weil andernfalls nicht wahrnehmbar ist, dass Werte zur Auswahl zur Verfügung stehen.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11.5.2.15</w:t>
            </w:r>
          </w:p>
        </w:tc>
      </w:tr>
      <w:tr>
        <w:trPr>
          <w:trHeight w:val="825" w:hRule="atLeast"/>
        </w:trPr>
        <w:bookmarkStart w:name="5473d922bd0a9def618b0feca96b2f2d" w:id="1211"/>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628</w:t>
            </w:r>
          </w:p>
        </w:tc>
        <w:bookmarkEnd w:id="1211"/>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Desktop: Position</w:t>
            </w:r>
          </w:p>
        </w:tc>
        <w:tc>
          <w:tcPr>
            <w:tcW w:w="70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Größe und Position des gewählten Elements in der Auswahlliste müssen an die Accessibility API übermittelt werden (siehe </w:t>
            </w:r>
            <w:hyperlink w:anchor="6ddbfce83ada2d19cbf7e83c7e731670">
              <w:r>
                <w:rPr>
                  <w:rFonts w:ascii="Times New Roman" w:hAnsi="Times New Roman"/>
                  <w:b w:val="false"/>
                  <w:i w:val="false"/>
                  <w:color w:val="0000ff"/>
                  <w:sz w:val="22"/>
                  <w:u w:val="single"/>
                </w:rPr>
                <w:t>Fokusindikator</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11.5.2.13</w:t>
            </w:r>
          </w:p>
        </w:tc>
      </w:tr>
    </w:tbl>
    <w:bookmarkEnd w:id="1204"/>
    <w:p>
      <w:pPr>
        <w:spacing w:before="269" w:after="269"/>
        <w:ind w:left="120"/>
        <w:jc w:val="left"/>
      </w:pPr>
    </w:p>
    <w:bookmarkStart w:name="18175f047172a5bed837d676ffc5d5db" w:id="1212"/>
    <w:p>
      <w:pPr>
        <w:pStyle w:val="Heading1"/>
        <w:spacing w:before="180" w:after="180"/>
        <w:ind w:left="120"/>
        <w:jc w:val="left"/>
      </w:pPr>
      <w:r>
        <w:rPr>
          <w:rFonts w:ascii="Times New Roman" w:hAnsi="Times New Roman"/>
          <w:color w:val="000000"/>
          <w:sz w:val="33"/>
        </w:rPr>
        <w:t>Drehfeld</w:t>
      </w:r>
    </w:p>
    <w:bookmarkEnd w:id="1212"/>
    <w:p>
      <w:pPr>
        <w:spacing w:before="269" w:after="269"/>
        <w:ind w:left="120"/>
        <w:jc w:val="left"/>
      </w:pPr>
      <w:hyperlink r:id="rId196">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Synonyme: Drehschalter, Schaltfläche für die schrittweise Weiterschaltung, Spinbutton, Spinner, Spin Control</w:t>
      </w:r>
    </w:p>
    <w:p>
      <w:pPr>
        <w:spacing w:before="269" w:after="269"/>
        <w:ind w:left="120"/>
        <w:jc w:val="left"/>
      </w:pPr>
      <w:r>
        <w:rPr>
          <w:rFonts w:ascii="Times New Roman" w:hAnsi="Times New Roman"/>
          <w:b w:val="false"/>
          <w:i w:val="false"/>
          <w:color w:val="000000"/>
          <w:sz w:val="22"/>
        </w:rPr>
        <w:t xml:space="preserve">Siehe auch: </w:t>
      </w:r>
      <w:hyperlink w:anchor="2d97e05ec4e1711f7860c334cec50149">
        <w:r>
          <w:rPr>
            <w:rFonts w:ascii="Times New Roman" w:hAnsi="Times New Roman"/>
            <w:b w:val="false"/>
            <w:i w:val="false"/>
            <w:color w:val="0000ff"/>
            <w:sz w:val="22"/>
            <w:u w:val="single"/>
          </w:rPr>
          <w:t>Eingabefeld</w:t>
        </w:r>
      </w:hyperlink>
      <w:r>
        <w:rPr>
          <w:rFonts w:ascii="Times New Roman" w:hAnsi="Times New Roman"/>
          <w:b w:val="false"/>
          <w:i w:val="false"/>
          <w:color w:val="000000"/>
          <w:sz w:val="22"/>
        </w:rPr>
        <w:t xml:space="preserve">, </w:t>
      </w:r>
      <w:hyperlink w:anchor="1de93472548ca28a6c4883270ff3dd8d">
        <w:r>
          <w:rPr>
            <w:rFonts w:ascii="Times New Roman" w:hAnsi="Times New Roman"/>
            <w:b w:val="false"/>
            <w:i w:val="false"/>
            <w:color w:val="0000ff"/>
            <w:sz w:val="22"/>
            <w:u w:val="single"/>
          </w:rPr>
          <w:t>Schieberegler</w:t>
        </w:r>
      </w:hyperlink>
      <w:r>
        <w:rPr>
          <w:rFonts w:ascii="Times New Roman" w:hAnsi="Times New Roman"/>
          <w:b w:val="false"/>
          <w:i w:val="false"/>
          <w:color w:val="000000"/>
          <w:sz w:val="22"/>
        </w:rPr>
        <w:t xml:space="preserve">, </w:t>
      </w:r>
      <w:hyperlink w:anchor="2865b977b981cbedd637f99d52bbccb8">
        <w:r>
          <w:rPr>
            <w:rFonts w:ascii="Times New Roman" w:hAnsi="Times New Roman"/>
            <w:b w:val="false"/>
            <w:i w:val="false"/>
            <w:color w:val="0000ff"/>
            <w:sz w:val="22"/>
            <w:u w:val="single"/>
          </w:rPr>
          <w:t>Ausklappliste</w:t>
        </w:r>
      </w:hyperlink>
      <w:r>
        <w:rPr>
          <w:rFonts w:ascii="Times New Roman" w:hAnsi="Times New Roman"/>
          <w:b w:val="false"/>
          <w:i w:val="false"/>
          <w:color w:val="000000"/>
          <w:sz w:val="22"/>
        </w:rPr>
        <w:t xml:space="preserve">, </w:t>
      </w:r>
      <w:hyperlink w:anchor="1a07f5bf45a5ccbb1e3f8d8f32e420f1">
        <w:r>
          <w:rPr>
            <w:rFonts w:ascii="Times New Roman" w:hAnsi="Times New Roman"/>
            <w:b w:val="false"/>
            <w:i w:val="false"/>
            <w:color w:val="0000ff"/>
            <w:sz w:val="22"/>
            <w:u w:val="single"/>
          </w:rPr>
          <w:t>kombiniertes Eingabefeld</w:t>
        </w:r>
      </w:hyperlink>
      <w:r>
        <w:rPr>
          <w:rFonts w:ascii="Times New Roman" w:hAnsi="Times New Roman"/>
          <w:b w:val="false"/>
          <w:i w:val="false"/>
          <w:color w:val="000000"/>
          <w:sz w:val="22"/>
        </w:rPr>
        <w:t xml:space="preserve">, </w:t>
      </w:r>
      <w:hyperlink w:anchor="549e51bb77a4826ddc2b6c0f3510b1d9">
        <w:r>
          <w:rPr>
            <w:rFonts w:ascii="Times New Roman" w:hAnsi="Times New Roman"/>
            <w:b w:val="false"/>
            <w:i w:val="false"/>
            <w:color w:val="0000ff"/>
            <w:sz w:val="22"/>
            <w:u w:val="single"/>
          </w:rPr>
          <w:t>Schalter</w:t>
        </w:r>
      </w:hyperlink>
    </w:p>
    <w:p>
      <w:pPr>
        <w:spacing w:before="269" w:after="269"/>
        <w:ind w:left="120"/>
        <w:jc w:val="left"/>
      </w:pPr>
      <w:r>
        <w:rPr>
          <w:rFonts w:ascii="Times New Roman" w:hAnsi="Times New Roman"/>
          <w:b w:val="false"/>
          <w:i w:val="false"/>
          <w:color w:val="000000"/>
          <w:sz w:val="22"/>
        </w:rPr>
        <w:t>Drehfelder ermöglichen die Auswahl eines Werts aus einem Wertebereich mit kontinuierlichen Daten (z. B. Wochentage, Jahre). Ein Drehfeld besteht aus zwei Schaltern, mit denen der vorhergehende und der folgende Wert ausgewählt werden kann, sowie einem Eingabefeld zur Anzeige des Werts. Das Eingabefeld zur Anzeige des Werts kann schreibgeschützt sein oder die direkte Texteingabe erlauben. Der Wertebereich des Drehfeldes kann beschränkt oder unbeschränkt sein, d. h. es kann einen Minimalwert, Maximalwert oder beides besitzen (siehe DIN EN ISO 9241-161: 8.41).</w:t>
      </w:r>
    </w:p>
    <w:p>
      <w:pPr>
        <w:spacing w:before="0" w:after="0"/>
        <w:ind w:left="120"/>
        <w:jc w:val="left"/>
      </w:pPr>
      <w:r>
        <w:drawing>
          <wp:inline distT="0" distB="0" distL="0" distR="0">
            <wp:extent cx="5732145" cy="902342"/>
            <wp:effectExtent l="0" t="0" r="0" b="0"/>
            <wp:docPr id="43" name="" descr=""/>
            <wp:cNvGraphicFramePr>
              <a:graphicFrameLocks noChangeAspect="true"/>
            </wp:cNvGraphicFramePr>
            <a:graphic>
              <a:graphicData uri="http://schemas.openxmlformats.org/drawingml/2006/picture">
                <pic:pic>
                  <pic:nvPicPr>
                    <pic:cNvPr id="1" name=""/>
                    <pic:cNvPicPr/>
                  </pic:nvPicPr>
                  <pic:blipFill>
                    <a:blip r:embed="rId197"/>
                    <a:stretch>
                      <a:fillRect/>
                    </a:stretch>
                  </pic:blipFill>
                  <pic:spPr>
                    <a:xfrm>
                      <a:off x="0" y="0"/>
                      <a:ext cx="5732145" cy="902342"/>
                    </a:xfrm>
                    <a:prstGeom prst="rect">
                      <a:avLst/>
                    </a:prstGeom>
                  </pic:spPr>
                </pic:pic>
              </a:graphicData>
            </a:graphic>
          </wp:inline>
        </w:drawing>
      </w:r>
    </w:p>
    <w:p>
      <w:pPr>
        <w:pStyle w:val="Caption"/>
        <w:spacing w:before="0" w:after="0"/>
        <w:ind w:left="120"/>
        <w:jc w:val="left"/>
      </w:pPr>
      <w:r>
        <w:t xml:space="preserve">Figure </w:t>
      </w:r>
      <w:fldSimple w:instr=" SEQ Figure  \* ARABIC ">
        <w:r>
          <w:t>42</w:t>
        </w:r>
      </w:fldSimple>
      <w:r>
        <w:rPr>
          <w:rFonts w:ascii="Times New Roman" w:hAnsi="Times New Roman"/>
        </w:rPr>
        <w:t>Abbildung: Drehfeld</w:t>
      </w:r>
    </w:p>
    <w:bookmarkStart w:name="987144dd9d01501dceb5e79571b4f592" w:id="1213"/>
    <w:p>
      <w:pPr>
        <w:pStyle w:val="Heading2"/>
        <w:spacing w:before="199" w:after="199"/>
        <w:ind w:left="120"/>
        <w:jc w:val="left"/>
      </w:pPr>
      <w:r>
        <w:rPr>
          <w:rFonts w:ascii="Times New Roman" w:hAnsi="Times New Roman"/>
          <w:color w:val="000000"/>
        </w:rPr>
        <w:t>Darstellung</w:t>
      </w:r>
    </w:p>
    <w:bookmarkEnd w:id="1213"/>
    <w:bookmarkStart w:name="6f89c5352fad07bcd3b98eaa7593f2c0" w:id="1214"/>
    <w:tbl>
      <w:tblPr>
        <w:tblW w:w="0" w:type="auto"/>
        <w:tblCellSpacing w:w="20" w:type="dxa"/>
        <w:tblBorders>
          <w:top w:val="none"/>
          <w:left w:val="none"/>
          <w:bottom w:val="none"/>
          <w:right w:val="none"/>
          <w:insideH w:val="none"/>
          <w:insideV w:val="none"/>
        </w:tblBorders>
      </w:tblPr>
      <w:tblGrid>
        <w:gridCol w:w="560"/>
        <w:gridCol w:w="2356"/>
        <w:gridCol w:w="7229"/>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095" w:hRule="atLeast"/>
        </w:trPr>
        <w:bookmarkStart w:name="15ce61e70ffd38e5768caec2ed462dd1" w:id="1215"/>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629</w:t>
            </w:r>
          </w:p>
        </w:tc>
        <w:bookmarkEnd w:id="1215"/>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Kontrast</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Der Text im Drehfeld muss zum Hintergrund ein Kontrastverhältnis von mindestens 4,5:1 aufweisen.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9.1.4.3, 11.1.4.3</w:t>
            </w:r>
          </w:p>
        </w:tc>
      </w:tr>
      <w:tr>
        <w:trPr>
          <w:trHeight w:val="1095" w:hRule="atLeast"/>
        </w:trPr>
        <w:bookmarkStart w:name="63e45b35e4f5fa5f11fe8eff53d4bf7e" w:id="1216"/>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630</w:t>
            </w:r>
          </w:p>
        </w:tc>
        <w:bookmarkEnd w:id="1216"/>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Kontrast</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Der Rahmen des Drehfeldes muss zum Hintergrund ein Kontrastverhältnis von mindestens 3:1 aufweisen.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9.1.4.11, 11.1.4.11</w:t>
            </w:r>
          </w:p>
        </w:tc>
      </w:tr>
      <w:tr>
        <w:trPr>
          <w:trHeight w:val="1095" w:hRule="atLeast"/>
        </w:trPr>
        <w:bookmarkStart w:name="4ce0b4e9d8939347e7c25fc69421cd59" w:id="1217"/>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631</w:t>
            </w:r>
          </w:p>
        </w:tc>
        <w:bookmarkEnd w:id="1217"/>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Kontrast</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Pfeil-Icons zur Auswahl des vorhergehenden und des folgenden Werts müssen zur benachbarten Farbe ein Kontrastverhältnis von mindestens 3:1 aufweisen.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9.1.4.11, 11.1.4.11</w:t>
            </w:r>
          </w:p>
        </w:tc>
      </w:tr>
      <w:tr>
        <w:trPr>
          <w:trHeight w:val="1095" w:hRule="atLeast"/>
        </w:trPr>
        <w:bookmarkStart w:name="d6e66994c19924afafe66b26da99b5bd" w:id="1218"/>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632</w:t>
            </w:r>
          </w:p>
        </w:tc>
        <w:bookmarkEnd w:id="1218"/>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Beschriftung</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Das Drehfeld muss eine sichtbare Beschriftung besitzen (siehe </w:t>
            </w:r>
            <w:hyperlink w:anchor="876a7d399555af9bb238ec73f383fde2">
              <w:r>
                <w:rPr>
                  <w:rFonts w:ascii="Times New Roman" w:hAnsi="Times New Roman"/>
                  <w:b w:val="false"/>
                  <w:i w:val="false"/>
                  <w:color w:val="0000ff"/>
                  <w:sz w:val="22"/>
                  <w:u w:val="single"/>
                </w:rPr>
                <w:t>Beschriftung</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9.3.3.2, 11.3.3.2</w:t>
            </w:r>
          </w:p>
        </w:tc>
      </w:tr>
      <w:tr>
        <w:trPr>
          <w:trHeight w:val="1350" w:hRule="atLeast"/>
        </w:trPr>
        <w:bookmarkStart w:name="25493d95a609eda47c035b4f45c5cbc0" w:id="1219"/>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633</w:t>
            </w:r>
          </w:p>
        </w:tc>
        <w:bookmarkEnd w:id="1219"/>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Fokussichtbarkeit</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Erhält das Drehfeld den Tastaturfokus, dann muss der Fokusindikator sichtbar sein (siehe </w:t>
            </w:r>
            <w:hyperlink w:anchor="6ddbfce83ada2d19cbf7e83c7e731670">
              <w:r>
                <w:rPr>
                  <w:rFonts w:ascii="Times New Roman" w:hAnsi="Times New Roman"/>
                  <w:b w:val="false"/>
                  <w:i w:val="false"/>
                  <w:color w:val="0000ff"/>
                  <w:sz w:val="22"/>
                  <w:u w:val="single"/>
                </w:rPr>
                <w:t>Fokusindikator</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9.2.4.7, 11.2.4.7</w:t>
            </w:r>
          </w:p>
        </w:tc>
      </w:tr>
      <w:tr>
        <w:trPr>
          <w:trHeight w:val="1365" w:hRule="atLeast"/>
        </w:trPr>
        <w:bookmarkStart w:name="22965834d3f8381b59b3eab31f6877b3" w:id="1220"/>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634</w:t>
            </w:r>
          </w:p>
        </w:tc>
        <w:bookmarkEnd w:id="1220"/>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Fokussichtbarkeit</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Wenn im Drehfeld die Texteingabe möglich ist, muss der Standard-Textcursor angezeigt werden (siehe </w:t>
            </w:r>
            <w:hyperlink w:anchor="0f124b64582ace14a9a9096e4340ee75">
              <w:r>
                <w:rPr>
                  <w:rFonts w:ascii="Times New Roman" w:hAnsi="Times New Roman"/>
                  <w:b w:val="false"/>
                  <w:i w:val="false"/>
                  <w:color w:val="0000ff"/>
                  <w:sz w:val="22"/>
                  <w:u w:val="single"/>
                </w:rPr>
                <w:t>Textcursor</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9.2.4.7, 11.2.4.7, 11.5.2.13</w:t>
            </w:r>
          </w:p>
        </w:tc>
      </w:tr>
    </w:tbl>
    <w:bookmarkEnd w:id="1214"/>
    <w:bookmarkStart w:name="b58ad3898bdbae709fa61d3b043fbb88" w:id="1221"/>
    <w:p>
      <w:pPr>
        <w:pStyle w:val="Heading2"/>
        <w:spacing w:before="199" w:after="199"/>
        <w:ind w:left="120"/>
        <w:jc w:val="left"/>
      </w:pPr>
      <w:r>
        <w:rPr>
          <w:rFonts w:ascii="Times New Roman" w:hAnsi="Times New Roman"/>
          <w:color w:val="000000"/>
        </w:rPr>
        <w:t>Bedienung</w:t>
      </w:r>
    </w:p>
    <w:bookmarkEnd w:id="1221"/>
    <w:bookmarkStart w:name="91cddd2d77e3201e65cd4b3d64831ee2" w:id="1222"/>
    <w:tbl>
      <w:tblPr>
        <w:tblW w:w="0" w:type="auto"/>
        <w:tblCellSpacing w:w="20" w:type="dxa"/>
        <w:tblBorders>
          <w:top w:val="none"/>
          <w:left w:val="none"/>
          <w:bottom w:val="none"/>
          <w:right w:val="none"/>
          <w:insideH w:val="none"/>
          <w:insideV w:val="none"/>
        </w:tblBorders>
      </w:tblPr>
      <w:tblGrid>
        <w:gridCol w:w="560"/>
        <w:gridCol w:w="2462"/>
        <w:gridCol w:w="7123"/>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2175" w:hRule="atLeast"/>
        </w:trPr>
        <w:bookmarkStart w:name="a457acd77a93a02a93cbcd69cd5ce17a" w:id="1223"/>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635</w:t>
            </w:r>
          </w:p>
        </w:tc>
        <w:bookmarkEnd w:id="1223"/>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Tastaturbedienung</w:t>
            </w:r>
          </w:p>
        </w:tc>
        <w:tc>
          <w:tcPr>
            <w:tcW w:w="7123"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Das Drehfeld muss mit der Tastatur erreicht, bedient und verlassen werden können (siehe folgende Tabelle Tastaturbedienung).</w:t>
            </w:r>
          </w:p>
          <w:p>
            <w:pPr>
              <w:spacing w:before="269" w:after="269"/>
              <w:ind w:left="135"/>
              <w:jc w:val="left"/>
            </w:pPr>
            <w:r>
              <w:rPr>
                <w:rFonts w:ascii="Times New Roman" w:hAnsi="Times New Roman"/>
                <w:b w:val="false"/>
                <w:i w:val="false"/>
                <w:color w:val="000000"/>
                <w:sz w:val="22"/>
              </w:rPr>
              <w:t>Hinweis: Die Schalter zur Auswahl des vorhergehenden und des folgenden Werts sollen nicht separat den Tastaturfokus erhalten.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9.2.1.1, 11.2.1.1, 9.2.1.2, 11.2.1.2</w:t>
            </w:r>
          </w:p>
        </w:tc>
      </w:tr>
      <w:tr>
        <w:trPr>
          <w:trHeight w:val="1905" w:hRule="atLeast"/>
        </w:trPr>
        <w:bookmarkStart w:name="d06bdf13fdce0760a5ea6c8332afe24c" w:id="1224"/>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636</w:t>
            </w:r>
          </w:p>
        </w:tc>
        <w:bookmarkEnd w:id="1224"/>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Aktualisierungen</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Bei Fokussierung und Bedienung des Drehfeldes darf keine unerwartete </w:t>
            </w:r>
            <w:hyperlink w:anchor="2fea4cda753770556eff5b55278bacc0">
              <w:r>
                <w:rPr>
                  <w:rFonts w:ascii="Times New Roman" w:hAnsi="Times New Roman"/>
                  <w:b w:val="false"/>
                  <w:i w:val="false"/>
                  <w:color w:val="0000ff"/>
                  <w:sz w:val="22"/>
                  <w:u w:val="single"/>
                </w:rPr>
                <w:t>Kontextänderung</w:t>
              </w:r>
            </w:hyperlink>
            <w:r>
              <w:rPr>
                <w:rFonts w:ascii="Times New Roman" w:hAnsi="Times New Roman"/>
                <w:b w:val="false"/>
                <w:i w:val="false"/>
                <w:color w:val="000000"/>
                <w:sz w:val="22"/>
              </w:rPr>
              <w:t xml:space="preserve"> erfolgen.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9.3.2.1, 11.3.2.1 und 9.3.2.2, 11.3.2.2</w:t>
            </w:r>
          </w:p>
        </w:tc>
      </w:tr>
      <w:tr>
        <w:trPr>
          <w:trHeight w:val="1365" w:hRule="atLeast"/>
        </w:trPr>
        <w:bookmarkStart w:name="e54e3ee637e95510f956f8c5ea6d6f26" w:id="1225"/>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637</w:t>
            </w:r>
          </w:p>
        </w:tc>
        <w:bookmarkEnd w:id="1225"/>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Klickbereich</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Wenn kein Wert eingegeben werden kann, sollen der Klickbereich der Schalter zur Auswahl des vorhergehenden und des folgenden Werts mindestens 24 x 24 px betragen (siehe </w:t>
            </w:r>
            <w:hyperlink w:anchor="8914aac72e7f4116cabeffb754a343d5">
              <w:r>
                <w:rPr>
                  <w:rFonts w:ascii="Times New Roman" w:hAnsi="Times New Roman"/>
                  <w:b w:val="false"/>
                  <w:i w:val="false"/>
                  <w:color w:val="0000ff"/>
                  <w:sz w:val="22"/>
                  <w:u w:val="single"/>
                </w:rPr>
                <w:t>Zeigeinstrumentbedienung</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2.2</w:t>
            </w:r>
          </w:p>
        </w:tc>
      </w:tr>
    </w:tbl>
    <w:bookmarkEnd w:id="1222"/>
    <w:bookmarkStart w:name="96c48394aedae1a7d968c26f3f1afa7e" w:id="1226"/>
    <w:p>
      <w:pPr>
        <w:pStyle w:val="Heading3"/>
        <w:spacing w:before="269" w:after="269"/>
        <w:ind w:left="120"/>
        <w:jc w:val="left"/>
      </w:pPr>
      <w:r>
        <w:rPr>
          <w:rFonts w:ascii="Times New Roman" w:hAnsi="Times New Roman"/>
          <w:color w:val="000000"/>
        </w:rPr>
        <w:t>Tastaturbedienung Drehfeld</w:t>
      </w:r>
    </w:p>
    <w:bookmarkEnd w:id="1226"/>
    <w:bookmarkStart w:name="15c6dfa476c78fada95bc6f38a8a844d" w:id="1227"/>
    <w:tbl>
      <w:tblPr>
        <w:tblW w:w="0" w:type="auto"/>
        <w:tblCellSpacing w:w="20" w:type="dxa"/>
        <w:tblBorders>
          <w:top w:val="none"/>
          <w:left w:val="none"/>
          <w:bottom w:val="none"/>
          <w:right w:val="none"/>
          <w:insideH w:val="none"/>
          <w:insideV w:val="none"/>
        </w:tblBorders>
      </w:tblPr>
      <w:tblGrid>
        <w:gridCol w:w="4327"/>
        <w:gridCol w:w="5771"/>
        <w:gridCol w:w="3496"/>
      </w:tblGrid>
      <w:tr>
        <w:trPr>
          <w:trHeight w:val="300" w:hRule="atLeast"/>
        </w:trPr>
        <w:tc>
          <w:tcPr>
            <w:tcW w:w="4327"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Aktion</w:t>
            </w:r>
          </w:p>
        </w:tc>
        <w:tc>
          <w:tcPr>
            <w:tcW w:w="5771"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Taste</w:t>
            </w:r>
          </w:p>
        </w:tc>
        <w:tc>
          <w:tcPr>
            <w:tcW w:w="349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r>
      <w:tr>
        <w:trPr>
          <w:trHeight w:val="285" w:hRule="atLeast"/>
        </w:trPr>
        <w:tc>
          <w:tcPr>
            <w:tcW w:w="432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Fokussieren des Drehfeldes</w:t>
            </w:r>
          </w:p>
        </w:tc>
        <w:tc>
          <w:tcPr>
            <w:tcW w:w="577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TAB</w:t>
            </w:r>
          </w:p>
        </w:tc>
        <w:tc>
          <w:tcPr>
            <w:tcW w:w="349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285" w:hRule="atLeast"/>
        </w:trPr>
        <w:tc>
          <w:tcPr>
            <w:tcW w:w="432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Verlassen des Drehfeldes</w:t>
            </w:r>
          </w:p>
        </w:tc>
        <w:tc>
          <w:tcPr>
            <w:tcW w:w="577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TAB</w:t>
            </w:r>
          </w:p>
        </w:tc>
        <w:tc>
          <w:tcPr>
            <w:tcW w:w="349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555" w:hRule="atLeast"/>
        </w:trPr>
        <w:tc>
          <w:tcPr>
            <w:tcW w:w="432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Eingabe eines Werts im Eingabefeld</w:t>
            </w:r>
          </w:p>
        </w:tc>
        <w:tc>
          <w:tcPr>
            <w:tcW w:w="577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Texteingabe</w:t>
            </w:r>
          </w:p>
        </w:tc>
        <w:tc>
          <w:tcPr>
            <w:tcW w:w="349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 (sofern Texteingabe möglich)</w:t>
            </w:r>
          </w:p>
        </w:tc>
      </w:tr>
      <w:tr>
        <w:trPr>
          <w:trHeight w:val="555" w:hRule="atLeast"/>
        </w:trPr>
        <w:tc>
          <w:tcPr>
            <w:tcW w:w="432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Navigation im Eingabefeld</w:t>
            </w:r>
          </w:p>
        </w:tc>
        <w:tc>
          <w:tcPr>
            <w:tcW w:w="577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PFEIL RECHTS/LINKS</w:t>
            </w:r>
            <w:r>
              <w:br/>
            </w:r>
            <w:r>
              <w:rPr>
                <w:rFonts w:ascii="Times New Roman" w:hAnsi="Times New Roman"/>
                <w:b w:val="false"/>
                <w:i w:val="false"/>
                <w:color w:val="000000"/>
                <w:sz w:val="22"/>
              </w:rPr>
              <w:t>POS1, ENDE</w:t>
            </w:r>
          </w:p>
        </w:tc>
        <w:tc>
          <w:tcPr>
            <w:tcW w:w="349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 (sofern Texteingabe möglich)</w:t>
            </w:r>
          </w:p>
        </w:tc>
      </w:tr>
      <w:tr>
        <w:trPr>
          <w:trHeight w:val="825" w:hRule="atLeast"/>
        </w:trPr>
        <w:tc>
          <w:tcPr>
            <w:tcW w:w="432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Bedienung des Drehfeldes (Auswahl des vorhergehenden oder folgenden Werts)</w:t>
            </w:r>
          </w:p>
        </w:tc>
        <w:tc>
          <w:tcPr>
            <w:tcW w:w="577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PFEIL AUF, PFEIL AB</w:t>
            </w:r>
          </w:p>
        </w:tc>
        <w:tc>
          <w:tcPr>
            <w:tcW w:w="349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1905" w:hRule="atLeast"/>
        </w:trPr>
        <w:tc>
          <w:tcPr>
            <w:tcW w:w="432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Bedienung des Drehfeldes (Auswahl eines Werts davor oder danach mit fest definierter Schrittweite)</w:t>
            </w:r>
          </w:p>
        </w:tc>
        <w:tc>
          <w:tcPr>
            <w:tcW w:w="5771"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BILD AUF, BILD AB</w:t>
            </w:r>
          </w:p>
          <w:p>
            <w:pPr>
              <w:spacing w:before="269" w:after="269"/>
              <w:ind w:left="135"/>
              <w:jc w:val="left"/>
            </w:pPr>
            <w:r>
              <w:rPr>
                <w:rFonts w:ascii="Times New Roman" w:hAnsi="Times New Roman"/>
                <w:b w:val="false"/>
                <w:i w:val="false"/>
                <w:color w:val="000000"/>
                <w:sz w:val="22"/>
              </w:rPr>
              <w:t>Hinweis: Die Schrittweite hängt von der Anzahl der möglichen Werte ab. Bei 100 Werten wäre z. B. eine Schrittweite von 10 sinnvoll.</w:t>
            </w:r>
          </w:p>
        </w:tc>
        <w:tc>
          <w:tcPr>
            <w:tcW w:w="349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Empfohlen</w:t>
            </w:r>
          </w:p>
        </w:tc>
      </w:tr>
      <w:tr>
        <w:trPr>
          <w:trHeight w:val="1140" w:hRule="atLeast"/>
        </w:trPr>
        <w:tc>
          <w:tcPr>
            <w:tcW w:w="432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Bedienung des Drehfeldes (Auswahl des ersten und letzten Werts)</w:t>
            </w:r>
          </w:p>
        </w:tc>
        <w:tc>
          <w:tcPr>
            <w:tcW w:w="577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POS1, ENDE</w:t>
            </w:r>
          </w:p>
        </w:tc>
        <w:tc>
          <w:tcPr>
            <w:tcW w:w="349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Empfohlen (sofern keine Texteingabe möglich ist und ein Wertebereich existiert)</w:t>
            </w:r>
          </w:p>
        </w:tc>
      </w:tr>
    </w:tbl>
    <w:bookmarkEnd w:id="1227"/>
    <w:bookmarkStart w:name="e15b2316f8888e2ab94a39e5680cf438" w:id="1228"/>
    <w:p>
      <w:pPr>
        <w:pStyle w:val="Heading3"/>
        <w:spacing w:before="269" w:after="269"/>
        <w:ind w:left="120"/>
        <w:jc w:val="left"/>
      </w:pPr>
      <w:r>
        <w:rPr>
          <w:rFonts w:ascii="Times New Roman" w:hAnsi="Times New Roman"/>
          <w:color w:val="000000"/>
        </w:rPr>
        <w:t>Zeigeinstrumentbedienung Drehfeld</w:t>
      </w:r>
    </w:p>
    <w:bookmarkEnd w:id="1228"/>
    <w:bookmarkStart w:name="9efdcb50c91310d2c933f8835ccddec0" w:id="1229"/>
    <w:tbl>
      <w:tblPr>
        <w:tblW w:w="0" w:type="auto"/>
        <w:tblCellSpacing w:w="20" w:type="dxa"/>
        <w:tblBorders>
          <w:top w:val="none"/>
          <w:left w:val="none"/>
          <w:bottom w:val="none"/>
          <w:right w:val="none"/>
          <w:insideH w:val="none"/>
          <w:insideV w:val="none"/>
        </w:tblBorders>
      </w:tblPr>
      <w:tblGrid>
        <w:gridCol w:w="4749"/>
        <w:gridCol w:w="5275"/>
        <w:gridCol w:w="3570"/>
      </w:tblGrid>
      <w:tr>
        <w:trPr>
          <w:trHeight w:val="300" w:hRule="atLeast"/>
        </w:trPr>
        <w:tc>
          <w:tcPr>
            <w:tcW w:w="4749"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Aktion</w:t>
            </w:r>
          </w:p>
        </w:tc>
        <w:tc>
          <w:tcPr>
            <w:tcW w:w="5275"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Taste</w:t>
            </w:r>
          </w:p>
        </w:tc>
        <w:tc>
          <w:tcPr>
            <w:tcW w:w="357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r>
      <w:tr>
        <w:trPr>
          <w:trHeight w:val="555" w:hRule="atLeast"/>
        </w:trPr>
        <w:tc>
          <w:tcPr>
            <w:tcW w:w="474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Fokus an eine bestimmte Position ins Eingabefeld setzen</w:t>
            </w:r>
          </w:p>
        </w:tc>
        <w:tc>
          <w:tcPr>
            <w:tcW w:w="527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Linksklick in das Eingabefeld</w:t>
            </w:r>
          </w:p>
        </w:tc>
        <w:tc>
          <w:tcPr>
            <w:tcW w:w="357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 (sofern Texteingabe möglich)</w:t>
            </w:r>
          </w:p>
        </w:tc>
      </w:tr>
      <w:tr>
        <w:trPr>
          <w:trHeight w:val="555" w:hRule="atLeast"/>
        </w:trPr>
        <w:tc>
          <w:tcPr>
            <w:tcW w:w="474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Vorhergehenden oder folgenden Wert auswählen</w:t>
            </w:r>
          </w:p>
        </w:tc>
        <w:tc>
          <w:tcPr>
            <w:tcW w:w="527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Linksklick auf den entsprechenden Schalter mit dem Pfeil-Icon</w:t>
            </w:r>
          </w:p>
        </w:tc>
        <w:tc>
          <w:tcPr>
            <w:tcW w:w="357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bl>
    <w:bookmarkEnd w:id="1229"/>
    <w:bookmarkStart w:name="f1fe7a6250eab744c8026be8a019f05a" w:id="1230"/>
    <w:p>
      <w:pPr>
        <w:pStyle w:val="Heading2"/>
        <w:spacing w:before="199" w:after="199"/>
        <w:ind w:left="120"/>
        <w:jc w:val="left"/>
      </w:pPr>
      <w:r>
        <w:rPr>
          <w:rFonts w:ascii="Times New Roman" w:hAnsi="Times New Roman"/>
          <w:color w:val="000000"/>
        </w:rPr>
        <w:t>Programmierung/Schnittstellen</w:t>
      </w:r>
    </w:p>
    <w:bookmarkEnd w:id="1230"/>
    <w:bookmarkStart w:name="3b8c31373f3f88847648683e87899eb5" w:id="1231"/>
    <w:tbl>
      <w:tblPr>
        <w:tblW w:w="0" w:type="auto"/>
        <w:tblCellSpacing w:w="20" w:type="dxa"/>
        <w:tblBorders>
          <w:top w:val="none"/>
          <w:left w:val="none"/>
          <w:bottom w:val="none"/>
          <w:right w:val="none"/>
          <w:insideH w:val="none"/>
          <w:insideV w:val="none"/>
        </w:tblBorders>
      </w:tblPr>
      <w:tblGrid>
        <w:gridCol w:w="560"/>
        <w:gridCol w:w="1983"/>
        <w:gridCol w:w="7403"/>
        <w:gridCol w:w="2143"/>
        <w:gridCol w:w="1505"/>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198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40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505"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365" w:hRule="atLeast"/>
        </w:trPr>
        <w:bookmarkStart w:name="78108fa87fa0e88e0d2d921e16e3b506" w:id="1232"/>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638</w:t>
            </w:r>
          </w:p>
        </w:tc>
        <w:bookmarkEnd w:id="1232"/>
        <w:tc>
          <w:tcPr>
            <w:tcW w:w="198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Rolle</w:t>
            </w:r>
          </w:p>
        </w:tc>
        <w:tc>
          <w:tcPr>
            <w:tcW w:w="740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Die Rolle Drehfeld muss an die Accessibility API übermittelt werden (siehe </w:t>
            </w:r>
            <w:hyperlink w:anchor="25eacf838076cde0ed1e6777ed776b9b">
              <w:r>
                <w:rPr>
                  <w:rFonts w:ascii="Times New Roman" w:hAnsi="Times New Roman"/>
                  <w:b w:val="false"/>
                  <w:i w:val="false"/>
                  <w:color w:val="0000ff"/>
                  <w:sz w:val="22"/>
                  <w:u w:val="single"/>
                </w:rPr>
                <w:t>Accessibility API</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50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11.5.2.5</w:t>
            </w:r>
          </w:p>
        </w:tc>
      </w:tr>
      <w:tr>
        <w:trPr>
          <w:trHeight w:val="1365" w:hRule="atLeast"/>
        </w:trPr>
        <w:bookmarkStart w:name="40625941f564bb58ccb7adda23e61f84" w:id="1233"/>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639</w:t>
            </w:r>
          </w:p>
        </w:tc>
        <w:bookmarkEnd w:id="1233"/>
        <w:tc>
          <w:tcPr>
            <w:tcW w:w="198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Wert</w:t>
            </w:r>
          </w:p>
        </w:tc>
        <w:tc>
          <w:tcPr>
            <w:tcW w:w="740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Der Wert des Drehfeldes muss an die Accessibility API übermittelt werden (siehe Accessibility API).</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50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11.5.2.7</w:t>
            </w:r>
          </w:p>
        </w:tc>
      </w:tr>
      <w:tr>
        <w:trPr>
          <w:trHeight w:val="825" w:hRule="atLeast"/>
        </w:trPr>
        <w:bookmarkStart w:name="d836acccf09aa4eab01d63727b465d92" w:id="1234"/>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640</w:t>
            </w:r>
          </w:p>
        </w:tc>
        <w:bookmarkEnd w:id="1234"/>
        <w:tc>
          <w:tcPr>
            <w:tcW w:w="198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Des: Wertebereich</w:t>
            </w:r>
          </w:p>
        </w:tc>
        <w:tc>
          <w:tcPr>
            <w:tcW w:w="740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Wenn das Drehfeld einen Minimal- und Maximalwert besitzt, müssen diese an die Accessibility API übermittelt werden (siehe Accessibility API).</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50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11.5.2.7</w:t>
            </w:r>
          </w:p>
        </w:tc>
      </w:tr>
      <w:tr>
        <w:trPr>
          <w:trHeight w:val="1905" w:hRule="atLeast"/>
        </w:trPr>
        <w:bookmarkStart w:name="083d539973bd5f00a1d79a14595e9ca4" w:id="1235"/>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641</w:t>
            </w:r>
          </w:p>
        </w:tc>
        <w:bookmarkEnd w:id="1235"/>
        <w:tc>
          <w:tcPr>
            <w:tcW w:w="198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Status</w:t>
            </w:r>
          </w:p>
        </w:tc>
        <w:tc>
          <w:tcPr>
            <w:tcW w:w="7403"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 xml:space="preserve">Der Status des Drehfeldes muss an die Accessibility API übermittelt werden (siehe </w:t>
            </w:r>
            <w:hyperlink w:anchor="8c1ea39b24628693ef842ccf6ea597de">
              <w:r>
                <w:rPr>
                  <w:rFonts w:ascii="Times New Roman" w:hAnsi="Times New Roman"/>
                  <w:b w:val="false"/>
                  <w:i w:val="false"/>
                  <w:color w:val="0000ff"/>
                  <w:sz w:val="22"/>
                  <w:u w:val="single"/>
                </w:rPr>
                <w:t>Elementstatus</w:t>
              </w:r>
            </w:hyperlink>
            <w:r>
              <w:rPr>
                <w:rFonts w:ascii="Times New Roman" w:hAnsi="Times New Roman"/>
                <w:b w:val="false"/>
                <w:i w:val="false"/>
                <w:color w:val="000000"/>
                <w:sz w:val="22"/>
              </w:rPr>
              <w:t>).</w:t>
            </w:r>
          </w:p>
          <w:p>
            <w:pPr>
              <w:spacing w:before="269" w:after="269"/>
              <w:ind w:left="135"/>
              <w:jc w:val="left"/>
            </w:pPr>
            <w:r>
              <w:rPr>
                <w:rFonts w:ascii="Times New Roman" w:hAnsi="Times New Roman"/>
                <w:b w:val="false"/>
                <w:i w:val="false"/>
                <w:color w:val="000000"/>
                <w:sz w:val="22"/>
              </w:rPr>
              <w:t>Hinweis: Dies bezieht sich auch auf den Status „Texteingabe möglich“ oder „Texteingabe nicht möglich“.</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50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11.5.2.5</w:t>
            </w:r>
          </w:p>
        </w:tc>
      </w:tr>
      <w:tr>
        <w:trPr>
          <w:trHeight w:val="2175" w:hRule="atLeast"/>
        </w:trPr>
        <w:bookmarkStart w:name="80a0c5527a40262a3f99d4923dc54832" w:id="1236"/>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642</w:t>
            </w:r>
          </w:p>
        </w:tc>
        <w:bookmarkEnd w:id="1236"/>
        <w:tc>
          <w:tcPr>
            <w:tcW w:w="198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Name</w:t>
            </w:r>
          </w:p>
        </w:tc>
        <w:tc>
          <w:tcPr>
            <w:tcW w:w="740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Das Drehfeld muss einen knappen und aussagekräftigen Accessible Name besitzen.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50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9.2.4.6, 11.2.4.6, 9.4.1.2, 11.4.1.2, 11.5.2.5, 11.5.2.8</w:t>
            </w:r>
          </w:p>
        </w:tc>
      </w:tr>
      <w:tr>
        <w:trPr>
          <w:trHeight w:val="1365" w:hRule="atLeast"/>
        </w:trPr>
        <w:bookmarkStart w:name="bf451c92a9f9b0b183ba9d3f438bb000" w:id="1237"/>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643</w:t>
            </w:r>
          </w:p>
        </w:tc>
        <w:bookmarkEnd w:id="1237"/>
        <w:tc>
          <w:tcPr>
            <w:tcW w:w="198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Name</w:t>
            </w:r>
          </w:p>
        </w:tc>
        <w:tc>
          <w:tcPr>
            <w:tcW w:w="740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Sofern das Drehfeld eine Beschreibung besitzt, muss diese als Accessible Description übermittelt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50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11.5.2.5</w:t>
            </w:r>
          </w:p>
        </w:tc>
      </w:tr>
      <w:tr>
        <w:trPr>
          <w:trHeight w:val="1635" w:hRule="atLeast"/>
        </w:trPr>
        <w:bookmarkStart w:name="9458e05e4eebded50a8842a55195f1dd" w:id="1238"/>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644</w:t>
            </w:r>
          </w:p>
        </w:tc>
        <w:bookmarkEnd w:id="1238"/>
        <w:tc>
          <w:tcPr>
            <w:tcW w:w="198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Bedienung</w:t>
            </w:r>
          </w:p>
        </w:tc>
        <w:tc>
          <w:tcPr>
            <w:tcW w:w="740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Das Drehfeld muss mit Assistenztechnologie erreicht, bedient und verlassen werden können (siehe Accessibility API).</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50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11.5.2.12, 11.5.2.17</w:t>
            </w:r>
          </w:p>
        </w:tc>
      </w:tr>
      <w:tr>
        <w:trPr>
          <w:trHeight w:val="1470" w:hRule="atLeast"/>
        </w:trPr>
        <w:bookmarkStart w:name="50da6532775dca92c06b33d66b68ddcb" w:id="1239"/>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645</w:t>
            </w:r>
          </w:p>
        </w:tc>
        <w:bookmarkEnd w:id="1239"/>
        <w:tc>
          <w:tcPr>
            <w:tcW w:w="198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Aktualisierung</w:t>
            </w:r>
          </w:p>
        </w:tc>
        <w:tc>
          <w:tcPr>
            <w:tcW w:w="740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Aktualisierungen hinsichtlich des Accessible Names, Werts oder Status des Drehfeldes müssen an die Accessibility API übermittelt werden (siehe Accessibility API).</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50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11.5.2.15</w:t>
            </w:r>
          </w:p>
        </w:tc>
      </w:tr>
      <w:tr>
        <w:trPr>
          <w:trHeight w:val="825" w:hRule="atLeast"/>
        </w:trPr>
        <w:bookmarkStart w:name="f313751835da929e30ebafb6d6de0f89" w:id="1240"/>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646</w:t>
            </w:r>
          </w:p>
        </w:tc>
        <w:bookmarkEnd w:id="1240"/>
        <w:tc>
          <w:tcPr>
            <w:tcW w:w="198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Desktop: Position</w:t>
            </w:r>
          </w:p>
        </w:tc>
        <w:tc>
          <w:tcPr>
            <w:tcW w:w="740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Größe und Position des Drehfeldes müssen an die Accessibility API übermittelt werden (siehe </w:t>
            </w:r>
            <w:hyperlink w:anchor="6ddbfce83ada2d19cbf7e83c7e731670">
              <w:r>
                <w:rPr>
                  <w:rFonts w:ascii="Times New Roman" w:hAnsi="Times New Roman"/>
                  <w:b w:val="false"/>
                  <w:i w:val="false"/>
                  <w:color w:val="0000ff"/>
                  <w:sz w:val="22"/>
                  <w:u w:val="single"/>
                </w:rPr>
                <w:t>Fokusindikator</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50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11.5.2.5</w:t>
            </w:r>
          </w:p>
        </w:tc>
      </w:tr>
      <w:tr>
        <w:trPr>
          <w:trHeight w:val="1095" w:hRule="atLeast"/>
        </w:trPr>
        <w:bookmarkStart w:name="e9af6d1fe43d72c4b0e650ea1e759d23" w:id="1241"/>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647</w:t>
            </w:r>
          </w:p>
        </w:tc>
        <w:bookmarkEnd w:id="1241"/>
        <w:tc>
          <w:tcPr>
            <w:tcW w:w="198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Desktop: Position</w:t>
            </w:r>
          </w:p>
        </w:tc>
        <w:tc>
          <w:tcPr>
            <w:tcW w:w="740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Wenn das Eingabefeld nicht schreibgeschützt ist, muss die Position des Textcursors im Eingabefeld an die Accessibility API übermittelt werden (siehe Fokussichtbarkeit)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50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11.5.2.13</w:t>
            </w:r>
          </w:p>
        </w:tc>
      </w:tr>
    </w:tbl>
    <w:bookmarkEnd w:id="1231"/>
    <w:bookmarkStart w:name="eec540024c04dc2341f48c021e084b36" w:id="1242"/>
    <w:p>
      <w:pPr>
        <w:pStyle w:val="Heading2"/>
        <w:spacing w:before="199" w:after="199"/>
        <w:ind w:left="120"/>
        <w:jc w:val="left"/>
      </w:pPr>
      <w:r>
        <w:rPr>
          <w:rFonts w:ascii="Times New Roman" w:hAnsi="Times New Roman"/>
          <w:color w:val="000000"/>
        </w:rPr>
        <w:t>Praxistipp Drehfeld in Web-Anwendungen</w:t>
      </w:r>
    </w:p>
    <w:bookmarkEnd w:id="1242"/>
    <w:bookmarkStart w:name="465504481f7ce17d3760ec181deb34f7" w:id="1243"/>
    <w:p>
      <w:pPr>
        <w:pStyle w:val="Heading3"/>
        <w:spacing w:before="269" w:after="269"/>
        <w:ind w:left="120"/>
        <w:jc w:val="left"/>
      </w:pPr>
      <w:r>
        <w:rPr>
          <w:rFonts w:ascii="Times New Roman" w:hAnsi="Times New Roman"/>
          <w:color w:val="000000"/>
        </w:rPr>
        <w:t>Screenreader-Ausgabe</w:t>
      </w:r>
    </w:p>
    <w:bookmarkEnd w:id="1243"/>
    <w:p>
      <w:pPr>
        <w:numPr>
          <w:ilvl w:val="0"/>
          <w:numId w:val="251"/>
        </w:numPr>
        <w:spacing w:before="0" w:after="0"/>
        <w:jc w:val="left"/>
      </w:pPr>
      <w:r>
        <w:rPr>
          <w:rFonts w:ascii="Times New Roman" w:hAnsi="Times New Roman"/>
          <w:b w:val="false"/>
          <w:i w:val="false"/>
          <w:color w:val="000000"/>
          <w:sz w:val="22"/>
        </w:rPr>
        <w:t xml:space="preserve">JAWS: [Beschriftung] </w:t>
      </w:r>
      <w:r>
        <w:rPr>
          <w:rFonts w:ascii="Times New Roman" w:hAnsi="Times New Roman"/>
          <w:b/>
          <w:i w:val="false"/>
          <w:color w:val="000000"/>
          <w:sz w:val="22"/>
        </w:rPr>
        <w:t>Drehfeld</w:t>
      </w:r>
      <w:r>
        <w:rPr>
          <w:rFonts w:ascii="Times New Roman" w:hAnsi="Times New Roman"/>
          <w:b w:val="false"/>
          <w:i w:val="false"/>
          <w:color w:val="000000"/>
          <w:sz w:val="22"/>
        </w:rPr>
        <w:t xml:space="preserve"> [Wert] [Hinweis zur Texteingabe und Bedienung mit den Pfeiltasten]</w:t>
      </w:r>
    </w:p>
    <w:p>
      <w:pPr>
        <w:numPr>
          <w:ilvl w:val="0"/>
          <w:numId w:val="251"/>
        </w:numPr>
        <w:spacing w:before="0" w:after="0"/>
        <w:jc w:val="left"/>
      </w:pPr>
      <w:r>
        <w:rPr>
          <w:rFonts w:ascii="Times New Roman" w:hAnsi="Times New Roman"/>
          <w:b w:val="false"/>
          <w:i w:val="false"/>
          <w:color w:val="000000"/>
          <w:sz w:val="22"/>
        </w:rPr>
        <w:t xml:space="preserve">NVDA: [Beschriftung] </w:t>
      </w:r>
      <w:r>
        <w:rPr>
          <w:rFonts w:ascii="Times New Roman" w:hAnsi="Times New Roman"/>
          <w:b/>
          <w:i w:val="false"/>
          <w:color w:val="000000"/>
          <w:sz w:val="22"/>
        </w:rPr>
        <w:t>Drehschalter</w:t>
      </w:r>
      <w:r>
        <w:rPr>
          <w:rFonts w:ascii="Times New Roman" w:hAnsi="Times New Roman"/>
          <w:b w:val="false"/>
          <w:i w:val="false"/>
          <w:color w:val="000000"/>
          <w:sz w:val="22"/>
        </w:rPr>
        <w:t xml:space="preserve"> | Drehschalter bearbeitbar [Wert]</w:t>
      </w:r>
    </w:p>
    <w:p>
      <w:pPr>
        <w:numPr>
          <w:ilvl w:val="0"/>
          <w:numId w:val="251"/>
        </w:numPr>
        <w:spacing w:before="0" w:after="0"/>
        <w:jc w:val="left"/>
      </w:pPr>
      <w:r>
        <w:rPr>
          <w:rFonts w:ascii="Times New Roman" w:hAnsi="Times New Roman"/>
          <w:b w:val="false"/>
          <w:i w:val="false"/>
          <w:color w:val="000000"/>
          <w:sz w:val="22"/>
        </w:rPr>
        <w:t xml:space="preserve">Windows Sprachausgabe: [Beschriftung] </w:t>
      </w:r>
      <w:r>
        <w:rPr>
          <w:rFonts w:ascii="Times New Roman" w:hAnsi="Times New Roman"/>
          <w:b/>
          <w:i w:val="false"/>
          <w:color w:val="000000"/>
          <w:sz w:val="22"/>
        </w:rPr>
        <w:t>Netz</w:t>
      </w:r>
      <w:r>
        <w:rPr>
          <w:rFonts w:ascii="Times New Roman" w:hAnsi="Times New Roman"/>
          <w:b w:val="false"/>
          <w:i w:val="false"/>
          <w:color w:val="000000"/>
          <w:sz w:val="22"/>
        </w:rPr>
        <w:t xml:space="preserve"> | </w:t>
      </w:r>
      <w:r>
        <w:rPr>
          <w:rFonts w:ascii="Times New Roman" w:hAnsi="Times New Roman"/>
          <w:b/>
          <w:i w:val="false"/>
          <w:color w:val="000000"/>
          <w:sz w:val="22"/>
        </w:rPr>
        <w:t>Drehfeld</w:t>
      </w:r>
      <w:r>
        <w:rPr>
          <w:rFonts w:ascii="Times New Roman" w:hAnsi="Times New Roman"/>
          <w:b w:val="false"/>
          <w:i w:val="false"/>
          <w:color w:val="000000"/>
          <w:sz w:val="22"/>
        </w:rPr>
        <w:t xml:space="preserve"> [Wert] Minimum [minimaler Wert] und Maximum [maximaler Wert]</w:t>
      </w:r>
    </w:p>
    <w:p>
      <w:pPr>
        <w:spacing w:before="269" w:after="269"/>
        <w:ind w:left="120"/>
        <w:jc w:val="left"/>
      </w:pPr>
      <w:r>
        <w:rPr>
          <w:rFonts w:ascii="Times New Roman" w:hAnsi="Times New Roman"/>
          <w:b w:val="false"/>
          <w:i w:val="false"/>
          <w:color w:val="000000"/>
          <w:sz w:val="22"/>
        </w:rPr>
        <w:t>Hinweise:</w:t>
      </w:r>
    </w:p>
    <w:p>
      <w:pPr>
        <w:numPr>
          <w:ilvl w:val="0"/>
          <w:numId w:val="252"/>
        </w:numPr>
        <w:spacing w:before="0" w:after="0"/>
        <w:jc w:val="left"/>
      </w:pPr>
      <w:r>
        <w:rPr>
          <w:rFonts w:ascii="Times New Roman" w:hAnsi="Times New Roman"/>
          <w:b w:val="false"/>
          <w:i w:val="false"/>
          <w:color w:val="000000"/>
          <w:sz w:val="22"/>
        </w:rPr>
        <w:t>Die Windows-Sprachausgabe gibt die HTML-Drehfelder als „Netz“ und die ARIA-Drehfelder als „Drehfeld“ aus.</w:t>
      </w:r>
    </w:p>
    <w:p>
      <w:pPr>
        <w:numPr>
          <w:ilvl w:val="0"/>
          <w:numId w:val="252"/>
        </w:numPr>
        <w:spacing w:before="0" w:after="0"/>
        <w:jc w:val="left"/>
      </w:pPr>
      <w:r>
        <w:rPr>
          <w:rFonts w:ascii="Times New Roman" w:hAnsi="Times New Roman"/>
          <w:b w:val="false"/>
          <w:i w:val="false"/>
          <w:color w:val="000000"/>
          <w:sz w:val="22"/>
        </w:rPr>
        <w:t>Lediglich mit der Windows-Sprachausgabe ist der Mindest- und Höchstwert wahrnehmbar.</w:t>
      </w:r>
    </w:p>
    <w:p>
      <w:pPr>
        <w:numPr>
          <w:ilvl w:val="0"/>
          <w:numId w:val="252"/>
        </w:numPr>
        <w:spacing w:before="0" w:after="0"/>
        <w:jc w:val="left"/>
      </w:pPr>
      <w:r>
        <w:rPr>
          <w:rFonts w:ascii="Times New Roman" w:hAnsi="Times New Roman"/>
          <w:b w:val="false"/>
          <w:i w:val="false"/>
          <w:color w:val="000000"/>
          <w:sz w:val="22"/>
        </w:rPr>
        <w:t>Lediglich mit NVDA ist der Unterschied zwischen Drehfeldern mit und ohne Texteingabe wahrnehmbar.</w:t>
      </w:r>
    </w:p>
    <w:bookmarkStart w:name="3f2c729ccb265bce071c8237aad674b2" w:id="1244"/>
    <w:p>
      <w:pPr>
        <w:pStyle w:val="Heading3"/>
        <w:spacing w:before="269" w:after="269"/>
        <w:ind w:left="120"/>
        <w:jc w:val="left"/>
      </w:pPr>
      <w:r>
        <w:rPr>
          <w:rFonts w:ascii="Times New Roman" w:hAnsi="Times New Roman"/>
          <w:color w:val="000000"/>
        </w:rPr>
        <w:t>HTML</w:t>
      </w:r>
    </w:p>
    <w:bookmarkEnd w:id="1244"/>
    <w:p>
      <w:pPr>
        <w:spacing w:before="269" w:after="269"/>
        <w:ind w:left="120"/>
        <w:jc w:val="left"/>
      </w:pPr>
      <w:r>
        <w:rPr>
          <w:rFonts w:ascii="Times New Roman" w:hAnsi="Times New Roman"/>
          <w:b w:val="false"/>
          <w:i w:val="false"/>
          <w:color w:val="000000"/>
          <w:sz w:val="22"/>
        </w:rPr>
        <w:t xml:space="preserve">Das Drehfeld sollte mit dem HTML-Element </w:t>
      </w:r>
      <w:r>
        <w:rPr>
          <w:rFonts w:ascii="Courier New" w:hAnsi="Courier New"/>
          <w:b w:val="false"/>
          <w:i w:val="false"/>
          <w:color w:val="000000"/>
          <w:sz w:val="22"/>
        </w:rPr>
        <w:t>&lt;input type=number&gt;</w:t>
      </w:r>
      <w:r>
        <w:rPr>
          <w:rFonts w:ascii="Times New Roman" w:hAnsi="Times New Roman"/>
          <w:b w:val="false"/>
          <w:i w:val="false"/>
          <w:color w:val="000000"/>
          <w:sz w:val="22"/>
        </w:rPr>
        <w:t xml:space="preserve"> umgesetzt werden. Der initiale Wert wird über das </w:t>
      </w:r>
      <w:r>
        <w:rPr>
          <w:rFonts w:ascii="Courier New" w:hAnsi="Courier New"/>
          <w:b w:val="false"/>
          <w:i w:val="false"/>
          <w:color w:val="000000"/>
          <w:sz w:val="22"/>
        </w:rPr>
        <w:t>value</w:t>
      </w:r>
      <w:r>
        <w:rPr>
          <w:rFonts w:ascii="Times New Roman" w:hAnsi="Times New Roman"/>
          <w:b w:val="false"/>
          <w:i w:val="false"/>
          <w:color w:val="000000"/>
          <w:sz w:val="22"/>
        </w:rPr>
        <w:t>-Attribut übermittelt.</w:t>
      </w:r>
      <w:r>
        <w:br/>
      </w:r>
      <w:r>
        <w:rPr>
          <w:rFonts w:ascii="Times New Roman" w:hAnsi="Times New Roman"/>
          <w:b w:val="false"/>
          <w:i w:val="false"/>
          <w:color w:val="000000"/>
          <w:sz w:val="22"/>
        </w:rPr>
        <w:t xml:space="preserve">Die Schrittweite sowie der Mindest- und Höchstwert können über die Attribute </w:t>
      </w:r>
      <w:r>
        <w:rPr>
          <w:rFonts w:ascii="Courier New" w:hAnsi="Courier New"/>
          <w:b w:val="false"/>
          <w:i w:val="false"/>
          <w:color w:val="000000"/>
          <w:sz w:val="22"/>
        </w:rPr>
        <w:t>step</w:t>
      </w:r>
      <w:r>
        <w:rPr>
          <w:rFonts w:ascii="Times New Roman" w:hAnsi="Times New Roman"/>
          <w:b w:val="false"/>
          <w:i w:val="false"/>
          <w:color w:val="000000"/>
          <w:sz w:val="22"/>
        </w:rPr>
        <w:t xml:space="preserve">, </w:t>
      </w:r>
      <w:r>
        <w:rPr>
          <w:rFonts w:ascii="Courier New" w:hAnsi="Courier New"/>
          <w:b w:val="false"/>
          <w:i w:val="false"/>
          <w:color w:val="000000"/>
          <w:sz w:val="22"/>
        </w:rPr>
        <w:t>min</w:t>
      </w:r>
      <w:r>
        <w:rPr>
          <w:rFonts w:ascii="Times New Roman" w:hAnsi="Times New Roman"/>
          <w:b w:val="false"/>
          <w:i w:val="false"/>
          <w:color w:val="000000"/>
          <w:sz w:val="22"/>
        </w:rPr>
        <w:t xml:space="preserve"> und </w:t>
      </w:r>
      <w:r>
        <w:rPr>
          <w:rFonts w:ascii="Courier New" w:hAnsi="Courier New"/>
          <w:b w:val="false"/>
          <w:i w:val="false"/>
          <w:color w:val="000000"/>
          <w:sz w:val="22"/>
        </w:rPr>
        <w:t>max</w:t>
      </w:r>
      <w:r>
        <w:rPr>
          <w:rFonts w:ascii="Times New Roman" w:hAnsi="Times New Roman"/>
          <w:b w:val="false"/>
          <w:i w:val="false"/>
          <w:color w:val="000000"/>
          <w:sz w:val="22"/>
        </w:rPr>
        <w:t xml:space="preserve"> übermittelt werden..</w:t>
      </w:r>
      <w:r>
        <w:br/>
      </w:r>
      <w:r>
        <w:rPr>
          <w:rFonts w:ascii="Times New Roman" w:hAnsi="Times New Roman"/>
          <w:b w:val="false"/>
          <w:i w:val="false"/>
          <w:color w:val="000000"/>
          <w:sz w:val="22"/>
        </w:rPr>
        <w:t xml:space="preserve">Die Beschriftung des Drehfeldes sollte mit dem Element </w:t>
      </w:r>
      <w:r>
        <w:rPr>
          <w:rFonts w:ascii="Courier New" w:hAnsi="Courier New"/>
          <w:b w:val="false"/>
          <w:i w:val="false"/>
          <w:color w:val="000000"/>
          <w:sz w:val="22"/>
        </w:rPr>
        <w:t>&lt;label for=ID&gt;</w:t>
      </w:r>
      <w:r>
        <w:rPr>
          <w:rFonts w:ascii="Times New Roman" w:hAnsi="Times New Roman"/>
          <w:b w:val="false"/>
          <w:i w:val="false"/>
          <w:color w:val="000000"/>
          <w:sz w:val="22"/>
        </w:rPr>
        <w:t xml:space="preserve"> mit dem Drehfeld verknüpft werden..</w:t>
      </w:r>
      <w:r>
        <w:br/>
      </w:r>
      <w:r>
        <w:rPr>
          <w:rFonts w:ascii="Times New Roman" w:hAnsi="Times New Roman"/>
          <w:b w:val="false"/>
          <w:i w:val="false"/>
          <w:color w:val="000000"/>
          <w:sz w:val="22"/>
        </w:rPr>
        <w:t>Ein Drehfeld kann als deaktiviert (</w:t>
      </w:r>
      <w:r>
        <w:rPr>
          <w:rFonts w:ascii="Courier New" w:hAnsi="Courier New"/>
          <w:b w:val="false"/>
          <w:i w:val="false"/>
          <w:color w:val="000000"/>
          <w:sz w:val="22"/>
        </w:rPr>
        <w:t>disabled</w:t>
      </w:r>
      <w:r>
        <w:rPr>
          <w:rFonts w:ascii="Times New Roman" w:hAnsi="Times New Roman"/>
          <w:b w:val="false"/>
          <w:i w:val="false"/>
          <w:color w:val="000000"/>
          <w:sz w:val="22"/>
        </w:rPr>
        <w:t>) und als schreibgeschützt (</w:t>
      </w:r>
      <w:r>
        <w:rPr>
          <w:rFonts w:ascii="Courier New" w:hAnsi="Courier New"/>
          <w:b w:val="false"/>
          <w:i w:val="false"/>
          <w:color w:val="000000"/>
          <w:sz w:val="22"/>
        </w:rPr>
        <w:t>readonly</w:t>
      </w:r>
      <w:r>
        <w:rPr>
          <w:rFonts w:ascii="Times New Roman" w:hAnsi="Times New Roman"/>
          <w:b w:val="false"/>
          <w:i w:val="false"/>
          <w:color w:val="000000"/>
          <w:sz w:val="22"/>
        </w:rPr>
        <w:t xml:space="preserve">) ausgezeichnet werden. Ein Drehfeld kann mit </w:t>
      </w:r>
      <w:r>
        <w:rPr>
          <w:rFonts w:ascii="Courier New" w:hAnsi="Courier New"/>
          <w:b w:val="false"/>
          <w:i w:val="false"/>
          <w:color w:val="000000"/>
          <w:sz w:val="22"/>
        </w:rPr>
        <w:t>required</w:t>
      </w:r>
      <w:r>
        <w:rPr>
          <w:rFonts w:ascii="Times New Roman" w:hAnsi="Times New Roman"/>
          <w:b w:val="false"/>
          <w:i w:val="false"/>
          <w:color w:val="000000"/>
          <w:sz w:val="22"/>
        </w:rPr>
        <w:t xml:space="preserve"> als Pflichtfeld ausgezeichnet werden. .</w:t>
      </w:r>
      <w:r>
        <w:br/>
      </w:r>
      <w:r>
        <w:rPr>
          <w:rFonts w:ascii="Times New Roman" w:hAnsi="Times New Roman"/>
          <w:b w:val="false"/>
          <w:i w:val="false"/>
          <w:color w:val="000000"/>
          <w:sz w:val="22"/>
        </w:rPr>
        <w:t xml:space="preserve">Weitere Informationen: </w:t>
      </w:r>
      <w:hyperlink r:id="rId198">
        <w:r>
          <w:rPr>
            <w:rFonts w:ascii="Times New Roman" w:hAnsi="Times New Roman"/>
            <w:b w:val="false"/>
            <w:i w:val="false"/>
            <w:color w:val="0000ff"/>
            <w:sz w:val="22"/>
            <w:u w:val="single"/>
          </w:rPr>
          <w:t>4.10.5.1.12 Number state (type=number) - HTML Standard (whatwg.org)</w:t>
        </w:r>
      </w:hyperlink>
    </w:p>
    <w:bookmarkStart w:name="87976f2772b81293a7a3d50ab8a9e685" w:id="1245"/>
    <w:p>
      <w:pPr>
        <w:pStyle w:val="Heading3"/>
        <w:spacing w:before="269" w:after="269"/>
        <w:ind w:left="120"/>
        <w:jc w:val="left"/>
      </w:pPr>
      <w:r>
        <w:rPr>
          <w:rFonts w:ascii="Times New Roman" w:hAnsi="Times New Roman"/>
          <w:color w:val="000000"/>
        </w:rPr>
        <w:t>ARIA</w:t>
      </w:r>
    </w:p>
    <w:bookmarkEnd w:id="1245"/>
    <w:p>
      <w:pPr>
        <w:spacing w:before="269" w:after="269"/>
        <w:ind w:left="120"/>
        <w:jc w:val="left"/>
      </w:pPr>
      <w:r>
        <w:rPr>
          <w:rFonts w:ascii="Times New Roman" w:hAnsi="Times New Roman"/>
          <w:b/>
          <w:i w:val="false"/>
          <w:color w:val="000000"/>
          <w:sz w:val="22"/>
        </w:rPr>
        <w:t>Achtung</w:t>
      </w:r>
      <w:r>
        <w:rPr>
          <w:rFonts w:ascii="Times New Roman" w:hAnsi="Times New Roman"/>
          <w:b w:val="false"/>
          <w:i w:val="false"/>
          <w:color w:val="000000"/>
          <w:sz w:val="22"/>
        </w:rPr>
        <w:t>: Auf Mobilgeräten kann ein ARIA-Drehfeld ohne Texteingabe mit Assistenztechnologie ggf. nicht bedient werden, weil keine Gesten zur Bedienung nicht-nativer Drehfelder implementiert wurden. Dies gilt insbesondere, wenn die Schalter zum Erhöhen bzw. Verringern des Werts Kindelemente des Drehfeldes sind.</w:t>
      </w:r>
      <w:r>
        <w:br/>
      </w:r>
      <w:r>
        <w:rPr>
          <w:rFonts w:ascii="Times New Roman" w:hAnsi="Times New Roman"/>
          <w:b w:val="false"/>
          <w:i w:val="false"/>
          <w:color w:val="000000"/>
          <w:sz w:val="22"/>
        </w:rPr>
        <w:t>Darüber hinaus sind mit den meisten Screenreadern die Unterschiede zwischen Drehfeldern mit und ohne Texteingabe nicht wahrnehmbar. Es wird deshalb empfohlen, nur Drehfelder mit der Möglichkeit zur Texteingabe zu implementieren.</w:t>
      </w:r>
      <w:r>
        <w:br/>
      </w:r>
    </w:p>
    <w:p>
      <w:pPr>
        <w:spacing w:before="269" w:after="269"/>
        <w:ind w:left="120"/>
        <w:jc w:val="left"/>
      </w:pPr>
      <w:r>
        <w:rPr>
          <w:rFonts w:ascii="Times New Roman" w:hAnsi="Times New Roman"/>
          <w:b w:val="false"/>
          <w:i w:val="false"/>
          <w:color w:val="000000"/>
          <w:sz w:val="22"/>
        </w:rPr>
        <w:t>Wird das Drehfeld nicht mit dem HTML-Element umgesetzt, sollte u. a. Folgendes beachtet werden:</w:t>
      </w:r>
    </w:p>
    <w:p>
      <w:pPr>
        <w:numPr>
          <w:ilvl w:val="0"/>
          <w:numId w:val="253"/>
        </w:numPr>
        <w:spacing w:before="0" w:after="0"/>
        <w:jc w:val="left"/>
      </w:pPr>
      <w:r>
        <w:rPr>
          <w:rFonts w:ascii="Times New Roman" w:hAnsi="Times New Roman"/>
          <w:b w:val="false"/>
          <w:i w:val="false"/>
          <w:color w:val="000000"/>
          <w:sz w:val="22"/>
        </w:rPr>
        <w:t xml:space="preserve">Die Rolle wird mit </w:t>
      </w:r>
      <w:r>
        <w:rPr>
          <w:rFonts w:ascii="Courier New" w:hAnsi="Courier New"/>
          <w:b w:val="false"/>
          <w:i w:val="false"/>
          <w:color w:val="000000"/>
          <w:sz w:val="22"/>
        </w:rPr>
        <w:t>role=spinbutton</w:t>
      </w:r>
      <w:r>
        <w:rPr>
          <w:rFonts w:ascii="Times New Roman" w:hAnsi="Times New Roman"/>
          <w:b w:val="false"/>
          <w:i w:val="false"/>
          <w:color w:val="000000"/>
          <w:sz w:val="22"/>
        </w:rPr>
        <w:t xml:space="preserve"> übermittelt.</w:t>
      </w:r>
    </w:p>
    <w:p>
      <w:pPr>
        <w:numPr>
          <w:ilvl w:val="0"/>
          <w:numId w:val="253"/>
        </w:numPr>
        <w:spacing w:before="0" w:after="0"/>
        <w:jc w:val="left"/>
      </w:pPr>
      <w:r>
        <w:rPr>
          <w:rFonts w:ascii="Times New Roman" w:hAnsi="Times New Roman"/>
          <w:b w:val="false"/>
          <w:i w:val="false"/>
          <w:color w:val="000000"/>
          <w:sz w:val="22"/>
        </w:rPr>
        <w:t xml:space="preserve">Wenn sich die Rolle </w:t>
      </w:r>
      <w:r>
        <w:rPr>
          <w:rFonts w:ascii="Courier New" w:hAnsi="Courier New"/>
          <w:b w:val="false"/>
          <w:i w:val="false"/>
          <w:color w:val="000000"/>
          <w:sz w:val="22"/>
        </w:rPr>
        <w:t>spinbutton</w:t>
      </w:r>
      <w:r>
        <w:rPr>
          <w:rFonts w:ascii="Times New Roman" w:hAnsi="Times New Roman"/>
          <w:b w:val="false"/>
          <w:i w:val="false"/>
          <w:color w:val="000000"/>
          <w:sz w:val="22"/>
        </w:rPr>
        <w:t xml:space="preserve"> an einem Eingabefeld befindet oder an einem Element, welches ein Eingabefeld enthält, handelt es sich um ein Drehfeld mit Texteingabe. Ansonsten handelt es sich um ein Drehfeld ohne Texteingabe.</w:t>
      </w:r>
    </w:p>
    <w:p>
      <w:pPr>
        <w:numPr>
          <w:ilvl w:val="0"/>
          <w:numId w:val="253"/>
        </w:numPr>
        <w:spacing w:before="0" w:after="0"/>
        <w:jc w:val="left"/>
      </w:pPr>
      <w:r>
        <w:rPr>
          <w:rFonts w:ascii="Times New Roman" w:hAnsi="Times New Roman"/>
          <w:b w:val="false"/>
          <w:i w:val="false"/>
          <w:color w:val="000000"/>
          <w:sz w:val="22"/>
        </w:rPr>
        <w:t xml:space="preserve">Die Beschriftung des Drehfeldes kann per </w:t>
      </w:r>
      <w:r>
        <w:rPr>
          <w:rFonts w:ascii="Courier New" w:hAnsi="Courier New"/>
          <w:b w:val="false"/>
          <w:i w:val="false"/>
          <w:color w:val="000000"/>
          <w:sz w:val="22"/>
        </w:rPr>
        <w:t>aria-label</w:t>
      </w:r>
      <w:r>
        <w:rPr>
          <w:rFonts w:ascii="Times New Roman" w:hAnsi="Times New Roman"/>
          <w:b w:val="false"/>
          <w:i w:val="false"/>
          <w:color w:val="000000"/>
          <w:sz w:val="22"/>
        </w:rPr>
        <w:t xml:space="preserve"> oder </w:t>
      </w:r>
      <w:r>
        <w:rPr>
          <w:rFonts w:ascii="Courier New" w:hAnsi="Courier New"/>
          <w:b w:val="false"/>
          <w:i w:val="false"/>
          <w:color w:val="000000"/>
          <w:sz w:val="22"/>
        </w:rPr>
        <w:t>aria-labelledby</w:t>
      </w:r>
      <w:r>
        <w:rPr>
          <w:rFonts w:ascii="Times New Roman" w:hAnsi="Times New Roman"/>
          <w:b w:val="false"/>
          <w:i w:val="false"/>
          <w:color w:val="000000"/>
          <w:sz w:val="22"/>
        </w:rPr>
        <w:t xml:space="preserve"> erfolgen. Befindet sich die ARIA-Rolle </w:t>
      </w:r>
      <w:r>
        <w:rPr>
          <w:rFonts w:ascii="Courier New" w:hAnsi="Courier New"/>
          <w:b w:val="false"/>
          <w:i w:val="false"/>
          <w:color w:val="000000"/>
          <w:sz w:val="22"/>
        </w:rPr>
        <w:t>spinbutton</w:t>
      </w:r>
      <w:r>
        <w:rPr>
          <w:rFonts w:ascii="Times New Roman" w:hAnsi="Times New Roman"/>
          <w:b w:val="false"/>
          <w:i w:val="false"/>
          <w:color w:val="000000"/>
          <w:sz w:val="22"/>
        </w:rPr>
        <w:t xml:space="preserve"> an einem HTML-Eingabefeld, kann dieses auch per </w:t>
      </w:r>
      <w:r>
        <w:rPr>
          <w:rFonts w:ascii="Courier New" w:hAnsi="Courier New"/>
          <w:b w:val="false"/>
          <w:i w:val="false"/>
          <w:color w:val="000000"/>
          <w:sz w:val="22"/>
        </w:rPr>
        <w:t>&lt;label for=ID&gt;</w:t>
      </w:r>
      <w:r>
        <w:rPr>
          <w:rFonts w:ascii="Times New Roman" w:hAnsi="Times New Roman"/>
          <w:b w:val="false"/>
          <w:i w:val="false"/>
          <w:color w:val="000000"/>
          <w:sz w:val="22"/>
        </w:rPr>
        <w:t xml:space="preserve"> beschriftet werden.</w:t>
      </w:r>
    </w:p>
    <w:p>
      <w:pPr>
        <w:numPr>
          <w:ilvl w:val="0"/>
          <w:numId w:val="253"/>
        </w:numPr>
        <w:spacing w:before="0" w:after="0"/>
        <w:jc w:val="left"/>
      </w:pPr>
      <w:r>
        <w:rPr>
          <w:rFonts w:ascii="Times New Roman" w:hAnsi="Times New Roman"/>
          <w:b w:val="false"/>
          <w:i w:val="false"/>
          <w:color w:val="000000"/>
          <w:sz w:val="22"/>
        </w:rPr>
        <w:t xml:space="preserve">Der aktuelle Wert muss mit </w:t>
      </w:r>
      <w:r>
        <w:rPr>
          <w:rFonts w:ascii="Courier New" w:hAnsi="Courier New"/>
          <w:b w:val="false"/>
          <w:i w:val="false"/>
          <w:color w:val="000000"/>
          <w:sz w:val="22"/>
        </w:rPr>
        <w:t>aria-valuenow</w:t>
      </w:r>
      <w:r>
        <w:rPr>
          <w:rFonts w:ascii="Times New Roman" w:hAnsi="Times New Roman"/>
          <w:b w:val="false"/>
          <w:i w:val="false"/>
          <w:color w:val="000000"/>
          <w:sz w:val="22"/>
        </w:rPr>
        <w:t xml:space="preserve"> angegeben werden. Befindet sich die ARIA-Rolle </w:t>
      </w:r>
      <w:r>
        <w:rPr>
          <w:rFonts w:ascii="Courier New" w:hAnsi="Courier New"/>
          <w:b w:val="false"/>
          <w:i w:val="false"/>
          <w:color w:val="000000"/>
          <w:sz w:val="22"/>
        </w:rPr>
        <w:t>spinbutton</w:t>
      </w:r>
      <w:r>
        <w:rPr>
          <w:rFonts w:ascii="Times New Roman" w:hAnsi="Times New Roman"/>
          <w:b w:val="false"/>
          <w:i w:val="false"/>
          <w:color w:val="000000"/>
          <w:sz w:val="22"/>
        </w:rPr>
        <w:t xml:space="preserve"> an einem HTML-Eingabefeld, wird dessen Wert als aktueller Wert des Drehfeldes verwendet.</w:t>
      </w:r>
    </w:p>
    <w:p>
      <w:pPr>
        <w:numPr>
          <w:ilvl w:val="0"/>
          <w:numId w:val="253"/>
        </w:numPr>
        <w:spacing w:before="0" w:after="0"/>
        <w:jc w:val="left"/>
      </w:pPr>
      <w:r>
        <w:rPr>
          <w:rFonts w:ascii="Times New Roman" w:hAnsi="Times New Roman"/>
          <w:b w:val="false"/>
          <w:i w:val="false"/>
          <w:color w:val="000000"/>
          <w:sz w:val="22"/>
        </w:rPr>
        <w:t xml:space="preserve">Mit </w:t>
      </w:r>
      <w:r>
        <w:rPr>
          <w:rFonts w:ascii="Courier New" w:hAnsi="Courier New"/>
          <w:b w:val="false"/>
          <w:i w:val="false"/>
          <w:color w:val="000000"/>
          <w:sz w:val="22"/>
        </w:rPr>
        <w:t>aria-valuetext</w:t>
      </w:r>
      <w:r>
        <w:rPr>
          <w:rFonts w:ascii="Times New Roman" w:hAnsi="Times New Roman"/>
          <w:b w:val="false"/>
          <w:i w:val="false"/>
          <w:color w:val="000000"/>
          <w:sz w:val="22"/>
        </w:rPr>
        <w:t xml:space="preserve"> kann zusätzlich ein Wert in Textform angegeben werden, der dann von der Assistenztechnologie anstelle des Werts im </w:t>
      </w:r>
      <w:r>
        <w:rPr>
          <w:rFonts w:ascii="Courier New" w:hAnsi="Courier New"/>
          <w:b w:val="false"/>
          <w:i w:val="false"/>
          <w:color w:val="000000"/>
          <w:sz w:val="22"/>
        </w:rPr>
        <w:t>aria-valuenow</w:t>
      </w:r>
      <w:r>
        <w:rPr>
          <w:rFonts w:ascii="Times New Roman" w:hAnsi="Times New Roman"/>
          <w:b w:val="false"/>
          <w:i w:val="false"/>
          <w:color w:val="000000"/>
          <w:sz w:val="22"/>
        </w:rPr>
        <w:t xml:space="preserve"> ausgegeben werden soll.</w:t>
      </w:r>
    </w:p>
    <w:p>
      <w:pPr>
        <w:numPr>
          <w:ilvl w:val="0"/>
          <w:numId w:val="253"/>
        </w:numPr>
        <w:spacing w:before="0" w:after="0"/>
        <w:jc w:val="left"/>
      </w:pPr>
      <w:r>
        <w:rPr>
          <w:rFonts w:ascii="Times New Roman" w:hAnsi="Times New Roman"/>
          <w:b w:val="false"/>
          <w:i w:val="false"/>
          <w:color w:val="000000"/>
          <w:sz w:val="22"/>
        </w:rPr>
        <w:t xml:space="preserve">Der minimale und der maximale Wert können mit </w:t>
      </w:r>
      <w:r>
        <w:rPr>
          <w:rFonts w:ascii="Courier New" w:hAnsi="Courier New"/>
          <w:b w:val="false"/>
          <w:i w:val="false"/>
          <w:color w:val="000000"/>
          <w:sz w:val="22"/>
        </w:rPr>
        <w:t>aria-valuemin</w:t>
      </w:r>
      <w:r>
        <w:rPr>
          <w:rFonts w:ascii="Times New Roman" w:hAnsi="Times New Roman"/>
          <w:b w:val="false"/>
          <w:i w:val="false"/>
          <w:color w:val="000000"/>
          <w:sz w:val="22"/>
        </w:rPr>
        <w:t xml:space="preserve"> und </w:t>
      </w:r>
      <w:r>
        <w:rPr>
          <w:rFonts w:ascii="Courier New" w:hAnsi="Courier New"/>
          <w:b w:val="false"/>
          <w:i w:val="false"/>
          <w:color w:val="000000"/>
          <w:sz w:val="22"/>
        </w:rPr>
        <w:t>aria-valuemax</w:t>
      </w:r>
      <w:r>
        <w:rPr>
          <w:rFonts w:ascii="Times New Roman" w:hAnsi="Times New Roman"/>
          <w:b w:val="false"/>
          <w:i w:val="false"/>
          <w:color w:val="000000"/>
          <w:sz w:val="22"/>
        </w:rPr>
        <w:t xml:space="preserve"> angegeben werden.</w:t>
      </w:r>
    </w:p>
    <w:p>
      <w:pPr>
        <w:numPr>
          <w:ilvl w:val="0"/>
          <w:numId w:val="253"/>
        </w:numPr>
        <w:spacing w:before="0" w:after="0"/>
        <w:jc w:val="left"/>
      </w:pPr>
      <w:r>
        <w:rPr>
          <w:rFonts w:ascii="Times New Roman" w:hAnsi="Times New Roman"/>
          <w:b w:val="false"/>
          <w:i w:val="false"/>
          <w:color w:val="000000"/>
          <w:sz w:val="22"/>
        </w:rPr>
        <w:t>Die Angabe einer Schrittweite ist bei ARIA-Drehfeldern nicht möglich.</w:t>
      </w:r>
    </w:p>
    <w:p>
      <w:pPr>
        <w:numPr>
          <w:ilvl w:val="0"/>
          <w:numId w:val="253"/>
        </w:numPr>
        <w:spacing w:before="0" w:after="0"/>
        <w:jc w:val="left"/>
      </w:pPr>
      <w:r>
        <w:rPr>
          <w:rFonts w:ascii="Times New Roman" w:hAnsi="Times New Roman"/>
          <w:b w:val="false"/>
          <w:i w:val="false"/>
          <w:color w:val="000000"/>
          <w:sz w:val="22"/>
        </w:rPr>
        <w:t xml:space="preserve">Das Drehfeld kann mit </w:t>
      </w:r>
      <w:r>
        <w:rPr>
          <w:rFonts w:ascii="Courier New" w:hAnsi="Courier New"/>
          <w:b w:val="false"/>
          <w:i w:val="false"/>
          <w:color w:val="000000"/>
          <w:sz w:val="22"/>
        </w:rPr>
        <w:t>aria-disabled</w:t>
      </w:r>
      <w:r>
        <w:rPr>
          <w:rFonts w:ascii="Times New Roman" w:hAnsi="Times New Roman"/>
          <w:b w:val="false"/>
          <w:i w:val="false"/>
          <w:color w:val="000000"/>
          <w:sz w:val="22"/>
        </w:rPr>
        <w:t xml:space="preserve"> als deaktiviert und mit </w:t>
      </w:r>
      <w:r>
        <w:rPr>
          <w:rFonts w:ascii="Courier New" w:hAnsi="Courier New"/>
          <w:b w:val="false"/>
          <w:i w:val="false"/>
          <w:color w:val="000000"/>
          <w:sz w:val="22"/>
        </w:rPr>
        <w:t>aria-readonly</w:t>
      </w:r>
      <w:r>
        <w:rPr>
          <w:rFonts w:ascii="Times New Roman" w:hAnsi="Times New Roman"/>
          <w:b w:val="false"/>
          <w:i w:val="false"/>
          <w:color w:val="000000"/>
          <w:sz w:val="22"/>
        </w:rPr>
        <w:t xml:space="preserve"> als schreibgeschützt ausgezeichnet werden.</w:t>
      </w:r>
    </w:p>
    <w:p>
      <w:pPr>
        <w:numPr>
          <w:ilvl w:val="0"/>
          <w:numId w:val="253"/>
        </w:numPr>
        <w:spacing w:before="0" w:after="0"/>
        <w:jc w:val="left"/>
      </w:pPr>
      <w:r>
        <w:rPr>
          <w:rFonts w:ascii="Times New Roman" w:hAnsi="Times New Roman"/>
          <w:b w:val="false"/>
          <w:i w:val="false"/>
          <w:color w:val="000000"/>
          <w:sz w:val="22"/>
        </w:rPr>
        <w:t>Die Schalter zum Erhöhen bzw. Verringern des Werts sollten nicht separat den Tastaturfokus erhalten.</w:t>
      </w:r>
    </w:p>
    <w:p>
      <w:pPr>
        <w:numPr>
          <w:ilvl w:val="0"/>
          <w:numId w:val="253"/>
        </w:numPr>
        <w:spacing w:before="0" w:after="0"/>
        <w:jc w:val="left"/>
      </w:pPr>
      <w:r>
        <w:rPr>
          <w:rFonts w:ascii="Times New Roman" w:hAnsi="Times New Roman"/>
          <w:b w:val="false"/>
          <w:i w:val="false"/>
          <w:color w:val="000000"/>
          <w:sz w:val="22"/>
        </w:rPr>
        <w:t>Die Darstellung des Drehfeldes sollte im Hochkontrast-Modus von Windows überprüft werden.</w:t>
      </w:r>
    </w:p>
    <w:p>
      <w:pPr>
        <w:numPr>
          <w:ilvl w:val="0"/>
          <w:numId w:val="253"/>
        </w:numPr>
        <w:spacing w:before="0" w:after="0"/>
        <w:jc w:val="left"/>
      </w:pPr>
      <w:r>
        <w:rPr>
          <w:rFonts w:ascii="Times New Roman" w:hAnsi="Times New Roman"/>
          <w:b w:val="false"/>
          <w:i w:val="false"/>
          <w:color w:val="000000"/>
          <w:sz w:val="22"/>
        </w:rPr>
        <w:t>Das sichtbare Drehfeld und das programmatisch fokussierte Element sollten die gleiche Position und Größe besitzen.</w:t>
      </w:r>
    </w:p>
    <w:p>
      <w:pPr>
        <w:spacing w:before="0" w:after="0"/>
        <w:ind w:left="120"/>
        <w:jc w:val="left"/>
      </w:pPr>
      <w:r>
        <w:rPr>
          <w:rFonts w:ascii="Times New Roman" w:hAnsi="Times New Roman"/>
          <w:b w:val="false"/>
          <w:i w:val="false"/>
          <w:color w:val="000000"/>
          <w:sz w:val="22"/>
        </w:rPr>
        <w:t xml:space="preserve">Weitere Informationen: </w:t>
      </w:r>
      <w:hyperlink r:id="rId199">
        <w:r>
          <w:rPr>
            <w:rFonts w:ascii="Times New Roman" w:hAnsi="Times New Roman"/>
            <w:b w:val="false"/>
            <w:i w:val="false"/>
            <w:color w:val="0000ff"/>
            <w:sz w:val="22"/>
            <w:u w:val="single"/>
          </w:rPr>
          <w:t/>
        </w:r>
        <w:r>
          <w:rPr>
            <w:rFonts w:ascii="Times New Roman" w:hAnsi="Times New Roman"/>
            <w:b w:val="false"/>
            <w:i w:val="false"/>
            <w:color w:val="0000ff"/>
            <w:sz w:val="22"/>
          </w:rPr>
          <w:t>spinbutton role - Accessible Rich Internet Applications (WAI-ARIA) 1.2 (w3.org)</w:t>
        </w:r>
        <w:r>
          <w:rPr>
            <w:rFonts w:ascii="Times New Roman" w:hAnsi="Times New Roman"/>
            <w:b w:val="false"/>
            <w:i w:val="false"/>
            <w:color w:val="0000ff"/>
            <w:sz w:val="22"/>
          </w:rPr>
          <w:t> (Externer Link)</w:t>
        </w:r>
      </w:hyperlink>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hyperlink r:id="rId200">
        <w:r>
          <w:rPr>
            <w:rFonts w:ascii="Times New Roman" w:hAnsi="Times New Roman"/>
            <w:b w:val="false"/>
            <w:i w:val="false"/>
            <w:color w:val="0000ff"/>
            <w:sz w:val="22"/>
            <w:u w:val="single"/>
          </w:rPr>
          <w:t>Spinbutton Pattern | APG | WAI | W3C</w:t>
        </w:r>
      </w:hyperlink>
    </w:p>
    <w:bookmarkStart w:name="ff6bd2dd1f12fd61566df2c890baefe1" w:id="1246"/>
    <w:p>
      <w:pPr>
        <w:pStyle w:val="Heading1"/>
        <w:spacing w:before="180" w:after="180"/>
        <w:ind w:left="120"/>
        <w:jc w:val="left"/>
      </w:pPr>
      <w:r>
        <w:rPr>
          <w:rFonts w:ascii="Times New Roman" w:hAnsi="Times New Roman"/>
          <w:color w:val="000000"/>
          <w:sz w:val="33"/>
        </w:rPr>
        <w:t>Auswahlliste</w:t>
      </w:r>
    </w:p>
    <w:bookmarkEnd w:id="1246"/>
    <w:p>
      <w:pPr>
        <w:spacing w:before="269" w:after="269"/>
        <w:ind w:left="120"/>
        <w:jc w:val="left"/>
      </w:pPr>
      <w:hyperlink r:id="rId201">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Synonyme: Listenfeld, Mehrzeilige Auswahlliste, Listbox</w:t>
      </w:r>
    </w:p>
    <w:p>
      <w:pPr>
        <w:spacing w:before="269" w:after="269"/>
        <w:ind w:left="120"/>
        <w:jc w:val="left"/>
      </w:pPr>
      <w:r>
        <w:rPr>
          <w:rFonts w:ascii="Times New Roman" w:hAnsi="Times New Roman"/>
          <w:b w:val="false"/>
          <w:i w:val="false"/>
          <w:color w:val="000000"/>
          <w:sz w:val="22"/>
        </w:rPr>
        <w:t xml:space="preserve">Siehe auch: </w:t>
      </w:r>
      <w:hyperlink w:anchor="7768147b4f872594e4a095a374fcd78d">
        <w:r>
          <w:rPr>
            <w:rFonts w:ascii="Times New Roman" w:hAnsi="Times New Roman"/>
            <w:b w:val="false"/>
            <w:i w:val="false"/>
            <w:color w:val="0000ff"/>
            <w:sz w:val="22"/>
            <w:u w:val="single"/>
          </w:rPr>
          <w:t>Mehrfach-Auswahlliste</w:t>
        </w:r>
      </w:hyperlink>
      <w:r>
        <w:rPr>
          <w:rFonts w:ascii="Times New Roman" w:hAnsi="Times New Roman"/>
          <w:b w:val="false"/>
          <w:i w:val="false"/>
          <w:color w:val="000000"/>
          <w:sz w:val="22"/>
        </w:rPr>
        <w:t xml:space="preserve">, </w:t>
      </w:r>
      <w:hyperlink w:anchor="2865b977b981cbedd637f99d52bbccb8">
        <w:r>
          <w:rPr>
            <w:rFonts w:ascii="Times New Roman" w:hAnsi="Times New Roman"/>
            <w:b w:val="false"/>
            <w:i w:val="false"/>
            <w:color w:val="0000ff"/>
            <w:sz w:val="22"/>
            <w:u w:val="single"/>
          </w:rPr>
          <w:t>Ausklappliste</w:t>
        </w:r>
      </w:hyperlink>
      <w:r>
        <w:rPr>
          <w:rFonts w:ascii="Times New Roman" w:hAnsi="Times New Roman"/>
          <w:b w:val="false"/>
          <w:i w:val="false"/>
          <w:color w:val="000000"/>
          <w:sz w:val="22"/>
        </w:rPr>
        <w:t xml:space="preserve">, </w:t>
      </w:r>
      <w:hyperlink w:anchor="46c422db542387b945ef99a491e1316c">
        <w:r>
          <w:rPr>
            <w:rFonts w:ascii="Times New Roman" w:hAnsi="Times New Roman"/>
            <w:b w:val="false"/>
            <w:i w:val="false"/>
            <w:color w:val="0000ff"/>
            <w:sz w:val="22"/>
            <w:u w:val="single"/>
          </w:rPr>
          <w:t>Radiobuttongruppe</w:t>
        </w:r>
      </w:hyperlink>
      <w:r>
        <w:rPr>
          <w:rFonts w:ascii="Times New Roman" w:hAnsi="Times New Roman"/>
          <w:b w:val="false"/>
          <w:i w:val="false"/>
          <w:color w:val="000000"/>
          <w:sz w:val="22"/>
        </w:rPr>
        <w:t xml:space="preserve">, </w:t>
      </w:r>
      <w:hyperlink w:anchor="a4f05c2562c2d1a164f25cf2f96e69b0">
        <w:r>
          <w:rPr>
            <w:rFonts w:ascii="Times New Roman" w:hAnsi="Times New Roman"/>
            <w:b w:val="false"/>
            <w:i w:val="false"/>
            <w:color w:val="0000ff"/>
            <w:sz w:val="22"/>
            <w:u w:val="single"/>
          </w:rPr>
          <w:t>Baumstruktur</w:t>
        </w:r>
      </w:hyperlink>
    </w:p>
    <w:p>
      <w:pPr>
        <w:spacing w:before="269" w:after="269"/>
        <w:ind w:left="120"/>
        <w:jc w:val="left"/>
      </w:pPr>
      <w:r>
        <w:rPr>
          <w:rFonts w:ascii="Times New Roman" w:hAnsi="Times New Roman"/>
          <w:b w:val="false"/>
          <w:i w:val="false"/>
          <w:color w:val="000000"/>
          <w:sz w:val="22"/>
        </w:rPr>
        <w:t>Auswahllisten ermöglichen die Auswahl einer Option aus einer Liste (siehe DIN EN ISO 9241-161: 8.39).</w:t>
      </w:r>
    </w:p>
    <w:p>
      <w:pPr>
        <w:spacing w:before="269" w:after="269"/>
        <w:ind w:left="120"/>
        <w:jc w:val="left"/>
      </w:pPr>
      <w:r>
        <w:rPr>
          <w:rFonts w:ascii="Times New Roman" w:hAnsi="Times New Roman"/>
          <w:b w:val="false"/>
          <w:i w:val="false"/>
          <w:color w:val="000000"/>
          <w:sz w:val="22"/>
        </w:rPr>
        <w:t xml:space="preserve">In der Auswahlliste werden alle verfügbaren Optionen angezeigt (ggf. mit </w:t>
      </w:r>
      <w:hyperlink w:anchor="d22b6df1e225533a2735c651f508114d">
        <w:r>
          <w:rPr>
            <w:rFonts w:ascii="Times New Roman" w:hAnsi="Times New Roman"/>
            <w:b w:val="false"/>
            <w:i w:val="false"/>
            <w:color w:val="0000ff"/>
            <w:sz w:val="22"/>
            <w:u w:val="single"/>
          </w:rPr>
          <w:t>Scrollbalken</w:t>
        </w:r>
      </w:hyperlink>
      <w:r>
        <w:rPr>
          <w:rFonts w:ascii="Times New Roman" w:hAnsi="Times New Roman"/>
          <w:b w:val="false"/>
          <w:i w:val="false"/>
          <w:color w:val="000000"/>
          <w:sz w:val="22"/>
        </w:rPr>
        <w:t>). Der aktuelle Wert ist hervorgehoben. Die Optionen können gruppiert werden. Die Beschriftung der Gruppen kann nicht ausgewählt werden. Die fokussierte Option ist identisch mit der gewählten Option.</w:t>
      </w:r>
    </w:p>
    <w:p>
      <w:pPr>
        <w:spacing w:before="0" w:after="0"/>
        <w:ind w:left="120"/>
        <w:jc w:val="left"/>
      </w:pPr>
      <w:r>
        <w:drawing>
          <wp:inline distT="0" distB="0" distL="0" distR="0">
            <wp:extent cx="4371975" cy="4248150"/>
            <wp:effectExtent l="0" t="0" r="0" b="0"/>
            <wp:docPr id="44" name="" descr=""/>
            <wp:cNvGraphicFramePr>
              <a:graphicFrameLocks noChangeAspect="true"/>
            </wp:cNvGraphicFramePr>
            <a:graphic>
              <a:graphicData uri="http://schemas.openxmlformats.org/drawingml/2006/picture">
                <pic:pic>
                  <pic:nvPicPr>
                    <pic:cNvPr id="1" name=""/>
                    <pic:cNvPicPr/>
                  </pic:nvPicPr>
                  <pic:blipFill>
                    <a:blip r:embed="rId202"/>
                    <a:stretch>
                      <a:fillRect/>
                    </a:stretch>
                  </pic:blipFill>
                  <pic:spPr>
                    <a:xfrm>
                      <a:off x="0" y="0"/>
                      <a:ext cx="4371975" cy="4248150"/>
                    </a:xfrm>
                    <a:prstGeom prst="rect">
                      <a:avLst/>
                    </a:prstGeom>
                  </pic:spPr>
                </pic:pic>
              </a:graphicData>
            </a:graphic>
          </wp:inline>
        </w:drawing>
      </w:r>
    </w:p>
    <w:p>
      <w:pPr>
        <w:pStyle w:val="Caption"/>
        <w:spacing w:before="0" w:after="0"/>
        <w:ind w:left="120"/>
        <w:jc w:val="left"/>
      </w:pPr>
      <w:r>
        <w:t xml:space="preserve">Figure </w:t>
      </w:r>
      <w:fldSimple w:instr=" SEQ Figure  \* ARABIC ">
        <w:r>
          <w:t>43</w:t>
        </w:r>
      </w:fldSimple>
      <w:r>
        <w:rPr>
          <w:rFonts w:ascii="Times New Roman" w:hAnsi="Times New Roman"/>
        </w:rPr>
        <w:t>Abbildung: Auswahlliste</w:t>
      </w:r>
    </w:p>
    <w:bookmarkStart w:name="a13ab4498f349e3b23775a89d3ce758f" w:id="1247"/>
    <w:p>
      <w:pPr>
        <w:pStyle w:val="Heading2"/>
        <w:spacing w:before="199" w:after="199"/>
        <w:ind w:left="120"/>
        <w:jc w:val="left"/>
      </w:pPr>
      <w:r>
        <w:rPr>
          <w:rFonts w:ascii="Times New Roman" w:hAnsi="Times New Roman"/>
          <w:color w:val="000000"/>
        </w:rPr>
        <w:t>Darstellung</w:t>
      </w:r>
    </w:p>
    <w:bookmarkEnd w:id="1247"/>
    <w:bookmarkStart w:name="6f89c5352fad07bcd3b98eaa7593f2c0" w:id="1248"/>
    <w:tbl>
      <w:tblPr>
        <w:tblW w:w="0" w:type="auto"/>
        <w:tblCellSpacing w:w="20" w:type="dxa"/>
        <w:tblBorders>
          <w:top w:val="none"/>
          <w:left w:val="none"/>
          <w:bottom w:val="none"/>
          <w:right w:val="none"/>
          <w:insideH w:val="none"/>
          <w:insideV w:val="none"/>
        </w:tblBorders>
      </w:tblPr>
      <w:tblGrid>
        <w:gridCol w:w="560"/>
        <w:gridCol w:w="2356"/>
        <w:gridCol w:w="7229"/>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3900" w:hRule="atLeast"/>
        </w:trPr>
        <w:bookmarkStart w:name="9675e974f737ebdae94c8c4a73f59987" w:id="1249"/>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648</w:t>
            </w:r>
          </w:p>
        </w:tc>
        <w:bookmarkEnd w:id="1249"/>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Kontrast</w:t>
            </w:r>
          </w:p>
        </w:tc>
        <w:tc>
          <w:tcPr>
            <w:tcW w:w="7229"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Die Beschriftung der Optionen der Auswahlliste muss einen Kontrast von mindestens 4,5:1 aufweisen.</w:t>
            </w:r>
          </w:p>
          <w:p>
            <w:pPr>
              <w:spacing w:before="269" w:after="269"/>
              <w:ind w:left="135"/>
              <w:jc w:val="left"/>
            </w:pPr>
            <w:r>
              <w:rPr>
                <w:rFonts w:ascii="Times New Roman" w:hAnsi="Times New Roman"/>
                <w:b w:val="false"/>
                <w:i w:val="false"/>
                <w:color w:val="000000"/>
                <w:sz w:val="22"/>
              </w:rPr>
              <w:t>Hinweis 1: Dies gilt für die gewählte und die nicht gewählten Optionen.</w:t>
            </w:r>
          </w:p>
          <w:p>
            <w:pPr>
              <w:spacing w:before="269" w:after="269"/>
              <w:ind w:left="135"/>
              <w:jc w:val="left"/>
            </w:pPr>
            <w:r>
              <w:rPr>
                <w:rFonts w:ascii="Times New Roman" w:hAnsi="Times New Roman"/>
                <w:b w:val="false"/>
                <w:i w:val="false"/>
                <w:color w:val="000000"/>
                <w:sz w:val="22"/>
              </w:rPr>
              <w:t>Hinweis 2: Sofern die Optionen nicht mit Text, sondern Grafiken beschriftet sind, müssen der Kontrast der Grafiken zum Hintergrund und die inhaltstragenden Bereiche der Grafik untereinander mindestens 3:1 betragen.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9.1.4.3, 11.1.4.3, 9.1.4.11, 11.1.4.11</w:t>
            </w:r>
          </w:p>
        </w:tc>
      </w:tr>
      <w:tr>
        <w:trPr>
          <w:trHeight w:val="3510" w:hRule="atLeast"/>
        </w:trPr>
        <w:bookmarkStart w:name="02e159282b967bc243057c616163dfe6" w:id="1250"/>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649</w:t>
            </w:r>
          </w:p>
        </w:tc>
        <w:bookmarkEnd w:id="1250"/>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Kontrast</w:t>
            </w:r>
          </w:p>
        </w:tc>
        <w:tc>
          <w:tcPr>
            <w:tcW w:w="7229"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Sofern sich die gewählte von der nicht gewählten Option lediglich durch Farbe unterscheiden (z. B. Vordergrund- oder Hintergrundfarbe), so muss zwischen den Farben ein Kontrastverhältnis von mindestens 3:1 eingehalten werden.</w:t>
            </w:r>
          </w:p>
          <w:p>
            <w:pPr>
              <w:spacing w:before="269" w:after="269"/>
              <w:ind w:left="135"/>
              <w:jc w:val="left"/>
            </w:pPr>
            <w:r>
              <w:rPr>
                <w:rFonts w:ascii="Times New Roman" w:hAnsi="Times New Roman"/>
                <w:b w:val="false"/>
                <w:i w:val="false"/>
                <w:color w:val="000000"/>
                <w:sz w:val="22"/>
              </w:rPr>
              <w:t>Hinweis: Der gewählte Listeneintrag muss nicht farblich oder ausschließlich farblich gekennzeichnet werden. Er kann z. B. mit einer Checkbox gekennzeichnet sein. In diesem Fall entfallen die Kontrastanforderungen für Farbkennzeichnung, solange die Checkbox ausreichende Kontraste besitzt.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9.1.4.11, 11.1.4.11</w:t>
            </w:r>
          </w:p>
        </w:tc>
      </w:tr>
      <w:tr>
        <w:trPr>
          <w:trHeight w:val="1095" w:hRule="atLeast"/>
        </w:trPr>
        <w:bookmarkStart w:name="e6663fd978814e251b82eadcdfe78709" w:id="1251"/>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650</w:t>
            </w:r>
          </w:p>
        </w:tc>
        <w:bookmarkEnd w:id="1251"/>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Kontrast</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Der Rahmen der Auswahlliste muss zum Hintergrund ein Kontrastverhältnis von mindestens 3:1 aufweisen.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9.1.4.11, 11.1.4.11</w:t>
            </w:r>
          </w:p>
        </w:tc>
      </w:tr>
      <w:tr>
        <w:trPr>
          <w:trHeight w:val="1095" w:hRule="atLeast"/>
        </w:trPr>
        <w:bookmarkStart w:name="fbdb79277fa958d81ab6ac851fc6a82a" w:id="1252"/>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651</w:t>
            </w:r>
          </w:p>
        </w:tc>
        <w:bookmarkEnd w:id="1252"/>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Beschriftung</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Die Auswahlliste muss eine sichtbare Beschriftung besitzen (siehe </w:t>
            </w:r>
            <w:hyperlink w:anchor="876a7d399555af9bb238ec73f383fde2">
              <w:r>
                <w:rPr>
                  <w:rFonts w:ascii="Times New Roman" w:hAnsi="Times New Roman"/>
                  <w:b w:val="false"/>
                  <w:i w:val="false"/>
                  <w:color w:val="0000ff"/>
                  <w:sz w:val="22"/>
                  <w:u w:val="single"/>
                </w:rPr>
                <w:t>Beschriftung</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9.3.3.1, 11.3.3.2</w:t>
            </w:r>
          </w:p>
        </w:tc>
      </w:tr>
      <w:tr>
        <w:trPr>
          <w:trHeight w:val="1095" w:hRule="atLeast"/>
        </w:trPr>
        <w:bookmarkStart w:name="12dacd3b4e1753abe7a3919f8d062d40" w:id="1253"/>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652</w:t>
            </w:r>
          </w:p>
        </w:tc>
        <w:bookmarkEnd w:id="1253"/>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Fokussichtbarkeit</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Erhält die Auswahlliste den Tastaturfokus, dann muss der Fokusindikator sichtbar sein (siehe </w:t>
            </w:r>
            <w:hyperlink w:anchor="6ddbfce83ada2d19cbf7e83c7e731670">
              <w:r>
                <w:rPr>
                  <w:rFonts w:ascii="Times New Roman" w:hAnsi="Times New Roman"/>
                  <w:b w:val="false"/>
                  <w:i w:val="false"/>
                  <w:color w:val="0000ff"/>
                  <w:sz w:val="22"/>
                  <w:u w:val="single"/>
                </w:rPr>
                <w:t>Fokusindikator</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9.2.4.7, 11.2.4.7</w:t>
            </w:r>
          </w:p>
        </w:tc>
      </w:tr>
      <w:tr>
        <w:trPr>
          <w:trHeight w:val="1095" w:hRule="atLeast"/>
        </w:trPr>
        <w:bookmarkStart w:name="7a369df602570aadd969df7f32b085f6" w:id="1254"/>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653</w:t>
            </w:r>
          </w:p>
        </w:tc>
        <w:bookmarkEnd w:id="1254"/>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Fokussichtbarkeit</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Bei der Navigation durch die Optionen, muss die aktuelle Option im sichtbaren Bereich und als fokussiert angezeigt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9.2.4.7, 11.2.4.7</w:t>
            </w:r>
          </w:p>
        </w:tc>
      </w:tr>
      <w:tr>
        <w:trPr>
          <w:trHeight w:val="1365" w:hRule="atLeast"/>
        </w:trPr>
        <w:bookmarkStart w:name="112a0b06c3a1f9b984033ba02ca57a83" w:id="1255"/>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654</w:t>
            </w:r>
          </w:p>
        </w:tc>
        <w:bookmarkEnd w:id="1255"/>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Liste der Optionen</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Liste mit den Optionen soll nicht horizontal gescrollt werden müssen, d. h. mindestens so breit sein, wie der längste Eintrag.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DIN EN ISO 9241-143: 9.3.4</w:t>
            </w:r>
          </w:p>
        </w:tc>
      </w:tr>
      <w:tr>
        <w:trPr>
          <w:trHeight w:val="1365" w:hRule="atLeast"/>
        </w:trPr>
        <w:bookmarkStart w:name="2b02b3efc5c51b52304284e3b85fd789" w:id="1256"/>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655</w:t>
            </w:r>
          </w:p>
        </w:tc>
        <w:bookmarkEnd w:id="1256"/>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Liste der Optionen</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Optionen sollen so formuliert werden, dass die relevante, zur Unterscheidung dienende Information am Anfang steht.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DIN EN ISO 9241-143: 9.3.4</w:t>
            </w:r>
          </w:p>
        </w:tc>
      </w:tr>
    </w:tbl>
    <w:bookmarkEnd w:id="1248"/>
    <w:bookmarkStart w:name="67adfc1946964c68a834e06578012409" w:id="1257"/>
    <w:p>
      <w:pPr>
        <w:pStyle w:val="Heading2"/>
        <w:spacing w:before="199" w:after="199"/>
        <w:ind w:left="120"/>
        <w:jc w:val="left"/>
      </w:pPr>
      <w:r>
        <w:rPr>
          <w:rFonts w:ascii="Times New Roman" w:hAnsi="Times New Roman"/>
          <w:color w:val="000000"/>
        </w:rPr>
        <w:t>Bedienung</w:t>
      </w:r>
    </w:p>
    <w:bookmarkEnd w:id="1257"/>
    <w:bookmarkStart w:name="91cddd2d77e3201e65cd4b3d64831ee2" w:id="1258"/>
    <w:tbl>
      <w:tblPr>
        <w:tblW w:w="0" w:type="auto"/>
        <w:tblCellSpacing w:w="20" w:type="dxa"/>
        <w:tblBorders>
          <w:top w:val="none"/>
          <w:left w:val="none"/>
          <w:bottom w:val="none"/>
          <w:right w:val="none"/>
          <w:insideH w:val="none"/>
          <w:insideV w:val="none"/>
        </w:tblBorders>
      </w:tblPr>
      <w:tblGrid>
        <w:gridCol w:w="560"/>
        <w:gridCol w:w="2462"/>
        <w:gridCol w:w="7037"/>
        <w:gridCol w:w="2143"/>
        <w:gridCol w:w="1392"/>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037"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92"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635" w:hRule="atLeast"/>
        </w:trPr>
        <w:bookmarkStart w:name="654edbc9e07751b171e840bf0ade5b9f" w:id="1259"/>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656</w:t>
            </w:r>
          </w:p>
        </w:tc>
        <w:bookmarkEnd w:id="1259"/>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Tastaturbedienung</w:t>
            </w:r>
          </w:p>
        </w:tc>
        <w:tc>
          <w:tcPr>
            <w:tcW w:w="703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Auswahlliste muss mit der Tastatur erreicht, bedient und verlassen werden können (siehe folgende Tabelle Tastaturbedienung).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9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9.2.1.1, 11.2.1.1, 9.2.1.2, 11.2.1.25</w:t>
            </w:r>
          </w:p>
        </w:tc>
      </w:tr>
      <w:tr>
        <w:trPr>
          <w:trHeight w:val="1905" w:hRule="atLeast"/>
        </w:trPr>
        <w:bookmarkStart w:name="f3b577cd5f1bd1a1e1133c379e72c812" w:id="1260"/>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657</w:t>
            </w:r>
          </w:p>
        </w:tc>
        <w:bookmarkEnd w:id="1260"/>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Aktualisierungen</w:t>
            </w:r>
          </w:p>
        </w:tc>
        <w:tc>
          <w:tcPr>
            <w:tcW w:w="7037"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 xml:space="preserve">Bei Fokussierung und Bedienung der Auswahlliste darf keine unerwartete </w:t>
            </w:r>
            <w:hyperlink w:anchor="2fea4cda753770556eff5b55278bacc0">
              <w:r>
                <w:rPr>
                  <w:rFonts w:ascii="Times New Roman" w:hAnsi="Times New Roman"/>
                  <w:b w:val="false"/>
                  <w:i w:val="false"/>
                  <w:color w:val="0000ff"/>
                  <w:sz w:val="22"/>
                  <w:u w:val="single"/>
                </w:rPr>
                <w:t>Kontextänderung</w:t>
              </w:r>
            </w:hyperlink>
            <w:r>
              <w:rPr>
                <w:rFonts w:ascii="Times New Roman" w:hAnsi="Times New Roman"/>
                <w:b w:val="false"/>
                <w:i w:val="false"/>
                <w:color w:val="000000"/>
                <w:sz w:val="22"/>
              </w:rPr>
              <w:t xml:space="preserve"> erfolgen.</w:t>
            </w:r>
          </w:p>
          <w:p>
            <w:pPr>
              <w:spacing w:before="269" w:after="269"/>
              <w:ind w:left="135"/>
              <w:jc w:val="left"/>
            </w:pPr>
            <w:r>
              <w:rPr>
                <w:rFonts w:ascii="Times New Roman" w:hAnsi="Times New Roman"/>
                <w:b w:val="false"/>
                <w:i w:val="false"/>
                <w:color w:val="000000"/>
                <w:sz w:val="22"/>
              </w:rPr>
              <w:t>Hinweis: Insbesondere darf die Wertänderung nicht zum Fokusverlust oder zum Öffnen einer neuen Maske führen.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9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9.3.2.1, 11.3.2.1, 9.3.2.2, 11.3.2.2</w:t>
            </w:r>
          </w:p>
        </w:tc>
      </w:tr>
      <w:tr>
        <w:trPr>
          <w:trHeight w:val="555" w:hRule="atLeast"/>
        </w:trPr>
        <w:bookmarkStart w:name="f21dd9a0301bb5a18d62b68a0461200b" w:id="1261"/>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658</w:t>
            </w:r>
          </w:p>
        </w:tc>
        <w:bookmarkEnd w:id="1261"/>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Klickbereich</w:t>
            </w:r>
          </w:p>
        </w:tc>
        <w:tc>
          <w:tcPr>
            <w:tcW w:w="703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Der Klickbereich der Listeneinträge der Auswahlliste sollen mindestens 24 x 24 px betragen.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9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2.2</w:t>
            </w:r>
          </w:p>
        </w:tc>
      </w:tr>
    </w:tbl>
    <w:bookmarkEnd w:id="1258"/>
    <w:bookmarkStart w:name="d9b69227ad4470de65525092a835ebd9" w:id="1262"/>
    <w:p>
      <w:pPr>
        <w:pStyle w:val="Heading3"/>
        <w:spacing w:before="269" w:after="269"/>
        <w:ind w:left="120"/>
        <w:jc w:val="left"/>
      </w:pPr>
      <w:r>
        <w:rPr>
          <w:rFonts w:ascii="Times New Roman" w:hAnsi="Times New Roman"/>
          <w:color w:val="000000"/>
        </w:rPr>
        <w:t>Tastaturbedienung Auswahlliste</w:t>
      </w:r>
    </w:p>
    <w:bookmarkEnd w:id="1262"/>
    <w:bookmarkStart w:name="15c6dfa476c78fada95bc6f38a8a844d" w:id="1263"/>
    <w:tbl>
      <w:tblPr>
        <w:tblW w:w="0" w:type="auto"/>
        <w:tblCellSpacing w:w="20" w:type="dxa"/>
        <w:tblBorders>
          <w:top w:val="none"/>
          <w:left w:val="none"/>
          <w:bottom w:val="none"/>
          <w:right w:val="none"/>
          <w:insideH w:val="none"/>
          <w:insideV w:val="none"/>
        </w:tblBorders>
      </w:tblPr>
      <w:tblGrid>
        <w:gridCol w:w="5476"/>
        <w:gridCol w:w="5975"/>
        <w:gridCol w:w="2143"/>
      </w:tblGrid>
      <w:tr>
        <w:trPr>
          <w:trHeight w:val="300" w:hRule="atLeast"/>
        </w:trPr>
        <w:tc>
          <w:tcPr>
            <w:tcW w:w="547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Aktion</w:t>
            </w:r>
          </w:p>
        </w:tc>
        <w:tc>
          <w:tcPr>
            <w:tcW w:w="5975"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Taste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r>
      <w:tr>
        <w:trPr>
          <w:trHeight w:val="285" w:hRule="atLeast"/>
        </w:trPr>
        <w:tc>
          <w:tcPr>
            <w:tcW w:w="547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Fokussieren der Auswahlliste</w:t>
            </w:r>
          </w:p>
        </w:tc>
        <w:tc>
          <w:tcPr>
            <w:tcW w:w="597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TAB</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285" w:hRule="atLeast"/>
        </w:trPr>
        <w:tc>
          <w:tcPr>
            <w:tcW w:w="547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Verlassen der Auswahlliste</w:t>
            </w:r>
          </w:p>
        </w:tc>
        <w:tc>
          <w:tcPr>
            <w:tcW w:w="597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TAB</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825" w:hRule="atLeast"/>
        </w:trPr>
        <w:tc>
          <w:tcPr>
            <w:tcW w:w="547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Bedienung der Auswahlliste (Auswahl des vorhergehenden oder folgenden Werts)</w:t>
            </w:r>
          </w:p>
        </w:tc>
        <w:tc>
          <w:tcPr>
            <w:tcW w:w="597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PFEIL AUF, PFEIL AB</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555" w:hRule="atLeast"/>
        </w:trPr>
        <w:tc>
          <w:tcPr>
            <w:tcW w:w="547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Bedienung der Auswahlliste (Auswahl des ersten und letzten Werts)</w:t>
            </w:r>
          </w:p>
        </w:tc>
        <w:tc>
          <w:tcPr>
            <w:tcW w:w="597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POS1, ENDE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1635" w:hRule="atLeast"/>
        </w:trPr>
        <w:tc>
          <w:tcPr>
            <w:tcW w:w="547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Bedienung der Auswahlliste (Auswahl eines Werts davor oder danach mit fest definierter Schrittweite)</w:t>
            </w:r>
          </w:p>
        </w:tc>
        <w:tc>
          <w:tcPr>
            <w:tcW w:w="5975"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BILD AUF, BILD AB</w:t>
            </w:r>
          </w:p>
          <w:p>
            <w:pPr>
              <w:spacing w:before="269" w:after="269"/>
              <w:ind w:left="135"/>
              <w:jc w:val="left"/>
            </w:pPr>
            <w:r>
              <w:rPr>
                <w:rFonts w:ascii="Times New Roman" w:hAnsi="Times New Roman"/>
                <w:b w:val="false"/>
                <w:i w:val="false"/>
                <w:color w:val="000000"/>
                <w:sz w:val="22"/>
              </w:rPr>
              <w:t>Hinweis: Die Schrittweite soll mit der Anzahl der sichtbaren Optionen übereinstimmen.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 bei vielen Listeneinträgen</w:t>
            </w:r>
          </w:p>
        </w:tc>
      </w:tr>
      <w:tr>
        <w:trPr>
          <w:trHeight w:val="1905" w:hRule="atLeast"/>
        </w:trPr>
        <w:tc>
          <w:tcPr>
            <w:tcW w:w="547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Bedienung der Auswahlliste (Auswahl eines Werts, der mit einer bestimmten Zeichenkette beginnt)</w:t>
            </w:r>
          </w:p>
        </w:tc>
        <w:tc>
          <w:tcPr>
            <w:tcW w:w="5975"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Eingabe eines oder mehrerer Zeichen (innerhalb einer kurzen Zeitspanne)</w:t>
            </w:r>
          </w:p>
          <w:p>
            <w:pPr>
              <w:spacing w:before="269" w:after="269"/>
              <w:ind w:left="135"/>
              <w:jc w:val="left"/>
            </w:pPr>
            <w:r>
              <w:rPr>
                <w:rFonts w:ascii="Times New Roman" w:hAnsi="Times New Roman"/>
                <w:b w:val="false"/>
                <w:i w:val="false"/>
                <w:color w:val="000000"/>
                <w:sz w:val="22"/>
              </w:rPr>
              <w:t>Hinweis: Fangen zwei Einträge mit der gleichen Zeichenkette an, wird nacheinander zu den Einträgen navigiert.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 bei vielen Listeneinträgen</w:t>
            </w:r>
          </w:p>
        </w:tc>
      </w:tr>
    </w:tbl>
    <w:bookmarkEnd w:id="1263"/>
    <w:bookmarkStart w:name="a7a23c5cf191d2e85ac9500880bbea24" w:id="1264"/>
    <w:p>
      <w:pPr>
        <w:pStyle w:val="Heading3"/>
        <w:spacing w:before="269" w:after="269"/>
        <w:ind w:left="120"/>
        <w:jc w:val="left"/>
      </w:pPr>
      <w:r>
        <w:rPr>
          <w:rFonts w:ascii="Times New Roman" w:hAnsi="Times New Roman"/>
          <w:color w:val="000000"/>
        </w:rPr>
        <w:t>Zeigeinstrumentbedienung Auswahlliste</w:t>
      </w:r>
    </w:p>
    <w:bookmarkEnd w:id="1264"/>
    <w:bookmarkStart w:name="9efdcb50c91310d2c933f8835ccddec0" w:id="1265"/>
    <w:tbl>
      <w:tblPr>
        <w:tblW w:w="0" w:type="auto"/>
        <w:tblCellSpacing w:w="20" w:type="dxa"/>
        <w:tblBorders>
          <w:top w:val="none"/>
          <w:left w:val="none"/>
          <w:bottom w:val="none"/>
          <w:right w:val="none"/>
          <w:insideH w:val="none"/>
          <w:insideV w:val="none"/>
        </w:tblBorders>
      </w:tblPr>
      <w:tblGrid>
        <w:gridCol w:w="5299"/>
        <w:gridCol w:w="3432"/>
        <w:gridCol w:w="2143"/>
      </w:tblGrid>
      <w:tr>
        <w:trPr>
          <w:trHeight w:val="300" w:hRule="atLeast"/>
        </w:trPr>
        <w:tc>
          <w:tcPr>
            <w:tcW w:w="5299"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Aktion</w:t>
            </w:r>
          </w:p>
        </w:tc>
        <w:tc>
          <w:tcPr>
            <w:tcW w:w="3432"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Taste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r>
      <w:tr>
        <w:trPr>
          <w:trHeight w:val="285" w:hRule="atLeast"/>
        </w:trPr>
        <w:tc>
          <w:tcPr>
            <w:tcW w:w="529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Wertauswahl innerhalb der Auswahlliste</w:t>
            </w:r>
          </w:p>
        </w:tc>
        <w:tc>
          <w:tcPr>
            <w:tcW w:w="343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Linksklick auf einen Wert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bl>
    <w:bookmarkEnd w:id="1265"/>
    <w:bookmarkStart w:name="381308ddfc1b32393856cdaf4583ee64" w:id="1266"/>
    <w:p>
      <w:pPr>
        <w:pStyle w:val="Heading2"/>
        <w:spacing w:before="199" w:after="199"/>
        <w:ind w:left="120"/>
        <w:jc w:val="left"/>
      </w:pPr>
      <w:r>
        <w:rPr>
          <w:rFonts w:ascii="Times New Roman" w:hAnsi="Times New Roman"/>
          <w:color w:val="000000"/>
        </w:rPr>
        <w:t>Programmierung/Schnittstellen</w:t>
      </w:r>
    </w:p>
    <w:bookmarkEnd w:id="1266"/>
    <w:bookmarkStart w:name="3b8c31373f3f88847648683e87899eb5" w:id="1267"/>
    <w:tbl>
      <w:tblPr>
        <w:tblW w:w="0" w:type="auto"/>
        <w:tblCellSpacing w:w="20" w:type="dxa"/>
        <w:tblBorders>
          <w:top w:val="none"/>
          <w:left w:val="none"/>
          <w:bottom w:val="none"/>
          <w:right w:val="none"/>
          <w:insideH w:val="none"/>
          <w:insideV w:val="none"/>
        </w:tblBorders>
      </w:tblPr>
      <w:tblGrid>
        <w:gridCol w:w="560"/>
        <w:gridCol w:w="2426"/>
        <w:gridCol w:w="7025"/>
        <w:gridCol w:w="2143"/>
        <w:gridCol w:w="1440"/>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025"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365" w:hRule="atLeast"/>
        </w:trPr>
        <w:bookmarkStart w:name="9296d1d4e5d63c20c1db64237ae849f0" w:id="1268"/>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659</w:t>
            </w:r>
          </w:p>
        </w:tc>
        <w:bookmarkEnd w:id="1268"/>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Rolle</w:t>
            </w:r>
          </w:p>
        </w:tc>
        <w:tc>
          <w:tcPr>
            <w:tcW w:w="70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Die Rolle Auswahlliste muss an die Accessibility API übermittelt werden (siehe </w:t>
            </w:r>
            <w:hyperlink w:anchor="25eacf838076cde0ed1e6777ed776b9b">
              <w:r>
                <w:rPr>
                  <w:rFonts w:ascii="Times New Roman" w:hAnsi="Times New Roman"/>
                  <w:b w:val="false"/>
                  <w:i w:val="false"/>
                  <w:color w:val="0000ff"/>
                  <w:sz w:val="22"/>
                  <w:u w:val="single"/>
                </w:rPr>
                <w:t>Accessibility API</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11.5.2.5</w:t>
            </w:r>
          </w:p>
        </w:tc>
      </w:tr>
      <w:tr>
        <w:trPr>
          <w:trHeight w:val="1365" w:hRule="atLeast"/>
        </w:trPr>
        <w:bookmarkStart w:name="1ed896e19b030cf8884d62cace9b0d4c" w:id="1269"/>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660</w:t>
            </w:r>
          </w:p>
        </w:tc>
        <w:bookmarkEnd w:id="1269"/>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Wert</w:t>
            </w:r>
          </w:p>
        </w:tc>
        <w:tc>
          <w:tcPr>
            <w:tcW w:w="70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Der Wert der Auswahlliste muss an die Accessibility API übermittelt werden (siehe Accessibility API).</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11.5.2.7</w:t>
            </w:r>
          </w:p>
        </w:tc>
      </w:tr>
      <w:tr>
        <w:trPr>
          <w:trHeight w:val="825" w:hRule="atLeast"/>
        </w:trPr>
        <w:bookmarkStart w:name="bc73b8781937f25eedc3cb77f61f7fe8" w:id="1270"/>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661</w:t>
            </w:r>
          </w:p>
        </w:tc>
        <w:bookmarkEnd w:id="1270"/>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Desktop: Elementhierarchie</w:t>
            </w:r>
          </w:p>
        </w:tc>
        <w:tc>
          <w:tcPr>
            <w:tcW w:w="70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Eltern-Kind-Beziehungen der Elemente innerhalb der Auswahlliste müssen an die Accessibility API übermittelt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11.5.2.9</w:t>
            </w:r>
          </w:p>
        </w:tc>
      </w:tr>
      <w:tr>
        <w:trPr>
          <w:trHeight w:val="1515" w:hRule="atLeast"/>
        </w:trPr>
        <w:bookmarkStart w:name="c95c9756d97165d2a899e9db7927bd35" w:id="1271"/>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662</w:t>
            </w:r>
          </w:p>
        </w:tc>
        <w:bookmarkEnd w:id="1271"/>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Status</w:t>
            </w:r>
          </w:p>
        </w:tc>
        <w:tc>
          <w:tcPr>
            <w:tcW w:w="70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Der Status der Auswahlliste muss an die Accessibility API übermittelt werden (siehe </w:t>
            </w:r>
            <w:hyperlink w:anchor="8c1ea39b24628693ef842ccf6ea597de">
              <w:r>
                <w:rPr>
                  <w:rFonts w:ascii="Times New Roman" w:hAnsi="Times New Roman"/>
                  <w:b w:val="false"/>
                  <w:i w:val="false"/>
                  <w:color w:val="0000ff"/>
                  <w:sz w:val="22"/>
                  <w:u w:val="single"/>
                </w:rPr>
                <w:t>Elementstatus</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69.4.1.2, 11.4.1.2, 11.5.2.5</w:t>
            </w:r>
          </w:p>
        </w:tc>
      </w:tr>
      <w:tr>
        <w:trPr>
          <w:trHeight w:val="2175" w:hRule="atLeast"/>
        </w:trPr>
        <w:bookmarkStart w:name="1798311662f50eaca0ae446fe8d26923" w:id="1272"/>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663</w:t>
            </w:r>
          </w:p>
        </w:tc>
        <w:bookmarkEnd w:id="1272"/>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Name</w:t>
            </w:r>
          </w:p>
        </w:tc>
        <w:tc>
          <w:tcPr>
            <w:tcW w:w="70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Auswahlliste muss einen knappen und aussagekräftigen Accessible Name besitzen.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9.2.4.6, 11.2.4.6, 9.4.1.2, 11.4.1.2, 11.5.2.5, 11.5.2.8</w:t>
            </w:r>
          </w:p>
        </w:tc>
      </w:tr>
      <w:tr>
        <w:trPr>
          <w:trHeight w:val="1365" w:hRule="atLeast"/>
        </w:trPr>
        <w:bookmarkStart w:name="c926105886f9000d1b09462879a00c9a" w:id="1273"/>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664</w:t>
            </w:r>
          </w:p>
        </w:tc>
        <w:bookmarkEnd w:id="1273"/>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Name</w:t>
            </w:r>
          </w:p>
        </w:tc>
        <w:tc>
          <w:tcPr>
            <w:tcW w:w="70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Sofern die Auswahlliste eine Beschreibung besitzt, muss diese als Accessible Description übermittelt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11.5.2.5</w:t>
            </w:r>
          </w:p>
        </w:tc>
      </w:tr>
      <w:tr>
        <w:trPr>
          <w:trHeight w:val="1095" w:hRule="atLeast"/>
        </w:trPr>
        <w:bookmarkStart w:name="6a39ccf69ed407226fa710a62345897b" w:id="1274"/>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665</w:t>
            </w:r>
          </w:p>
        </w:tc>
        <w:bookmarkEnd w:id="1274"/>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Name</w:t>
            </w:r>
          </w:p>
        </w:tc>
        <w:tc>
          <w:tcPr>
            <w:tcW w:w="70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Gruppenbeschriftung der Listeneinträge muss (sofern vorhanden) an die Accessibility API übermittelt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9.1.3.1, 11.1.3.1</w:t>
            </w:r>
          </w:p>
        </w:tc>
      </w:tr>
      <w:tr>
        <w:trPr>
          <w:trHeight w:val="1635" w:hRule="atLeast"/>
        </w:trPr>
        <w:bookmarkStart w:name="8a3f038dba80fb653a8714ff261ed16a" w:id="1275"/>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666</w:t>
            </w:r>
          </w:p>
        </w:tc>
        <w:bookmarkEnd w:id="1275"/>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Bedienung</w:t>
            </w:r>
          </w:p>
        </w:tc>
        <w:tc>
          <w:tcPr>
            <w:tcW w:w="70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Auswahlliste muss mit Assistenztechnologie erreicht, bedient und verlassen werden können (siehe Accessibility API).</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11.5.2.12, 11.5.2.17</w:t>
            </w:r>
          </w:p>
        </w:tc>
      </w:tr>
      <w:tr>
        <w:trPr>
          <w:trHeight w:val="1365" w:hRule="atLeast"/>
        </w:trPr>
        <w:bookmarkStart w:name="35994e0a679a00a2212851bd76d63f0d" w:id="1276"/>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667</w:t>
            </w:r>
          </w:p>
        </w:tc>
        <w:bookmarkEnd w:id="1276"/>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Aktualisierung</w:t>
            </w:r>
          </w:p>
        </w:tc>
        <w:tc>
          <w:tcPr>
            <w:tcW w:w="70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Aktualisierungen hinsichtlich des Accessible Names, Werts oder Status der Auswahlliste müssen an die Accessibility API übermittelt werden (siehe Accessibility API).</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11.5.2.15</w:t>
            </w:r>
          </w:p>
        </w:tc>
      </w:tr>
      <w:tr>
        <w:trPr>
          <w:trHeight w:val="1365" w:hRule="atLeast"/>
        </w:trPr>
        <w:bookmarkStart w:name="2ad51d32c4a9eed5046d0b1782029c84" w:id="1277"/>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668</w:t>
            </w:r>
          </w:p>
        </w:tc>
        <w:bookmarkEnd w:id="1277"/>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Position</w:t>
            </w:r>
          </w:p>
        </w:tc>
        <w:tc>
          <w:tcPr>
            <w:tcW w:w="70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Größe und Position der Auswahlliste müssen an die Accessibility API übermittelt werden (siehe </w:t>
            </w:r>
            <w:hyperlink w:anchor="6ddbfce83ada2d19cbf7e83c7e731670">
              <w:r>
                <w:rPr>
                  <w:rFonts w:ascii="Times New Roman" w:hAnsi="Times New Roman"/>
                  <w:b w:val="false"/>
                  <w:i w:val="false"/>
                  <w:color w:val="0000ff"/>
                  <w:sz w:val="22"/>
                  <w:u w:val="single"/>
                </w:rPr>
                <w:t>Fokusindikator</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11.5.2.15</w:t>
            </w:r>
          </w:p>
        </w:tc>
      </w:tr>
      <w:tr>
        <w:trPr>
          <w:trHeight w:val="1095" w:hRule="atLeast"/>
        </w:trPr>
        <w:bookmarkStart w:name="75a4a2a7997e94a81e39e5c7cb48ae35" w:id="1278"/>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669</w:t>
            </w:r>
          </w:p>
        </w:tc>
        <w:bookmarkEnd w:id="1278"/>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Desktop: Position</w:t>
            </w:r>
          </w:p>
        </w:tc>
        <w:tc>
          <w:tcPr>
            <w:tcW w:w="70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Größe und Position des gewählten Elements in der Auswahlliste müssen an die Accessibility API übermittelt werden (siehe Fokussichtbarkeit)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11.5.2.5, 11.5.2.13</w:t>
            </w:r>
          </w:p>
        </w:tc>
      </w:tr>
    </w:tbl>
    <w:bookmarkEnd w:id="1267"/>
    <w:bookmarkStart w:name="2cf059cb1fa43d5e7a79e6a4d9d00057" w:id="1279"/>
    <w:p>
      <w:pPr>
        <w:pStyle w:val="Heading2"/>
        <w:spacing w:before="199" w:after="199"/>
        <w:ind w:left="120"/>
        <w:jc w:val="left"/>
      </w:pPr>
      <w:r>
        <w:rPr>
          <w:rFonts w:ascii="Times New Roman" w:hAnsi="Times New Roman"/>
          <w:color w:val="000000"/>
        </w:rPr>
        <w:t>Praxistipp Auswahlliste in Web-Anwendungen</w:t>
      </w:r>
    </w:p>
    <w:bookmarkEnd w:id="1279"/>
    <w:bookmarkStart w:name="8b259a48c9812f8a42971d3d58dbe545" w:id="1280"/>
    <w:p>
      <w:pPr>
        <w:pStyle w:val="Heading3"/>
        <w:spacing w:before="269" w:after="269"/>
        <w:ind w:left="120"/>
        <w:jc w:val="left"/>
      </w:pPr>
      <w:r>
        <w:rPr>
          <w:rFonts w:ascii="Times New Roman" w:hAnsi="Times New Roman"/>
          <w:color w:val="000000"/>
        </w:rPr>
        <w:t>Screenreader-Ausgabe</w:t>
      </w:r>
    </w:p>
    <w:bookmarkEnd w:id="1280"/>
    <w:p>
      <w:pPr>
        <w:spacing w:before="269" w:after="269"/>
        <w:ind w:left="120"/>
        <w:jc w:val="left"/>
      </w:pPr>
      <w:r>
        <w:rPr>
          <w:rFonts w:ascii="Times New Roman" w:hAnsi="Times New Roman"/>
          <w:b w:val="false"/>
          <w:i w:val="false"/>
          <w:color w:val="000000"/>
          <w:sz w:val="22"/>
        </w:rPr>
        <w:t>Beim Fokussieren der Auswahlliste:</w:t>
      </w:r>
    </w:p>
    <w:p>
      <w:pPr>
        <w:numPr>
          <w:ilvl w:val="0"/>
          <w:numId w:val="254"/>
        </w:numPr>
        <w:spacing w:before="0" w:after="0"/>
        <w:jc w:val="left"/>
      </w:pPr>
      <w:r>
        <w:rPr>
          <w:rFonts w:ascii="Times New Roman" w:hAnsi="Times New Roman"/>
          <w:b w:val="false"/>
          <w:i w:val="false"/>
          <w:color w:val="000000"/>
          <w:sz w:val="22"/>
        </w:rPr>
        <w:t>JAWS:</w:t>
      </w:r>
    </w:p>
    <w:p>
      <w:pPr>
        <w:numPr>
          <w:ilvl w:val="1"/>
          <w:numId w:val="254"/>
        </w:numPr>
        <w:spacing w:before="0" w:after="0"/>
        <w:jc w:val="left"/>
      </w:pPr>
      <w:r>
        <w:rPr>
          <w:rFonts w:ascii="Times New Roman" w:hAnsi="Times New Roman"/>
          <w:b w:val="false"/>
          <w:i w:val="false"/>
          <w:color w:val="000000"/>
          <w:sz w:val="22"/>
        </w:rPr>
        <w:t xml:space="preserve">Ohne gewählten Listeneintrag: [Beschriftung] </w:t>
      </w:r>
      <w:r>
        <w:rPr>
          <w:rFonts w:ascii="Times New Roman" w:hAnsi="Times New Roman"/>
          <w:b/>
          <w:i w:val="false"/>
          <w:color w:val="000000"/>
          <w:sz w:val="22"/>
        </w:rPr>
        <w:t>Listenfeld</w:t>
      </w:r>
      <w:r>
        <w:rPr>
          <w:rFonts w:ascii="Times New Roman" w:hAnsi="Times New Roman"/>
          <w:b w:val="false"/>
          <w:i w:val="false"/>
          <w:color w:val="000000"/>
          <w:sz w:val="22"/>
        </w:rPr>
        <w:t xml:space="preserve"> [Hinweis zur Bedienung mit den Pfeiltasten]</w:t>
      </w:r>
    </w:p>
    <w:p>
      <w:pPr>
        <w:numPr>
          <w:ilvl w:val="1"/>
          <w:numId w:val="254"/>
        </w:numPr>
        <w:spacing w:before="0" w:after="0"/>
        <w:jc w:val="left"/>
      </w:pPr>
      <w:r>
        <w:rPr>
          <w:rFonts w:ascii="Times New Roman" w:hAnsi="Times New Roman"/>
          <w:b w:val="false"/>
          <w:i w:val="false"/>
          <w:color w:val="000000"/>
          <w:sz w:val="22"/>
        </w:rPr>
        <w:t xml:space="preserve">Mit gewähltem Listeneintrag: [Beschriftung] </w:t>
      </w:r>
      <w:r>
        <w:rPr>
          <w:rFonts w:ascii="Times New Roman" w:hAnsi="Times New Roman"/>
          <w:b/>
          <w:i w:val="false"/>
          <w:color w:val="000000"/>
          <w:sz w:val="22"/>
        </w:rPr>
        <w:t>Listenfeld</w:t>
      </w:r>
      <w:r>
        <w:rPr>
          <w:rFonts w:ascii="Times New Roman" w:hAnsi="Times New Roman"/>
          <w:b w:val="false"/>
          <w:i w:val="false"/>
          <w:color w:val="000000"/>
          <w:sz w:val="22"/>
        </w:rPr>
        <w:t xml:space="preserve"> [Wert] [Position] von [Anzahl] [Hinweis zur Bedienung mit den Pfeiltasten]</w:t>
      </w:r>
    </w:p>
    <w:p>
      <w:pPr>
        <w:numPr>
          <w:ilvl w:val="0"/>
          <w:numId w:val="254"/>
        </w:numPr>
        <w:spacing w:before="0" w:after="0"/>
        <w:jc w:val="left"/>
      </w:pPr>
      <w:r>
        <w:rPr>
          <w:rFonts w:ascii="Times New Roman" w:hAnsi="Times New Roman"/>
          <w:b w:val="false"/>
          <w:i w:val="false"/>
          <w:color w:val="000000"/>
          <w:sz w:val="22"/>
        </w:rPr>
        <w:t>NVDA:</w:t>
      </w:r>
    </w:p>
    <w:p>
      <w:pPr>
        <w:numPr>
          <w:ilvl w:val="1"/>
          <w:numId w:val="255"/>
        </w:numPr>
        <w:spacing w:before="0" w:after="0"/>
        <w:jc w:val="left"/>
      </w:pPr>
      <w:r>
        <w:rPr>
          <w:rFonts w:ascii="Times New Roman" w:hAnsi="Times New Roman"/>
          <w:b w:val="false"/>
          <w:i w:val="false"/>
          <w:color w:val="000000"/>
          <w:sz w:val="22"/>
        </w:rPr>
        <w:t xml:space="preserve">Ohne gewählten Listeneintrag: [Beschriftung] </w:t>
      </w:r>
      <w:r>
        <w:rPr>
          <w:rFonts w:ascii="Times New Roman" w:hAnsi="Times New Roman"/>
          <w:b/>
          <w:i w:val="false"/>
          <w:color w:val="000000"/>
          <w:sz w:val="22"/>
        </w:rPr>
        <w:t>Liste</w:t>
      </w:r>
    </w:p>
    <w:p>
      <w:pPr>
        <w:numPr>
          <w:ilvl w:val="1"/>
          <w:numId w:val="255"/>
        </w:numPr>
        <w:spacing w:before="0" w:after="0"/>
        <w:jc w:val="left"/>
      </w:pPr>
      <w:r>
        <w:rPr>
          <w:rFonts w:ascii="Times New Roman" w:hAnsi="Times New Roman"/>
          <w:b w:val="false"/>
          <w:i w:val="false"/>
          <w:color w:val="000000"/>
          <w:sz w:val="22"/>
        </w:rPr>
        <w:t xml:space="preserve">Mit gewähltem Listeneintrag: [Beschriftung] </w:t>
      </w:r>
      <w:r>
        <w:rPr>
          <w:rFonts w:ascii="Times New Roman" w:hAnsi="Times New Roman"/>
          <w:b/>
          <w:i w:val="false"/>
          <w:color w:val="000000"/>
          <w:sz w:val="22"/>
        </w:rPr>
        <w:t>Liste</w:t>
      </w:r>
      <w:r>
        <w:rPr>
          <w:rFonts w:ascii="Times New Roman" w:hAnsi="Times New Roman"/>
          <w:b w:val="false"/>
          <w:i w:val="false"/>
          <w:color w:val="000000"/>
          <w:sz w:val="22"/>
        </w:rPr>
        <w:t xml:space="preserve"> [Wert] [Position] von [Anzahl]</w:t>
      </w:r>
    </w:p>
    <w:p>
      <w:pPr>
        <w:numPr>
          <w:ilvl w:val="0"/>
          <w:numId w:val="254"/>
        </w:numPr>
        <w:spacing w:before="0" w:after="0"/>
        <w:jc w:val="left"/>
      </w:pPr>
      <w:r>
        <w:rPr>
          <w:rFonts w:ascii="Times New Roman" w:hAnsi="Times New Roman"/>
          <w:b w:val="false"/>
          <w:i w:val="false"/>
          <w:color w:val="000000"/>
          <w:sz w:val="22"/>
        </w:rPr>
        <w:t>Windows Sprachausgabe:</w:t>
      </w:r>
    </w:p>
    <w:p>
      <w:pPr>
        <w:numPr>
          <w:ilvl w:val="1"/>
          <w:numId w:val="256"/>
        </w:numPr>
        <w:spacing w:before="0" w:after="0"/>
        <w:jc w:val="left"/>
      </w:pPr>
      <w:r>
        <w:rPr>
          <w:rFonts w:ascii="Times New Roman" w:hAnsi="Times New Roman"/>
          <w:b w:val="false"/>
          <w:i w:val="false"/>
          <w:color w:val="000000"/>
          <w:sz w:val="22"/>
        </w:rPr>
        <w:t xml:space="preserve">Ohne gewählten Listeneintrag: [Beschriftung] </w:t>
      </w:r>
      <w:r>
        <w:rPr>
          <w:rFonts w:ascii="Times New Roman" w:hAnsi="Times New Roman"/>
          <w:b/>
          <w:i w:val="false"/>
          <w:color w:val="000000"/>
          <w:sz w:val="22"/>
        </w:rPr>
        <w:t>Erfordert Auswahl</w:t>
      </w:r>
      <w:r>
        <w:rPr>
          <w:rFonts w:ascii="Times New Roman" w:hAnsi="Times New Roman"/>
          <w:b w:val="false"/>
          <w:i w:val="false"/>
          <w:color w:val="000000"/>
          <w:sz w:val="22"/>
        </w:rPr>
        <w:t xml:space="preserve"> [Anzahl]</w:t>
      </w:r>
    </w:p>
    <w:p>
      <w:pPr>
        <w:numPr>
          <w:ilvl w:val="1"/>
          <w:numId w:val="256"/>
        </w:numPr>
        <w:spacing w:before="0" w:after="0"/>
        <w:jc w:val="left"/>
      </w:pPr>
      <w:r>
        <w:rPr>
          <w:rFonts w:ascii="Times New Roman" w:hAnsi="Times New Roman"/>
          <w:b w:val="false"/>
          <w:i w:val="false"/>
          <w:color w:val="000000"/>
          <w:sz w:val="22"/>
        </w:rPr>
        <w:t xml:space="preserve">Mit gewähltem Listeneintrag: [Beschriftung] [Wert] [Position] von [Anzahl] </w:t>
      </w:r>
      <w:r>
        <w:rPr>
          <w:rFonts w:ascii="Times New Roman" w:hAnsi="Times New Roman"/>
          <w:b/>
          <w:i w:val="false"/>
          <w:color w:val="000000"/>
          <w:sz w:val="22"/>
        </w:rPr>
        <w:t>ausgewählt</w:t>
      </w:r>
      <w:r>
        <w:rPr>
          <w:rFonts w:ascii="Times New Roman" w:hAnsi="Times New Roman"/>
          <w:b w:val="false"/>
          <w:i w:val="false"/>
          <w:color w:val="000000"/>
          <w:sz w:val="22"/>
        </w:rPr>
        <w:t xml:space="preserve"> [Wert] [Position] von [Anzahl]</w:t>
      </w:r>
    </w:p>
    <w:p>
      <w:pPr>
        <w:spacing w:before="269" w:after="269"/>
        <w:ind w:left="120"/>
        <w:jc w:val="left"/>
      </w:pPr>
      <w:r>
        <w:rPr>
          <w:rFonts w:ascii="Times New Roman" w:hAnsi="Times New Roman"/>
          <w:b w:val="false"/>
          <w:i w:val="false"/>
          <w:color w:val="000000"/>
          <w:sz w:val="22"/>
        </w:rPr>
        <w:t>Bei der Pfeiltastennavigation durch die Auswahlliste:</w:t>
      </w:r>
    </w:p>
    <w:p>
      <w:pPr>
        <w:numPr>
          <w:ilvl w:val="0"/>
          <w:numId w:val="257"/>
        </w:numPr>
        <w:spacing w:before="0" w:after="0"/>
        <w:jc w:val="left"/>
      </w:pPr>
      <w:r>
        <w:rPr>
          <w:rFonts w:ascii="Times New Roman" w:hAnsi="Times New Roman"/>
          <w:b w:val="false"/>
          <w:i w:val="false"/>
          <w:color w:val="000000"/>
          <w:sz w:val="22"/>
        </w:rPr>
        <w:t>JAWS: [Wert] [Position] von [Anzahl]</w:t>
      </w:r>
    </w:p>
    <w:p>
      <w:pPr>
        <w:numPr>
          <w:ilvl w:val="0"/>
          <w:numId w:val="257"/>
        </w:numPr>
        <w:spacing w:before="0" w:after="0"/>
        <w:jc w:val="left"/>
      </w:pPr>
      <w:r>
        <w:rPr>
          <w:rFonts w:ascii="Times New Roman" w:hAnsi="Times New Roman"/>
          <w:b w:val="false"/>
          <w:i w:val="false"/>
          <w:color w:val="000000"/>
          <w:sz w:val="22"/>
        </w:rPr>
        <w:t>NVDA: [Wert] [Position] von [Anzahl]</w:t>
      </w:r>
    </w:p>
    <w:p>
      <w:pPr>
        <w:numPr>
          <w:ilvl w:val="0"/>
          <w:numId w:val="257"/>
        </w:numPr>
        <w:spacing w:before="0" w:after="0"/>
        <w:jc w:val="left"/>
      </w:pPr>
      <w:r>
        <w:rPr>
          <w:rFonts w:ascii="Times New Roman" w:hAnsi="Times New Roman"/>
          <w:b w:val="false"/>
          <w:i w:val="false"/>
          <w:color w:val="000000"/>
          <w:sz w:val="22"/>
        </w:rPr>
        <w:t xml:space="preserve">Windows Sprachausgabe: [Wert] [Position] von [Anzahl] </w:t>
      </w:r>
      <w:r>
        <w:rPr>
          <w:rFonts w:ascii="Times New Roman" w:hAnsi="Times New Roman"/>
          <w:b/>
          <w:i w:val="false"/>
          <w:color w:val="000000"/>
          <w:sz w:val="22"/>
        </w:rPr>
        <w:t>ausgewählt</w:t>
      </w:r>
    </w:p>
    <w:p>
      <w:pPr>
        <w:spacing w:before="269" w:after="269"/>
        <w:ind w:left="120"/>
        <w:jc w:val="left"/>
      </w:pPr>
      <w:r>
        <w:rPr>
          <w:rFonts w:ascii="Times New Roman" w:hAnsi="Times New Roman"/>
          <w:b w:val="false"/>
          <w:i w:val="false"/>
          <w:color w:val="000000"/>
          <w:sz w:val="22"/>
        </w:rPr>
        <w:t xml:space="preserve">Beim Lesen mit dem </w:t>
      </w:r>
      <w:hyperlink w:anchor="e0d5ce4a8ad61d62fb6d8a2ac9d27ce4">
        <w:r>
          <w:rPr>
            <w:rFonts w:ascii="Times New Roman" w:hAnsi="Times New Roman"/>
            <w:b w:val="false"/>
            <w:i w:val="false"/>
            <w:color w:val="0000ff"/>
            <w:sz w:val="22"/>
            <w:u w:val="single"/>
          </w:rPr>
          <w:t>virtuellen Cursor</w:t>
        </w:r>
      </w:hyperlink>
      <w:r>
        <w:rPr>
          <w:rFonts w:ascii="Times New Roman" w:hAnsi="Times New Roman"/>
          <w:b w:val="false"/>
          <w:i w:val="false"/>
          <w:color w:val="000000"/>
          <w:sz w:val="22"/>
        </w:rPr>
        <w:t>:</w:t>
      </w:r>
    </w:p>
    <w:p>
      <w:pPr>
        <w:numPr>
          <w:ilvl w:val="0"/>
          <w:numId w:val="258"/>
        </w:numPr>
        <w:spacing w:before="0" w:after="0"/>
        <w:jc w:val="left"/>
      </w:pPr>
      <w:r>
        <w:rPr>
          <w:rFonts w:ascii="Times New Roman" w:hAnsi="Times New Roman"/>
          <w:b w:val="false"/>
          <w:i w:val="false"/>
          <w:color w:val="000000"/>
          <w:sz w:val="22"/>
        </w:rPr>
        <w:t>JAWS:</w:t>
      </w:r>
    </w:p>
    <w:p>
      <w:pPr>
        <w:numPr>
          <w:ilvl w:val="1"/>
          <w:numId w:val="258"/>
        </w:numPr>
        <w:spacing w:before="0" w:after="0"/>
        <w:jc w:val="left"/>
      </w:pPr>
      <w:r>
        <w:rPr>
          <w:rFonts w:ascii="Times New Roman" w:hAnsi="Times New Roman"/>
          <w:b w:val="false"/>
          <w:i w:val="false"/>
          <w:color w:val="000000"/>
          <w:sz w:val="22"/>
        </w:rPr>
        <w:t xml:space="preserve">Ohne gewählten Listeneintrag: [Beschriftung] </w:t>
      </w:r>
      <w:r>
        <w:rPr>
          <w:rFonts w:ascii="Times New Roman" w:hAnsi="Times New Roman"/>
          <w:b/>
          <w:i w:val="false"/>
          <w:color w:val="000000"/>
          <w:sz w:val="22"/>
        </w:rPr>
        <w:t>Listenfeld</w:t>
      </w:r>
    </w:p>
    <w:p>
      <w:pPr>
        <w:numPr>
          <w:ilvl w:val="1"/>
          <w:numId w:val="258"/>
        </w:numPr>
        <w:spacing w:before="0" w:after="0"/>
        <w:jc w:val="left"/>
      </w:pPr>
      <w:r>
        <w:rPr>
          <w:rFonts w:ascii="Times New Roman" w:hAnsi="Times New Roman"/>
          <w:b w:val="false"/>
          <w:i w:val="false"/>
          <w:color w:val="000000"/>
          <w:sz w:val="22"/>
        </w:rPr>
        <w:t xml:space="preserve">Mit gewähltem Listeneintrag: [Beschriftung] [Wert] </w:t>
      </w:r>
      <w:r>
        <w:rPr>
          <w:rFonts w:ascii="Times New Roman" w:hAnsi="Times New Roman"/>
          <w:b/>
          <w:i w:val="false"/>
          <w:color w:val="000000"/>
          <w:sz w:val="22"/>
        </w:rPr>
        <w:t>Listeneintrag</w:t>
      </w:r>
      <w:r>
        <w:rPr>
          <w:rFonts w:ascii="Times New Roman" w:hAnsi="Times New Roman"/>
          <w:b w:val="false"/>
          <w:i w:val="false"/>
          <w:color w:val="000000"/>
          <w:sz w:val="22"/>
        </w:rPr>
        <w:t xml:space="preserve"> gewählt [Position] von [Anzahl]</w:t>
      </w:r>
    </w:p>
    <w:p>
      <w:pPr>
        <w:numPr>
          <w:ilvl w:val="0"/>
          <w:numId w:val="258"/>
        </w:numPr>
        <w:spacing w:before="0" w:after="0"/>
        <w:jc w:val="left"/>
      </w:pPr>
      <w:r>
        <w:rPr>
          <w:rFonts w:ascii="Times New Roman" w:hAnsi="Times New Roman"/>
          <w:b w:val="false"/>
          <w:i w:val="false"/>
          <w:color w:val="000000"/>
          <w:sz w:val="22"/>
        </w:rPr>
        <w:t>NVDA:</w:t>
      </w:r>
    </w:p>
    <w:p>
      <w:pPr>
        <w:numPr>
          <w:ilvl w:val="1"/>
          <w:numId w:val="259"/>
        </w:numPr>
        <w:spacing w:before="0" w:after="0"/>
        <w:jc w:val="left"/>
      </w:pPr>
      <w:r>
        <w:rPr>
          <w:rFonts w:ascii="Times New Roman" w:hAnsi="Times New Roman"/>
          <w:b w:val="false"/>
          <w:i w:val="false"/>
          <w:color w:val="000000"/>
          <w:sz w:val="22"/>
        </w:rPr>
        <w:t xml:space="preserve">Ohne gewählten Listeneintrag: [Beschriftung] </w:t>
      </w:r>
      <w:r>
        <w:rPr>
          <w:rFonts w:ascii="Times New Roman" w:hAnsi="Times New Roman"/>
          <w:b/>
          <w:i w:val="false"/>
          <w:color w:val="000000"/>
          <w:sz w:val="22"/>
        </w:rPr>
        <w:t>Liste</w:t>
      </w:r>
      <w:r>
        <w:rPr>
          <w:rFonts w:ascii="Times New Roman" w:hAnsi="Times New Roman"/>
          <w:b w:val="false"/>
          <w:i w:val="false"/>
          <w:color w:val="000000"/>
          <w:sz w:val="22"/>
        </w:rPr>
        <w:t xml:space="preserve"> anklickbar [erster Listeneintrag]</w:t>
      </w:r>
    </w:p>
    <w:p>
      <w:pPr>
        <w:numPr>
          <w:ilvl w:val="1"/>
          <w:numId w:val="259"/>
        </w:numPr>
        <w:spacing w:before="0" w:after="0"/>
        <w:jc w:val="left"/>
      </w:pPr>
      <w:r>
        <w:rPr>
          <w:rFonts w:ascii="Times New Roman" w:hAnsi="Times New Roman"/>
          <w:b w:val="false"/>
          <w:i w:val="false"/>
          <w:color w:val="000000"/>
          <w:sz w:val="22"/>
        </w:rPr>
        <w:t xml:space="preserve">Mit gewähltem Listeneintrag: [Beschriftung] </w:t>
      </w:r>
      <w:r>
        <w:rPr>
          <w:rFonts w:ascii="Times New Roman" w:hAnsi="Times New Roman"/>
          <w:b/>
          <w:i w:val="false"/>
          <w:color w:val="000000"/>
          <w:sz w:val="22"/>
        </w:rPr>
        <w:t>Liste</w:t>
      </w:r>
      <w:r>
        <w:rPr>
          <w:rFonts w:ascii="Times New Roman" w:hAnsi="Times New Roman"/>
          <w:b w:val="false"/>
          <w:i w:val="false"/>
          <w:color w:val="000000"/>
          <w:sz w:val="22"/>
        </w:rPr>
        <w:t xml:space="preserve"> anklickbar [Wert]</w:t>
      </w:r>
    </w:p>
    <w:p>
      <w:pPr>
        <w:numPr>
          <w:ilvl w:val="0"/>
          <w:numId w:val="258"/>
        </w:numPr>
        <w:spacing w:before="0" w:after="0"/>
        <w:jc w:val="left"/>
      </w:pPr>
      <w:r>
        <w:rPr>
          <w:rFonts w:ascii="Times New Roman" w:hAnsi="Times New Roman"/>
          <w:b w:val="false"/>
          <w:i w:val="false"/>
          <w:color w:val="000000"/>
          <w:sz w:val="22"/>
        </w:rPr>
        <w:t>Windows Sprachausgabe: [Beschriftung] [Position] von [Anzahl] [ | ausgewählt] [Listeneintrag]</w:t>
      </w:r>
    </w:p>
    <w:p>
      <w:pPr>
        <w:spacing w:before="269" w:after="269"/>
        <w:ind w:left="120"/>
        <w:jc w:val="left"/>
      </w:pPr>
      <w:r>
        <w:rPr>
          <w:rFonts w:ascii="Times New Roman" w:hAnsi="Times New Roman"/>
          <w:b w:val="false"/>
          <w:i w:val="false"/>
          <w:color w:val="000000"/>
          <w:sz w:val="22"/>
        </w:rPr>
        <w:t>Hinweise:</w:t>
      </w:r>
    </w:p>
    <w:p>
      <w:pPr>
        <w:numPr>
          <w:ilvl w:val="0"/>
          <w:numId w:val="260"/>
        </w:numPr>
        <w:spacing w:before="0" w:after="0"/>
        <w:jc w:val="left"/>
      </w:pPr>
      <w:r>
        <w:rPr>
          <w:rFonts w:ascii="Times New Roman" w:hAnsi="Times New Roman"/>
          <w:b w:val="false"/>
          <w:i w:val="false"/>
          <w:color w:val="000000"/>
          <w:sz w:val="22"/>
        </w:rPr>
        <w:t xml:space="preserve">JAWS und NVDA geben die Gruppierung einer HTML-Auswahlliste mit </w:t>
      </w:r>
      <w:r>
        <w:rPr>
          <w:rFonts w:ascii="Courier New" w:hAnsi="Courier New"/>
          <w:b w:val="false"/>
          <w:i w:val="false"/>
          <w:color w:val="000000"/>
          <w:sz w:val="22"/>
        </w:rPr>
        <w:t>&lt;optgroup&gt;</w:t>
      </w:r>
      <w:r>
        <w:rPr>
          <w:rFonts w:ascii="Times New Roman" w:hAnsi="Times New Roman"/>
          <w:b w:val="false"/>
          <w:i w:val="false"/>
          <w:color w:val="000000"/>
          <w:sz w:val="22"/>
        </w:rPr>
        <w:t xml:space="preserve"> nicht aus. Die Windows Sprachausgabe gibt die Gruppierung mit </w:t>
      </w:r>
      <w:r>
        <w:rPr>
          <w:rFonts w:ascii="Courier New" w:hAnsi="Courier New"/>
          <w:b w:val="false"/>
          <w:i w:val="false"/>
          <w:color w:val="000000"/>
          <w:sz w:val="22"/>
        </w:rPr>
        <w:t>&lt;optgroup&gt;</w:t>
      </w:r>
      <w:r>
        <w:rPr>
          <w:rFonts w:ascii="Times New Roman" w:hAnsi="Times New Roman"/>
          <w:b w:val="false"/>
          <w:i w:val="false"/>
          <w:color w:val="000000"/>
          <w:sz w:val="22"/>
        </w:rPr>
        <w:t xml:space="preserve"> nur beim Lesen mit dem virtuellen Cursor aus.</w:t>
      </w:r>
    </w:p>
    <w:p>
      <w:pPr>
        <w:numPr>
          <w:ilvl w:val="0"/>
          <w:numId w:val="260"/>
        </w:numPr>
        <w:spacing w:before="0" w:after="0"/>
        <w:jc w:val="left"/>
      </w:pPr>
      <w:r>
        <w:rPr>
          <w:rFonts w:ascii="Times New Roman" w:hAnsi="Times New Roman"/>
          <w:b w:val="false"/>
          <w:i w:val="false"/>
          <w:color w:val="000000"/>
          <w:sz w:val="22"/>
        </w:rPr>
        <w:t xml:space="preserve">JAWS und NVDA geben die Gruppierung einer ARIA-Auswahlliste mit </w:t>
      </w:r>
      <w:r>
        <w:rPr>
          <w:rFonts w:ascii="Courier New" w:hAnsi="Courier New"/>
          <w:b w:val="false"/>
          <w:i w:val="false"/>
          <w:color w:val="000000"/>
          <w:sz w:val="22"/>
        </w:rPr>
        <w:t>role=group</w:t>
      </w:r>
      <w:r>
        <w:rPr>
          <w:rFonts w:ascii="Times New Roman" w:hAnsi="Times New Roman"/>
          <w:b w:val="false"/>
          <w:i w:val="false"/>
          <w:color w:val="000000"/>
          <w:sz w:val="22"/>
        </w:rPr>
        <w:t xml:space="preserve"> korrekt aus. Die Windows Sprachausgabe gibt die Gruppierung mit </w:t>
      </w:r>
      <w:r>
        <w:rPr>
          <w:rFonts w:ascii="Courier New" w:hAnsi="Courier New"/>
          <w:b w:val="false"/>
          <w:i w:val="false"/>
          <w:color w:val="000000"/>
          <w:sz w:val="22"/>
        </w:rPr>
        <w:t>role=group</w:t>
      </w:r>
      <w:r>
        <w:rPr>
          <w:rFonts w:ascii="Times New Roman" w:hAnsi="Times New Roman"/>
          <w:b w:val="false"/>
          <w:i w:val="false"/>
          <w:color w:val="000000"/>
          <w:sz w:val="22"/>
        </w:rPr>
        <w:t xml:space="preserve"> nur beim Lesen mit dem virtuellen Cursor aus.</w:t>
      </w:r>
    </w:p>
    <w:p>
      <w:pPr>
        <w:numPr>
          <w:ilvl w:val="0"/>
          <w:numId w:val="260"/>
        </w:numPr>
        <w:spacing w:before="0" w:after="0"/>
        <w:jc w:val="left"/>
      </w:pPr>
      <w:r>
        <w:rPr>
          <w:rFonts w:ascii="Times New Roman" w:hAnsi="Times New Roman"/>
          <w:b w:val="false"/>
          <w:i w:val="false"/>
          <w:color w:val="000000"/>
          <w:sz w:val="22"/>
        </w:rPr>
        <w:t>Beim Lesen mit dem virtuellen Cursor gibt JAWS nur den gewählten Listeneintrag, NVDA den gewählten oder ersten Listeneintrag und die Windows Sprachausgabe alle Listeneinträge aus.</w:t>
      </w:r>
    </w:p>
    <w:bookmarkStart w:name="ae789fdc366e2dee245ffb0c904ed489" w:id="1281"/>
    <w:p>
      <w:pPr>
        <w:pStyle w:val="Heading3"/>
        <w:spacing w:before="269" w:after="269"/>
        <w:ind w:left="120"/>
        <w:jc w:val="left"/>
      </w:pPr>
      <w:r>
        <w:rPr>
          <w:rFonts w:ascii="Times New Roman" w:hAnsi="Times New Roman"/>
          <w:color w:val="000000"/>
        </w:rPr>
        <w:t>HTML</w:t>
      </w:r>
    </w:p>
    <w:bookmarkEnd w:id="1281"/>
    <w:p>
      <w:pPr>
        <w:spacing w:before="269" w:after="269"/>
        <w:ind w:left="120"/>
        <w:jc w:val="left"/>
      </w:pPr>
      <w:r>
        <w:rPr>
          <w:rFonts w:ascii="Times New Roman" w:hAnsi="Times New Roman"/>
          <w:b w:val="false"/>
          <w:i w:val="false"/>
          <w:color w:val="000000"/>
          <w:sz w:val="22"/>
        </w:rPr>
        <w:t xml:space="preserve">Die Auswahlliste sollte mit den HTML-Elementen </w:t>
      </w:r>
      <w:r>
        <w:rPr>
          <w:rFonts w:ascii="Courier New" w:hAnsi="Courier New"/>
          <w:b w:val="false"/>
          <w:i w:val="false"/>
          <w:color w:val="000000"/>
          <w:sz w:val="22"/>
        </w:rPr>
        <w:t>&lt;select&gt;</w:t>
      </w:r>
      <w:r>
        <w:rPr>
          <w:rFonts w:ascii="Times New Roman" w:hAnsi="Times New Roman"/>
          <w:b w:val="false"/>
          <w:i w:val="false"/>
          <w:color w:val="000000"/>
          <w:sz w:val="22"/>
        </w:rPr>
        <w:t xml:space="preserve"> und </w:t>
      </w:r>
      <w:r>
        <w:rPr>
          <w:rFonts w:ascii="Courier New" w:hAnsi="Courier New"/>
          <w:b w:val="false"/>
          <w:i w:val="false"/>
          <w:color w:val="000000"/>
          <w:sz w:val="22"/>
        </w:rPr>
        <w:t>&lt;option&gt;</w:t>
      </w:r>
      <w:r>
        <w:rPr>
          <w:rFonts w:ascii="Times New Roman" w:hAnsi="Times New Roman"/>
          <w:b w:val="false"/>
          <w:i w:val="false"/>
          <w:color w:val="000000"/>
          <w:sz w:val="22"/>
        </w:rPr>
        <w:t xml:space="preserve"> mit einem Wert größer 1 bei dem </w:t>
      </w:r>
      <w:r>
        <w:rPr>
          <w:rFonts w:ascii="Courier New" w:hAnsi="Courier New"/>
          <w:b w:val="false"/>
          <w:i w:val="false"/>
          <w:color w:val="000000"/>
          <w:sz w:val="22"/>
        </w:rPr>
        <w:t>size</w:t>
      </w:r>
      <w:r>
        <w:rPr>
          <w:rFonts w:ascii="Times New Roman" w:hAnsi="Times New Roman"/>
          <w:b w:val="false"/>
          <w:i w:val="false"/>
          <w:color w:val="000000"/>
          <w:sz w:val="22"/>
        </w:rPr>
        <w:t xml:space="preserve">-Attribut und ohne </w:t>
      </w:r>
      <w:r>
        <w:rPr>
          <w:rFonts w:ascii="Courier New" w:hAnsi="Courier New"/>
          <w:b w:val="false"/>
          <w:i w:val="false"/>
          <w:color w:val="000000"/>
          <w:sz w:val="22"/>
        </w:rPr>
        <w:t>multiple</w:t>
      </w:r>
      <w:r>
        <w:rPr>
          <w:rFonts w:ascii="Times New Roman" w:hAnsi="Times New Roman"/>
          <w:b w:val="false"/>
          <w:i w:val="false"/>
          <w:color w:val="000000"/>
          <w:sz w:val="22"/>
        </w:rPr>
        <w:t>-Attribut umgesetzt werden.</w:t>
      </w:r>
      <w:r>
        <w:br/>
      </w:r>
      <w:r>
        <w:rPr>
          <w:rFonts w:ascii="Times New Roman" w:hAnsi="Times New Roman"/>
          <w:b w:val="false"/>
          <w:i w:val="false"/>
          <w:color w:val="000000"/>
          <w:sz w:val="22"/>
        </w:rPr>
        <w:t xml:space="preserve">Die Listeneinträge können mit dem </w:t>
      </w:r>
      <w:r>
        <w:rPr>
          <w:rFonts w:ascii="Courier New" w:hAnsi="Courier New"/>
          <w:b w:val="false"/>
          <w:i w:val="false"/>
          <w:color w:val="000000"/>
          <w:sz w:val="22"/>
        </w:rPr>
        <w:t>&lt;optgroup&gt;</w:t>
      </w:r>
      <w:r>
        <w:rPr>
          <w:rFonts w:ascii="Times New Roman" w:hAnsi="Times New Roman"/>
          <w:b w:val="false"/>
          <w:i w:val="false"/>
          <w:color w:val="000000"/>
          <w:sz w:val="22"/>
        </w:rPr>
        <w:t xml:space="preserve">-Element gruppiert werden. Die Gruppierung sollte jedoch vermieden werden, weil viele Screenreader die Gruppenbeschriftung (die mit dem </w:t>
      </w:r>
      <w:r>
        <w:rPr>
          <w:rFonts w:ascii="Courier New" w:hAnsi="Courier New"/>
          <w:b w:val="false"/>
          <w:i w:val="false"/>
          <w:color w:val="000000"/>
          <w:sz w:val="22"/>
        </w:rPr>
        <w:t>label</w:t>
      </w:r>
      <w:r>
        <w:rPr>
          <w:rFonts w:ascii="Times New Roman" w:hAnsi="Times New Roman"/>
          <w:b w:val="false"/>
          <w:i w:val="false"/>
          <w:color w:val="000000"/>
          <w:sz w:val="22"/>
        </w:rPr>
        <w:t>-Attribut angegeben wird) nicht ausgeben.</w:t>
      </w:r>
      <w:r>
        <w:br/>
      </w:r>
      <w:r>
        <w:rPr>
          <w:rFonts w:ascii="Times New Roman" w:hAnsi="Times New Roman"/>
          <w:b w:val="false"/>
          <w:i w:val="false"/>
          <w:color w:val="000000"/>
          <w:sz w:val="22"/>
        </w:rPr>
        <w:t xml:space="preserve">Der initiale gewählte Listeneintrag kann mit dem </w:t>
      </w:r>
      <w:r>
        <w:rPr>
          <w:rFonts w:ascii="Courier New" w:hAnsi="Courier New"/>
          <w:b w:val="false"/>
          <w:i w:val="false"/>
          <w:color w:val="000000"/>
          <w:sz w:val="22"/>
        </w:rPr>
        <w:t>selected</w:t>
      </w:r>
      <w:r>
        <w:rPr>
          <w:rFonts w:ascii="Times New Roman" w:hAnsi="Times New Roman"/>
          <w:b w:val="false"/>
          <w:i w:val="false"/>
          <w:color w:val="000000"/>
          <w:sz w:val="22"/>
        </w:rPr>
        <w:t>-Attribut gesetzt werden. In jeder Auswahlliste sollte initial ein Listeneintrag ausgewählt sein, weil Tastaturnutzer bei der Navigation durch die Auswahlliste automatisch eine Auswahl treffen, die anschließend nicht mehr rückgängig gemacht werden kann. Initial sollte der Listeneintrag gewählt werden, dessen Auswahl entweder am wahrscheinlichsten ist oder der eine neutrale Option (z. B. „Keine Angabe“) enthält.</w:t>
      </w:r>
      <w:r>
        <w:br/>
      </w:r>
      <w:r>
        <w:rPr>
          <w:rFonts w:ascii="Times New Roman" w:hAnsi="Times New Roman"/>
          <w:b w:val="false"/>
          <w:i w:val="false"/>
          <w:color w:val="000000"/>
          <w:sz w:val="22"/>
        </w:rPr>
        <w:t xml:space="preserve">Die Beschriftung sollte mit dem Element </w:t>
      </w:r>
      <w:r>
        <w:rPr>
          <w:rFonts w:ascii="Courier New" w:hAnsi="Courier New"/>
          <w:b w:val="false"/>
          <w:i w:val="false"/>
          <w:color w:val="000000"/>
          <w:sz w:val="22"/>
        </w:rPr>
        <w:t>&lt;label for=ID&gt;</w:t>
      </w:r>
      <w:r>
        <w:rPr>
          <w:rFonts w:ascii="Times New Roman" w:hAnsi="Times New Roman"/>
          <w:b w:val="false"/>
          <w:i w:val="false"/>
          <w:color w:val="000000"/>
          <w:sz w:val="22"/>
        </w:rPr>
        <w:t xml:space="preserve"> mit der Auswahlliste verknüpft werden.</w:t>
      </w:r>
      <w:r>
        <w:br/>
      </w:r>
      <w:r>
        <w:rPr>
          <w:rFonts w:ascii="Times New Roman" w:hAnsi="Times New Roman"/>
          <w:b w:val="false"/>
          <w:i w:val="false"/>
          <w:color w:val="000000"/>
          <w:sz w:val="22"/>
        </w:rPr>
        <w:t>Eine Auswahlliste, eine Gruppe von Listeneinträgen sowie die einzelnen Listeneinträge können als deaktiviert (</w:t>
      </w:r>
      <w:r>
        <w:rPr>
          <w:rFonts w:ascii="Courier New" w:hAnsi="Courier New"/>
          <w:b w:val="false"/>
          <w:i w:val="false"/>
          <w:color w:val="000000"/>
          <w:sz w:val="22"/>
        </w:rPr>
        <w:t>disabled</w:t>
      </w:r>
      <w:r>
        <w:rPr>
          <w:rFonts w:ascii="Times New Roman" w:hAnsi="Times New Roman"/>
          <w:b w:val="false"/>
          <w:i w:val="false"/>
          <w:color w:val="000000"/>
          <w:sz w:val="22"/>
        </w:rPr>
        <w:t>), aber nicht als schreibgeschützt (</w:t>
      </w:r>
      <w:r>
        <w:rPr>
          <w:rFonts w:ascii="Courier New" w:hAnsi="Courier New"/>
          <w:b w:val="false"/>
          <w:i w:val="false"/>
          <w:color w:val="000000"/>
          <w:sz w:val="22"/>
        </w:rPr>
        <w:t>readonly</w:t>
      </w:r>
      <w:r>
        <w:rPr>
          <w:rFonts w:ascii="Times New Roman" w:hAnsi="Times New Roman"/>
          <w:b w:val="false"/>
          <w:i w:val="false"/>
          <w:color w:val="000000"/>
          <w:sz w:val="22"/>
        </w:rPr>
        <w:t>) ausgezeichnet werden.</w:t>
      </w:r>
      <w:r>
        <w:br/>
      </w:r>
      <w:r>
        <w:rPr>
          <w:rFonts w:ascii="Times New Roman" w:hAnsi="Times New Roman"/>
          <w:b w:val="false"/>
          <w:i w:val="false"/>
          <w:color w:val="000000"/>
          <w:sz w:val="22"/>
        </w:rPr>
        <w:t xml:space="preserve">Eine Auswahlliste kann mit </w:t>
      </w:r>
      <w:r>
        <w:rPr>
          <w:rFonts w:ascii="Courier New" w:hAnsi="Courier New"/>
          <w:b w:val="false"/>
          <w:i w:val="false"/>
          <w:color w:val="000000"/>
          <w:sz w:val="22"/>
        </w:rPr>
        <w:t>required</w:t>
      </w:r>
      <w:r>
        <w:rPr>
          <w:rFonts w:ascii="Times New Roman" w:hAnsi="Times New Roman"/>
          <w:b w:val="false"/>
          <w:i w:val="false"/>
          <w:color w:val="000000"/>
          <w:sz w:val="22"/>
        </w:rPr>
        <w:t xml:space="preserve"> als Pflichtfeld ausgezeichnet werden.</w:t>
      </w:r>
    </w:p>
    <w:p>
      <w:pPr>
        <w:spacing w:before="269" w:after="269"/>
        <w:ind w:left="120"/>
        <w:jc w:val="left"/>
      </w:pPr>
      <w:r>
        <w:rPr>
          <w:rFonts w:ascii="Times New Roman" w:hAnsi="Times New Roman"/>
          <w:b w:val="false"/>
          <w:i w:val="false"/>
          <w:color w:val="000000"/>
          <w:sz w:val="22"/>
        </w:rPr>
        <w:t xml:space="preserve">Weitere Informationen: </w:t>
      </w:r>
      <w:hyperlink r:id="rId203">
        <w:r>
          <w:rPr>
            <w:rFonts w:ascii="Times New Roman" w:hAnsi="Times New Roman"/>
            <w:b w:val="false"/>
            <w:i w:val="false"/>
            <w:color w:val="0000ff"/>
            <w:sz w:val="22"/>
            <w:u w:val="single"/>
          </w:rPr>
          <w:t>4.10.7 The select element - HTML Standard (whatwg.org)</w:t>
        </w:r>
      </w:hyperlink>
    </w:p>
    <w:bookmarkStart w:name="c190910b2e015a06bc434d687d67400c" w:id="1282"/>
    <w:p>
      <w:pPr>
        <w:pStyle w:val="Heading3"/>
        <w:spacing w:before="269" w:after="269"/>
        <w:ind w:left="120"/>
        <w:jc w:val="left"/>
      </w:pPr>
      <w:r>
        <w:rPr>
          <w:rFonts w:ascii="Times New Roman" w:hAnsi="Times New Roman"/>
          <w:color w:val="000000"/>
        </w:rPr>
        <w:t>ARIA</w:t>
      </w:r>
    </w:p>
    <w:bookmarkEnd w:id="1282"/>
    <w:p>
      <w:pPr>
        <w:spacing w:before="269" w:after="269"/>
        <w:ind w:left="120"/>
        <w:jc w:val="left"/>
      </w:pPr>
      <w:r>
        <w:rPr>
          <w:rFonts w:ascii="Times New Roman" w:hAnsi="Times New Roman"/>
          <w:b w:val="false"/>
          <w:i w:val="false"/>
          <w:color w:val="000000"/>
          <w:sz w:val="22"/>
        </w:rPr>
        <w:t>Wird die Auswahlliste nicht mit dem HTML-Element umgesetzt, sollte u. a. Folgendes beachtet werden:</w:t>
      </w:r>
    </w:p>
    <w:p>
      <w:pPr>
        <w:numPr>
          <w:ilvl w:val="0"/>
          <w:numId w:val="261"/>
        </w:numPr>
        <w:spacing w:before="0" w:after="0"/>
        <w:jc w:val="left"/>
      </w:pPr>
      <w:r>
        <w:rPr>
          <w:rFonts w:ascii="Times New Roman" w:hAnsi="Times New Roman"/>
          <w:b w:val="false"/>
          <w:i w:val="false"/>
          <w:color w:val="000000"/>
          <w:sz w:val="22"/>
        </w:rPr>
        <w:t xml:space="preserve">Die Auswahlliste wird mit </w:t>
      </w:r>
      <w:r>
        <w:rPr>
          <w:rFonts w:ascii="Courier New" w:hAnsi="Courier New"/>
          <w:b w:val="false"/>
          <w:i w:val="false"/>
          <w:color w:val="000000"/>
          <w:sz w:val="22"/>
        </w:rPr>
        <w:t>role=listbox</w:t>
      </w:r>
      <w:r>
        <w:rPr>
          <w:rFonts w:ascii="Times New Roman" w:hAnsi="Times New Roman"/>
          <w:b w:val="false"/>
          <w:i w:val="false"/>
          <w:color w:val="000000"/>
          <w:sz w:val="22"/>
        </w:rPr>
        <w:t xml:space="preserve"> ausgezeichnet und enthält die Listeneinträge, die mit </w:t>
      </w:r>
      <w:r>
        <w:rPr>
          <w:rFonts w:ascii="Courier New" w:hAnsi="Courier New"/>
          <w:b w:val="false"/>
          <w:i w:val="false"/>
          <w:color w:val="000000"/>
          <w:sz w:val="22"/>
        </w:rPr>
        <w:t>role=option</w:t>
      </w:r>
      <w:r>
        <w:rPr>
          <w:rFonts w:ascii="Times New Roman" w:hAnsi="Times New Roman"/>
          <w:b w:val="false"/>
          <w:i w:val="false"/>
          <w:color w:val="000000"/>
          <w:sz w:val="22"/>
        </w:rPr>
        <w:t xml:space="preserve"> ausgezeichnet werden.</w:t>
      </w:r>
    </w:p>
    <w:p>
      <w:pPr>
        <w:numPr>
          <w:ilvl w:val="0"/>
          <w:numId w:val="261"/>
        </w:numPr>
        <w:spacing w:before="0" w:after="0"/>
        <w:jc w:val="left"/>
      </w:pPr>
      <w:r>
        <w:rPr>
          <w:rFonts w:ascii="Times New Roman" w:hAnsi="Times New Roman"/>
          <w:b w:val="false"/>
          <w:i w:val="false"/>
          <w:color w:val="000000"/>
          <w:sz w:val="22"/>
        </w:rPr>
        <w:t xml:space="preserve">Die Listeneinträge können innerhalb eines Elements, welches mit </w:t>
      </w:r>
      <w:r>
        <w:rPr>
          <w:rFonts w:ascii="Courier New" w:hAnsi="Courier New"/>
          <w:b w:val="false"/>
          <w:i w:val="false"/>
          <w:color w:val="000000"/>
          <w:sz w:val="22"/>
        </w:rPr>
        <w:t>role=group</w:t>
      </w:r>
      <w:r>
        <w:rPr>
          <w:rFonts w:ascii="Times New Roman" w:hAnsi="Times New Roman"/>
          <w:b w:val="false"/>
          <w:i w:val="false"/>
          <w:color w:val="000000"/>
          <w:sz w:val="22"/>
        </w:rPr>
        <w:t xml:space="preserve"> ausgezeichnet wird, gruppiert werden. Die Gruppe wird mit </w:t>
      </w:r>
      <w:r>
        <w:rPr>
          <w:rFonts w:ascii="Courier New" w:hAnsi="Courier New"/>
          <w:b w:val="false"/>
          <w:i w:val="false"/>
          <w:color w:val="000000"/>
          <w:sz w:val="22"/>
        </w:rPr>
        <w:t>aria-label</w:t>
      </w:r>
      <w:r>
        <w:rPr>
          <w:rFonts w:ascii="Times New Roman" w:hAnsi="Times New Roman"/>
          <w:b w:val="false"/>
          <w:i w:val="false"/>
          <w:color w:val="000000"/>
          <w:sz w:val="22"/>
        </w:rPr>
        <w:t xml:space="preserve"> oder </w:t>
      </w:r>
      <w:r>
        <w:rPr>
          <w:rFonts w:ascii="Courier New" w:hAnsi="Courier New"/>
          <w:b w:val="false"/>
          <w:i w:val="false"/>
          <w:color w:val="000000"/>
          <w:sz w:val="22"/>
        </w:rPr>
        <w:t>aria-labelledby</w:t>
      </w:r>
      <w:r>
        <w:rPr>
          <w:rFonts w:ascii="Times New Roman" w:hAnsi="Times New Roman"/>
          <w:b w:val="false"/>
          <w:i w:val="false"/>
          <w:color w:val="000000"/>
          <w:sz w:val="22"/>
        </w:rPr>
        <w:t xml:space="preserve"> beschriftet.</w:t>
      </w:r>
    </w:p>
    <w:p>
      <w:pPr>
        <w:numPr>
          <w:ilvl w:val="0"/>
          <w:numId w:val="261"/>
        </w:numPr>
        <w:spacing w:before="0" w:after="0"/>
        <w:jc w:val="left"/>
      </w:pPr>
      <w:r>
        <w:rPr>
          <w:rFonts w:ascii="Times New Roman" w:hAnsi="Times New Roman"/>
          <w:b w:val="false"/>
          <w:i w:val="false"/>
          <w:color w:val="000000"/>
          <w:sz w:val="22"/>
        </w:rPr>
        <w:t xml:space="preserve">Der gewählte Listeneintrag wird mit </w:t>
      </w:r>
      <w:r>
        <w:rPr>
          <w:rFonts w:ascii="Courier New" w:hAnsi="Courier New"/>
          <w:b w:val="false"/>
          <w:i w:val="false"/>
          <w:color w:val="000000"/>
          <w:sz w:val="22"/>
        </w:rPr>
        <w:t>aria-selected=true</w:t>
      </w:r>
      <w:r>
        <w:rPr>
          <w:rFonts w:ascii="Times New Roman" w:hAnsi="Times New Roman"/>
          <w:b w:val="false"/>
          <w:i w:val="false"/>
          <w:color w:val="000000"/>
          <w:sz w:val="22"/>
        </w:rPr>
        <w:t xml:space="preserve"> ausgezeichnet, alle anderen mit </w:t>
      </w:r>
      <w:r>
        <w:rPr>
          <w:rFonts w:ascii="Courier New" w:hAnsi="Courier New"/>
          <w:b w:val="false"/>
          <w:i w:val="false"/>
          <w:color w:val="000000"/>
          <w:sz w:val="22"/>
        </w:rPr>
        <w:t>aria-selected=false</w:t>
      </w:r>
      <w:r>
        <w:rPr>
          <w:rFonts w:ascii="Times New Roman" w:hAnsi="Times New Roman"/>
          <w:b w:val="false"/>
          <w:i w:val="false"/>
          <w:color w:val="000000"/>
          <w:sz w:val="22"/>
        </w:rPr>
        <w:t xml:space="preserve">. Der gewählte Listeneintrag kann auch mit </w:t>
      </w:r>
      <w:r>
        <w:rPr>
          <w:rFonts w:ascii="Courier New" w:hAnsi="Courier New"/>
          <w:b w:val="false"/>
          <w:i w:val="false"/>
          <w:color w:val="000000"/>
          <w:sz w:val="22"/>
        </w:rPr>
        <w:t>aria-checked</w:t>
      </w:r>
      <w:r>
        <w:rPr>
          <w:rFonts w:ascii="Times New Roman" w:hAnsi="Times New Roman"/>
          <w:b w:val="false"/>
          <w:i w:val="false"/>
          <w:color w:val="000000"/>
          <w:sz w:val="22"/>
        </w:rPr>
        <w:t xml:space="preserve"> übermittelt werden – das ist allerdings für Auswahllisten ohne Mehrfach-Auswahl nicht empfehlenswert.</w:t>
      </w:r>
    </w:p>
    <w:p>
      <w:pPr>
        <w:numPr>
          <w:ilvl w:val="0"/>
          <w:numId w:val="261"/>
        </w:numPr>
        <w:spacing w:before="0" w:after="0"/>
        <w:jc w:val="left"/>
      </w:pPr>
      <w:r>
        <w:rPr>
          <w:rFonts w:ascii="Times New Roman" w:hAnsi="Times New Roman"/>
          <w:b w:val="false"/>
          <w:i w:val="false"/>
          <w:color w:val="000000"/>
          <w:sz w:val="22"/>
        </w:rPr>
        <w:t>Alternativ wird der gewählte Listeneintrag nicht explizit ausgezeichnet, sondern ergibt sich während der Bedienung automatisch aus dem fokussierten Listeneintrag. Dies ist jedoch nicht zu empfehlen, weil dann die Assistenztechnologie im nicht-fokussierten Zustand den gewählten Listeneintrag nicht zuverlässig ermitteln kann.</w:t>
      </w:r>
    </w:p>
    <w:p>
      <w:pPr>
        <w:numPr>
          <w:ilvl w:val="0"/>
          <w:numId w:val="261"/>
        </w:numPr>
        <w:spacing w:before="0" w:after="0"/>
        <w:jc w:val="left"/>
      </w:pPr>
      <w:r>
        <w:rPr>
          <w:rFonts w:ascii="Times New Roman" w:hAnsi="Times New Roman"/>
          <w:b w:val="false"/>
          <w:i w:val="false"/>
          <w:color w:val="000000"/>
          <w:sz w:val="22"/>
        </w:rPr>
        <w:t xml:space="preserve">Die Beschriftung der Auswahlliste kann per </w:t>
      </w:r>
      <w:r>
        <w:rPr>
          <w:rFonts w:ascii="Courier New" w:hAnsi="Courier New"/>
          <w:b w:val="false"/>
          <w:i w:val="false"/>
          <w:color w:val="000000"/>
          <w:sz w:val="22"/>
        </w:rPr>
        <w:t>aria-label</w:t>
      </w:r>
      <w:r>
        <w:rPr>
          <w:rFonts w:ascii="Times New Roman" w:hAnsi="Times New Roman"/>
          <w:b w:val="false"/>
          <w:i w:val="false"/>
          <w:color w:val="000000"/>
          <w:sz w:val="22"/>
        </w:rPr>
        <w:t xml:space="preserve"> oder </w:t>
      </w:r>
      <w:r>
        <w:rPr>
          <w:rFonts w:ascii="Courier New" w:hAnsi="Courier New"/>
          <w:b w:val="false"/>
          <w:i w:val="false"/>
          <w:color w:val="000000"/>
          <w:sz w:val="22"/>
        </w:rPr>
        <w:t>aria-labelledby</w:t>
      </w:r>
      <w:r>
        <w:rPr>
          <w:rFonts w:ascii="Times New Roman" w:hAnsi="Times New Roman"/>
          <w:b w:val="false"/>
          <w:i w:val="false"/>
          <w:color w:val="000000"/>
          <w:sz w:val="22"/>
        </w:rPr>
        <w:t xml:space="preserve"> erfolgen.</w:t>
      </w:r>
    </w:p>
    <w:p>
      <w:pPr>
        <w:numPr>
          <w:ilvl w:val="0"/>
          <w:numId w:val="261"/>
        </w:numPr>
        <w:spacing w:before="0" w:after="0"/>
        <w:jc w:val="left"/>
      </w:pPr>
      <w:r>
        <w:rPr>
          <w:rFonts w:ascii="Times New Roman" w:hAnsi="Times New Roman"/>
          <w:b w:val="false"/>
          <w:i w:val="false"/>
          <w:color w:val="000000"/>
          <w:sz w:val="22"/>
        </w:rPr>
        <w:t xml:space="preserve">Bei der Navigation durch die Listeneinträge der Auswahlliste müssen diese entweder tatsächlich den Fokus erhalten oder es wird per </w:t>
      </w:r>
      <w:r>
        <w:rPr>
          <w:rFonts w:ascii="Courier New" w:hAnsi="Courier New"/>
          <w:b w:val="false"/>
          <w:i w:val="false"/>
          <w:color w:val="000000"/>
          <w:sz w:val="22"/>
        </w:rPr>
        <w:t>aria-activedescendant</w:t>
      </w:r>
      <w:r>
        <w:rPr>
          <w:rFonts w:ascii="Times New Roman" w:hAnsi="Times New Roman"/>
          <w:b w:val="false"/>
          <w:i w:val="false"/>
          <w:color w:val="000000"/>
          <w:sz w:val="22"/>
        </w:rPr>
        <w:t xml:space="preserve"> auf den gewählten Listeneintrag verwiesen. Die erste Variante ist zu bevorzugen.</w:t>
      </w:r>
    </w:p>
    <w:p>
      <w:pPr>
        <w:numPr>
          <w:ilvl w:val="0"/>
          <w:numId w:val="261"/>
        </w:numPr>
        <w:spacing w:before="0" w:after="0"/>
        <w:jc w:val="left"/>
      </w:pPr>
      <w:r>
        <w:rPr>
          <w:rFonts w:ascii="Times New Roman" w:hAnsi="Times New Roman"/>
          <w:b w:val="false"/>
          <w:i w:val="false"/>
          <w:color w:val="000000"/>
          <w:sz w:val="22"/>
        </w:rPr>
        <w:t xml:space="preserve">Die Auswahlliste kann mit </w:t>
      </w:r>
      <w:r>
        <w:rPr>
          <w:rFonts w:ascii="Courier New" w:hAnsi="Courier New"/>
          <w:b w:val="false"/>
          <w:i w:val="false"/>
          <w:color w:val="000000"/>
          <w:sz w:val="22"/>
        </w:rPr>
        <w:t>aria-disabled</w:t>
      </w:r>
      <w:r>
        <w:rPr>
          <w:rFonts w:ascii="Times New Roman" w:hAnsi="Times New Roman"/>
          <w:b w:val="false"/>
          <w:i w:val="false"/>
          <w:color w:val="000000"/>
          <w:sz w:val="22"/>
        </w:rPr>
        <w:t xml:space="preserve"> als deaktiviert ausgezeichnet werden.</w:t>
      </w:r>
    </w:p>
    <w:p>
      <w:pPr>
        <w:numPr>
          <w:ilvl w:val="0"/>
          <w:numId w:val="261"/>
        </w:numPr>
        <w:spacing w:before="0" w:after="0"/>
        <w:jc w:val="left"/>
      </w:pPr>
      <w:r>
        <w:rPr>
          <w:rFonts w:ascii="Times New Roman" w:hAnsi="Times New Roman"/>
          <w:b w:val="false"/>
          <w:i w:val="false"/>
          <w:color w:val="000000"/>
          <w:sz w:val="22"/>
        </w:rPr>
        <w:t xml:space="preserve">Die Auswahlliste kann mit </w:t>
      </w:r>
      <w:r>
        <w:rPr>
          <w:rFonts w:ascii="Courier New" w:hAnsi="Courier New"/>
          <w:b w:val="false"/>
          <w:i w:val="false"/>
          <w:color w:val="000000"/>
          <w:sz w:val="22"/>
        </w:rPr>
        <w:t>aria-readonly</w:t>
      </w:r>
      <w:r>
        <w:rPr>
          <w:rFonts w:ascii="Times New Roman" w:hAnsi="Times New Roman"/>
          <w:b w:val="false"/>
          <w:i w:val="false"/>
          <w:color w:val="000000"/>
          <w:sz w:val="22"/>
        </w:rPr>
        <w:t xml:space="preserve"> als schreibgeschützt ausgezeichnet werden.</w:t>
      </w:r>
    </w:p>
    <w:p>
      <w:pPr>
        <w:numPr>
          <w:ilvl w:val="0"/>
          <w:numId w:val="261"/>
        </w:numPr>
        <w:spacing w:before="0" w:after="0"/>
        <w:jc w:val="left"/>
      </w:pPr>
      <w:r>
        <w:rPr>
          <w:rFonts w:ascii="Times New Roman" w:hAnsi="Times New Roman"/>
          <w:b w:val="false"/>
          <w:i w:val="false"/>
          <w:color w:val="000000"/>
          <w:sz w:val="22"/>
        </w:rPr>
        <w:t xml:space="preserve">Die Auswahlliste kann mit </w:t>
      </w:r>
      <w:r>
        <w:rPr>
          <w:rFonts w:ascii="Courier New" w:hAnsi="Courier New"/>
          <w:b w:val="false"/>
          <w:i w:val="false"/>
          <w:color w:val="000000"/>
          <w:sz w:val="22"/>
        </w:rPr>
        <w:t>aria-required</w:t>
      </w:r>
      <w:r>
        <w:rPr>
          <w:rFonts w:ascii="Times New Roman" w:hAnsi="Times New Roman"/>
          <w:b w:val="false"/>
          <w:i w:val="false"/>
          <w:color w:val="000000"/>
          <w:sz w:val="22"/>
        </w:rPr>
        <w:t xml:space="preserve"> als Pflichtfeld ausgezeichnet werden.</w:t>
      </w:r>
    </w:p>
    <w:p>
      <w:pPr>
        <w:numPr>
          <w:ilvl w:val="0"/>
          <w:numId w:val="261"/>
        </w:numPr>
        <w:spacing w:before="0" w:after="0"/>
        <w:jc w:val="left"/>
      </w:pPr>
      <w:r>
        <w:rPr>
          <w:rFonts w:ascii="Times New Roman" w:hAnsi="Times New Roman"/>
          <w:b w:val="false"/>
          <w:i w:val="false"/>
          <w:color w:val="000000"/>
          <w:sz w:val="22"/>
        </w:rPr>
        <w:t xml:space="preserve">Eine vom Standard abweichende horizontale Ausrichtung der Auswahlliste kann mit </w:t>
      </w:r>
      <w:r>
        <w:rPr>
          <w:rFonts w:ascii="Courier New" w:hAnsi="Courier New"/>
          <w:b w:val="false"/>
          <w:i w:val="false"/>
          <w:color w:val="000000"/>
          <w:sz w:val="22"/>
        </w:rPr>
        <w:t>aria-orientation=horizontal</w:t>
      </w:r>
      <w:r>
        <w:rPr>
          <w:rFonts w:ascii="Times New Roman" w:hAnsi="Times New Roman"/>
          <w:b w:val="false"/>
          <w:i w:val="false"/>
          <w:color w:val="000000"/>
          <w:sz w:val="22"/>
        </w:rPr>
        <w:t xml:space="preserve"> angegeben werden. Die Ausrichtung wird von Assistenztechnologie häufig nicht ausgegeben, so dass bei horizontal ausgerichteten Listeneinträgen die Bedienung mit allen Pfeiltasten möglich sein sollte.</w:t>
      </w:r>
    </w:p>
    <w:p>
      <w:pPr>
        <w:numPr>
          <w:ilvl w:val="0"/>
          <w:numId w:val="261"/>
        </w:numPr>
        <w:spacing w:before="0" w:after="0"/>
        <w:jc w:val="left"/>
      </w:pPr>
      <w:r>
        <w:rPr>
          <w:rFonts w:ascii="Times New Roman" w:hAnsi="Times New Roman"/>
          <w:b w:val="false"/>
          <w:i w:val="false"/>
          <w:color w:val="000000"/>
          <w:sz w:val="22"/>
        </w:rPr>
        <w:t>Die Darstellung der Auswahlliste sollte im Hochkontrast-Modus von Windows überprüft werden.</w:t>
      </w:r>
    </w:p>
    <w:p>
      <w:pPr>
        <w:numPr>
          <w:ilvl w:val="0"/>
          <w:numId w:val="261"/>
        </w:numPr>
        <w:spacing w:before="0" w:after="0"/>
        <w:jc w:val="left"/>
      </w:pPr>
      <w:r>
        <w:rPr>
          <w:rFonts w:ascii="Times New Roman" w:hAnsi="Times New Roman"/>
          <w:b w:val="false"/>
          <w:i w:val="false"/>
          <w:color w:val="000000"/>
          <w:sz w:val="22"/>
        </w:rPr>
        <w:t>Die sichtbare Auswahlliste und das programmatisch fokussierte Element sollten die gleiche Position und Größe besitzen.</w:t>
      </w:r>
    </w:p>
    <w:p>
      <w:pPr>
        <w:numPr>
          <w:ilvl w:val="0"/>
          <w:numId w:val="261"/>
        </w:numPr>
        <w:spacing w:before="0" w:after="0"/>
        <w:jc w:val="left"/>
      </w:pPr>
      <w:r>
        <w:rPr>
          <w:rFonts w:ascii="Times New Roman" w:hAnsi="Times New Roman"/>
          <w:b w:val="false"/>
          <w:i w:val="false"/>
          <w:color w:val="000000"/>
          <w:sz w:val="22"/>
        </w:rPr>
        <w:t>Bei der Navigation durch die Listeneinträge sollte der fokussierte Listeneintrag im sichtbaren Bereich angezeigt werden.</w:t>
      </w:r>
    </w:p>
    <w:p>
      <w:pPr>
        <w:spacing w:before="0" w:after="0"/>
        <w:ind w:left="120"/>
        <w:jc w:val="left"/>
      </w:pPr>
      <w:r>
        <w:rPr>
          <w:rFonts w:ascii="Times New Roman" w:hAnsi="Times New Roman"/>
          <w:b w:val="false"/>
          <w:i w:val="false"/>
          <w:color w:val="000000"/>
          <w:sz w:val="22"/>
        </w:rPr>
        <w:t xml:space="preserve">Weitere Informationen: </w:t>
      </w:r>
      <w:hyperlink r:id="rId204">
        <w:r>
          <w:rPr>
            <w:rFonts w:ascii="Times New Roman" w:hAnsi="Times New Roman"/>
            <w:b w:val="false"/>
            <w:i w:val="false"/>
            <w:color w:val="0000ff"/>
            <w:sz w:val="22"/>
            <w:u w:val="single"/>
          </w:rPr>
          <w:t/>
        </w:r>
        <w:r>
          <w:rPr>
            <w:rFonts w:ascii="Times New Roman" w:hAnsi="Times New Roman"/>
            <w:b w:val="false"/>
            <w:i w:val="false"/>
            <w:color w:val="0000ff"/>
            <w:sz w:val="22"/>
          </w:rPr>
          <w:t>listbox role - Accessible Rich Internet Applications (WAI-ARIA) 1.2 (w3.org)</w:t>
        </w:r>
        <w:r>
          <w:rPr>
            <w:rFonts w:ascii="Times New Roman" w:hAnsi="Times New Roman"/>
            <w:b w:val="false"/>
            <w:i w:val="false"/>
            <w:color w:val="0000ff"/>
            <w:sz w:val="22"/>
          </w:rPr>
          <w:t> (Externer Link)</w:t>
        </w:r>
      </w:hyperlink>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hyperlink r:id="rId205">
        <w:r>
          <w:rPr>
            <w:rFonts w:ascii="Times New Roman" w:hAnsi="Times New Roman"/>
            <w:b w:val="false"/>
            <w:i w:val="false"/>
            <w:color w:val="0000ff"/>
            <w:sz w:val="22"/>
            <w:u w:val="single"/>
          </w:rPr>
          <w:t>Listbox Pattern | APG | WAI | W3C</w:t>
        </w:r>
      </w:hyperlink>
    </w:p>
    <w:bookmarkStart w:name="7768147b4f872594e4a095a374fcd78d" w:id="1283"/>
    <w:p>
      <w:pPr>
        <w:pStyle w:val="Heading1"/>
        <w:spacing w:before="180" w:after="180"/>
        <w:ind w:left="120"/>
        <w:jc w:val="left"/>
      </w:pPr>
      <w:r>
        <w:rPr>
          <w:rFonts w:ascii="Times New Roman" w:hAnsi="Times New Roman"/>
          <w:color w:val="000000"/>
          <w:sz w:val="33"/>
        </w:rPr>
        <w:t>Mehrfach-Auswahlliste</w:t>
      </w:r>
    </w:p>
    <w:bookmarkEnd w:id="1283"/>
    <w:p>
      <w:pPr>
        <w:spacing w:before="269" w:after="269"/>
        <w:ind w:left="120"/>
        <w:jc w:val="left"/>
      </w:pPr>
      <w:hyperlink r:id="rId206">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Synonyme: Listenfeld, Mehrzeilige Auswahlliste, Listbox</w:t>
      </w:r>
    </w:p>
    <w:p>
      <w:pPr>
        <w:spacing w:before="269" w:after="269"/>
        <w:ind w:left="120"/>
        <w:jc w:val="left"/>
      </w:pPr>
      <w:r>
        <w:rPr>
          <w:rFonts w:ascii="Times New Roman" w:hAnsi="Times New Roman"/>
          <w:b w:val="false"/>
          <w:i w:val="false"/>
          <w:color w:val="000000"/>
          <w:sz w:val="22"/>
        </w:rPr>
        <w:t xml:space="preserve">Siehe auch: </w:t>
      </w:r>
      <w:hyperlink w:anchor="ff6bd2dd1f12fd61566df2c890baefe1">
        <w:r>
          <w:rPr>
            <w:rFonts w:ascii="Times New Roman" w:hAnsi="Times New Roman"/>
            <w:b w:val="false"/>
            <w:i w:val="false"/>
            <w:color w:val="0000ff"/>
            <w:sz w:val="22"/>
            <w:u w:val="single"/>
          </w:rPr>
          <w:t>Auswahlliste</w:t>
        </w:r>
      </w:hyperlink>
      <w:r>
        <w:rPr>
          <w:rFonts w:ascii="Times New Roman" w:hAnsi="Times New Roman"/>
          <w:b w:val="false"/>
          <w:i w:val="false"/>
          <w:color w:val="000000"/>
          <w:sz w:val="22"/>
        </w:rPr>
        <w:t xml:space="preserve">, </w:t>
      </w:r>
      <w:hyperlink w:anchor="2865b977b981cbedd637f99d52bbccb8">
        <w:r>
          <w:rPr>
            <w:rFonts w:ascii="Times New Roman" w:hAnsi="Times New Roman"/>
            <w:b w:val="false"/>
            <w:i w:val="false"/>
            <w:color w:val="0000ff"/>
            <w:sz w:val="22"/>
            <w:u w:val="single"/>
          </w:rPr>
          <w:t>Ausklappliste</w:t>
        </w:r>
      </w:hyperlink>
      <w:r>
        <w:rPr>
          <w:rFonts w:ascii="Times New Roman" w:hAnsi="Times New Roman"/>
          <w:b w:val="false"/>
          <w:i w:val="false"/>
          <w:color w:val="000000"/>
          <w:sz w:val="22"/>
        </w:rPr>
        <w:t xml:space="preserve">, </w:t>
      </w:r>
      <w:hyperlink w:anchor="9fced129522f128b2445a41fb0b6ef9f">
        <w:r>
          <w:rPr>
            <w:rFonts w:ascii="Times New Roman" w:hAnsi="Times New Roman"/>
            <w:b w:val="false"/>
            <w:i w:val="false"/>
            <w:color w:val="0000ff"/>
            <w:sz w:val="22"/>
            <w:u w:val="single"/>
          </w:rPr>
          <w:t>Checkbox-Gruppe</w:t>
        </w:r>
      </w:hyperlink>
      <w:r>
        <w:rPr>
          <w:rFonts w:ascii="Times New Roman" w:hAnsi="Times New Roman"/>
          <w:b w:val="false"/>
          <w:i w:val="false"/>
          <w:color w:val="000000"/>
          <w:sz w:val="22"/>
        </w:rPr>
        <w:t xml:space="preserve">, </w:t>
      </w:r>
      <w:hyperlink w:anchor="a4f05c2562c2d1a164f25cf2f96e69b0">
        <w:r>
          <w:rPr>
            <w:rFonts w:ascii="Times New Roman" w:hAnsi="Times New Roman"/>
            <w:b w:val="false"/>
            <w:i w:val="false"/>
            <w:color w:val="0000ff"/>
            <w:sz w:val="22"/>
            <w:u w:val="single"/>
          </w:rPr>
          <w:t>Baumstruktur</w:t>
        </w:r>
      </w:hyperlink>
    </w:p>
    <w:p>
      <w:pPr>
        <w:spacing w:before="269" w:after="269"/>
        <w:ind w:left="120"/>
        <w:jc w:val="left"/>
      </w:pPr>
      <w:r>
        <w:rPr>
          <w:rFonts w:ascii="Times New Roman" w:hAnsi="Times New Roman"/>
          <w:b w:val="false"/>
          <w:i w:val="false"/>
          <w:color w:val="000000"/>
          <w:sz w:val="22"/>
        </w:rPr>
        <w:t>Mehrfach-Auswahllisten ermöglichen die Auswahl mehrerer Optionen aus einer Liste (siehe DIN EN ISO 9241-161: 8.39).</w:t>
      </w:r>
    </w:p>
    <w:p>
      <w:pPr>
        <w:spacing w:before="269" w:after="269"/>
        <w:ind w:left="120"/>
        <w:jc w:val="left"/>
      </w:pPr>
      <w:r>
        <w:rPr>
          <w:rFonts w:ascii="Times New Roman" w:hAnsi="Times New Roman"/>
          <w:b w:val="false"/>
          <w:i w:val="false"/>
          <w:color w:val="000000"/>
          <w:sz w:val="22"/>
        </w:rPr>
        <w:t xml:space="preserve">In der Mehrfach-Auswahlliste werden alle wählbaren Optionen angezeigt (ggf. mit </w:t>
      </w:r>
      <w:hyperlink w:anchor="d22b6df1e225533a2735c651f508114d">
        <w:r>
          <w:rPr>
            <w:rFonts w:ascii="Times New Roman" w:hAnsi="Times New Roman"/>
            <w:b w:val="false"/>
            <w:i w:val="false"/>
            <w:color w:val="0000ff"/>
            <w:sz w:val="22"/>
            <w:u w:val="single"/>
          </w:rPr>
          <w:t>Scrollbalken</w:t>
        </w:r>
      </w:hyperlink>
      <w:r>
        <w:rPr>
          <w:rFonts w:ascii="Times New Roman" w:hAnsi="Times New Roman"/>
          <w:b w:val="false"/>
          <w:i w:val="false"/>
          <w:color w:val="000000"/>
          <w:sz w:val="22"/>
        </w:rPr>
        <w:t>). Die gewählten Optionen sind hervorgehoben. Die Optionen können gruppiert werden. Die Beschriftung der Gruppen kann nicht ausgewählt werden. Die fokussierte Option ist nicht automatisch identisch mit der gewählten Option.</w:t>
      </w:r>
    </w:p>
    <w:p>
      <w:pPr>
        <w:spacing w:before="0" w:after="0"/>
        <w:ind w:left="120"/>
        <w:jc w:val="left"/>
      </w:pPr>
      <w:r>
        <w:drawing>
          <wp:inline distT="0" distB="0" distL="0" distR="0">
            <wp:extent cx="4371975" cy="4248150"/>
            <wp:effectExtent l="0" t="0" r="0" b="0"/>
            <wp:docPr id="45" name="" descr=""/>
            <wp:cNvGraphicFramePr>
              <a:graphicFrameLocks noChangeAspect="true"/>
            </wp:cNvGraphicFramePr>
            <a:graphic>
              <a:graphicData uri="http://schemas.openxmlformats.org/drawingml/2006/picture">
                <pic:pic>
                  <pic:nvPicPr>
                    <pic:cNvPr id="1" name=""/>
                    <pic:cNvPicPr/>
                  </pic:nvPicPr>
                  <pic:blipFill>
                    <a:blip r:embed="rId207"/>
                    <a:stretch>
                      <a:fillRect/>
                    </a:stretch>
                  </pic:blipFill>
                  <pic:spPr>
                    <a:xfrm>
                      <a:off x="0" y="0"/>
                      <a:ext cx="4371975" cy="4248150"/>
                    </a:xfrm>
                    <a:prstGeom prst="rect">
                      <a:avLst/>
                    </a:prstGeom>
                  </pic:spPr>
                </pic:pic>
              </a:graphicData>
            </a:graphic>
          </wp:inline>
        </w:drawing>
      </w:r>
    </w:p>
    <w:p>
      <w:pPr>
        <w:pStyle w:val="Caption"/>
        <w:spacing w:before="0" w:after="0"/>
        <w:ind w:left="120"/>
        <w:jc w:val="left"/>
      </w:pPr>
      <w:r>
        <w:t xml:space="preserve">Figure </w:t>
      </w:r>
      <w:fldSimple w:instr=" SEQ Figure  \* ARABIC ">
        <w:r>
          <w:t>44</w:t>
        </w:r>
      </w:fldSimple>
      <w:r>
        <w:rPr>
          <w:rFonts w:ascii="Times New Roman" w:hAnsi="Times New Roman"/>
        </w:rPr>
        <w:t>Abbildung: Mehrfach-Auswahlliste (Das Häkchen kennzeichnet gewählte Optionen, die blaue Hintergrundfarbe kennzeichnet die aktuell fokussierte Option)</w:t>
      </w:r>
    </w:p>
    <w:bookmarkStart w:name="c6b2a9272da1fedd5c0115838a610a4a" w:id="1284"/>
    <w:p>
      <w:pPr>
        <w:pStyle w:val="Heading2"/>
        <w:spacing w:before="199" w:after="199"/>
        <w:ind w:left="120"/>
        <w:jc w:val="left"/>
      </w:pPr>
      <w:r>
        <w:rPr>
          <w:rFonts w:ascii="Times New Roman" w:hAnsi="Times New Roman"/>
          <w:color w:val="000000"/>
        </w:rPr>
        <w:t>Darstellung</w:t>
      </w:r>
    </w:p>
    <w:bookmarkEnd w:id="1284"/>
    <w:p>
      <w:pPr>
        <w:spacing w:before="269" w:after="269"/>
        <w:ind w:left="120"/>
        <w:jc w:val="left"/>
      </w:pPr>
      <w:r>
        <w:rPr>
          <w:rFonts w:ascii="Times New Roman" w:hAnsi="Times New Roman"/>
          <w:b w:val="false"/>
          <w:i w:val="false"/>
          <w:color w:val="000000"/>
          <w:sz w:val="22"/>
        </w:rPr>
        <w:t>Die Anforderungen an die Auswahlliste werden im Abschitt „Auswahlliste“ beschrieben. Hier werden nur zusätzliche Anforderungen beschrieben, die daraus resultieren, dass es sich um eine Auswahlliste mit Mehrfach-Auswahl handelt.</w:t>
      </w:r>
    </w:p>
    <w:bookmarkStart w:name="6f89c5352fad07bcd3b98eaa7593f2c0" w:id="1285"/>
    <w:tbl>
      <w:tblPr>
        <w:tblW w:w="0" w:type="auto"/>
        <w:tblCellSpacing w:w="20" w:type="dxa"/>
        <w:tblBorders>
          <w:top w:val="none"/>
          <w:left w:val="none"/>
          <w:bottom w:val="none"/>
          <w:right w:val="none"/>
          <w:insideH w:val="none"/>
          <w:insideV w:val="none"/>
        </w:tblBorders>
      </w:tblPr>
      <w:tblGrid>
        <w:gridCol w:w="560"/>
        <w:gridCol w:w="1840"/>
        <w:gridCol w:w="7745"/>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184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745"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635" w:hRule="atLeast"/>
        </w:trPr>
        <w:bookmarkStart w:name="f68d15edee755fef0c97740721ea0d9a" w:id="1286"/>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670</w:t>
            </w:r>
          </w:p>
        </w:tc>
        <w:bookmarkEnd w:id="1286"/>
        <w:tc>
          <w:tcPr>
            <w:tcW w:w="18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Beschriftung</w:t>
            </w:r>
          </w:p>
        </w:tc>
        <w:tc>
          <w:tcPr>
            <w:tcW w:w="7745"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 xml:space="preserve">Die Mehrfach-Auswahlliste muss eine sichtbare Beschriftung besitzen (siehe </w:t>
            </w:r>
            <w:hyperlink w:anchor="876a7d399555af9bb238ec73f383fde2">
              <w:r>
                <w:rPr>
                  <w:rFonts w:ascii="Times New Roman" w:hAnsi="Times New Roman"/>
                  <w:b w:val="false"/>
                  <w:i w:val="false"/>
                  <w:color w:val="0000ff"/>
                  <w:sz w:val="22"/>
                  <w:u w:val="single"/>
                </w:rPr>
                <w:t>Beschriftung</w:t>
              </w:r>
            </w:hyperlink>
            <w:r>
              <w:rPr>
                <w:rFonts w:ascii="Times New Roman" w:hAnsi="Times New Roman"/>
                <w:b w:val="false"/>
                <w:i w:val="false"/>
                <w:color w:val="000000"/>
                <w:sz w:val="22"/>
              </w:rPr>
              <w:t>).</w:t>
            </w:r>
          </w:p>
          <w:p>
            <w:pPr>
              <w:spacing w:before="269" w:after="269"/>
              <w:ind w:left="135"/>
              <w:jc w:val="left"/>
            </w:pPr>
            <w:r>
              <w:rPr>
                <w:rFonts w:ascii="Times New Roman" w:hAnsi="Times New Roman"/>
                <w:b w:val="false"/>
                <w:i w:val="false"/>
                <w:color w:val="000000"/>
                <w:sz w:val="22"/>
              </w:rPr>
              <w:t>Hinweis: Die Benutzenden sollen auf die Möglichkeit der Mehrfachauswahl hingewiesen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9.3.3.2, 11.3.3.2</w:t>
            </w:r>
          </w:p>
        </w:tc>
      </w:tr>
      <w:tr>
        <w:trPr>
          <w:trHeight w:val="2445" w:hRule="atLeast"/>
        </w:trPr>
        <w:bookmarkStart w:name="fb0d34a7da844488ef2a7f5be04e24f6" w:id="1287"/>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671</w:t>
            </w:r>
          </w:p>
        </w:tc>
        <w:bookmarkEnd w:id="1287"/>
        <w:tc>
          <w:tcPr>
            <w:tcW w:w="18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Beschreibung</w:t>
            </w:r>
          </w:p>
        </w:tc>
        <w:tc>
          <w:tcPr>
            <w:tcW w:w="774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Sofern die Mehrfachauswahl nicht durch einfache Aktivierung der Listeneinträge möglich ist, soll die Bedienung mit Tastatur und Zeigeinstrument erläutert werden (siehe </w:t>
            </w:r>
            <w:hyperlink w:anchor="67b527999757cb2fe148d2519ee87c24">
              <w:r>
                <w:rPr>
                  <w:rFonts w:ascii="Times New Roman" w:hAnsi="Times New Roman"/>
                  <w:b w:val="false"/>
                  <w:i w:val="false"/>
                  <w:color w:val="0000ff"/>
                  <w:sz w:val="22"/>
                  <w:u w:val="single"/>
                </w:rPr>
                <w:t>Praxistipp vereinfachte Bedienung der Mehrfach-Auswahl</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2.1: 3.3.5 (AAA), DIN EN ISO 9241-143: 9.6.11</w:t>
            </w:r>
          </w:p>
        </w:tc>
      </w:tr>
    </w:tbl>
    <w:bookmarkEnd w:id="1285"/>
    <w:p>
      <w:pPr>
        <w:spacing w:before="269" w:after="269"/>
        <w:ind w:left="120"/>
        <w:jc w:val="left"/>
      </w:pPr>
    </w:p>
    <w:bookmarkStart w:name="f52aa2dde86ff184d21718ad1f9830ca" w:id="1288"/>
    <w:p>
      <w:pPr>
        <w:pStyle w:val="Heading2"/>
        <w:spacing w:before="199" w:after="199"/>
        <w:ind w:left="120"/>
        <w:jc w:val="left"/>
      </w:pPr>
      <w:r>
        <w:rPr>
          <w:rFonts w:ascii="Times New Roman" w:hAnsi="Times New Roman"/>
          <w:color w:val="000000"/>
        </w:rPr>
        <w:t>Bedienung</w:t>
      </w:r>
    </w:p>
    <w:bookmarkEnd w:id="1288"/>
    <w:p>
      <w:pPr>
        <w:spacing w:before="269" w:after="269"/>
        <w:ind w:left="120"/>
        <w:jc w:val="left"/>
      </w:pPr>
      <w:r>
        <w:rPr>
          <w:rFonts w:ascii="Times New Roman" w:hAnsi="Times New Roman"/>
          <w:b w:val="false"/>
          <w:i w:val="false"/>
          <w:color w:val="000000"/>
          <w:sz w:val="22"/>
        </w:rPr>
        <w:t>Die Anforderungen an die Auswahlliste werden im Abschitt „Auswahlliste“ beschrieben. Hier werden nur zusätzliche Anforderungen beschrieben, die daraus resultieren, dass es sich um eine Auswahlliste mit Mehrfach-Auswahl handelt.</w:t>
      </w:r>
    </w:p>
    <w:bookmarkStart w:name="91cddd2d77e3201e65cd4b3d64831ee2" w:id="1289"/>
    <w:tbl>
      <w:tblPr>
        <w:tblW w:w="0" w:type="auto"/>
        <w:tblCellSpacing w:w="20" w:type="dxa"/>
        <w:tblBorders>
          <w:top w:val="none"/>
          <w:left w:val="none"/>
          <w:bottom w:val="none"/>
          <w:right w:val="none"/>
          <w:insideH w:val="none"/>
          <w:insideV w:val="none"/>
        </w:tblBorders>
      </w:tblPr>
      <w:tblGrid>
        <w:gridCol w:w="560"/>
        <w:gridCol w:w="2462"/>
        <w:gridCol w:w="7123"/>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905" w:hRule="atLeast"/>
        </w:trPr>
        <w:bookmarkStart w:name="7763ebb2d335819982c9650da3ec0b50" w:id="1290"/>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672</w:t>
            </w:r>
          </w:p>
        </w:tc>
        <w:bookmarkEnd w:id="1290"/>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Tastaturbedienung</w:t>
            </w:r>
          </w:p>
        </w:tc>
        <w:tc>
          <w:tcPr>
            <w:tcW w:w="7123"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Die Mehrfach-Auswahlliste muss mit der Tastatur erreicht, bedient und verlassen werden können (siehe folgende Tabelle Tastaturbedienung).</w:t>
            </w:r>
          </w:p>
          <w:p>
            <w:pPr>
              <w:spacing w:before="269" w:after="269"/>
              <w:ind w:left="135"/>
              <w:jc w:val="left"/>
            </w:pPr>
            <w:r>
              <w:rPr>
                <w:rFonts w:ascii="Times New Roman" w:hAnsi="Times New Roman"/>
                <w:b w:val="false"/>
                <w:i w:val="false"/>
                <w:color w:val="000000"/>
                <w:sz w:val="22"/>
              </w:rPr>
              <w:t>Hinweis: Dies gilt für die Auswahl benachbarter und nicht-benachbarter Listeneinträge.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9.2.1.2, 11.2.1.2</w:t>
            </w:r>
          </w:p>
        </w:tc>
      </w:tr>
    </w:tbl>
    <w:bookmarkEnd w:id="1289"/>
    <w:p>
      <w:pPr>
        <w:spacing w:before="269" w:after="269"/>
        <w:ind w:left="120"/>
        <w:jc w:val="left"/>
      </w:pPr>
    </w:p>
    <w:bookmarkStart w:name="1e75dac9f82650066fe45a3eadabf619" w:id="1291"/>
    <w:p>
      <w:pPr>
        <w:pStyle w:val="Heading3"/>
        <w:spacing w:before="269" w:after="269"/>
        <w:ind w:left="120"/>
        <w:jc w:val="left"/>
      </w:pPr>
      <w:r>
        <w:rPr>
          <w:rFonts w:ascii="Times New Roman" w:hAnsi="Times New Roman"/>
          <w:color w:val="000000"/>
        </w:rPr>
        <w:t>Tastaturbedienung Mehrfach-Auswahlliste</w:t>
      </w:r>
    </w:p>
    <w:bookmarkEnd w:id="1291"/>
    <w:p>
      <w:pPr>
        <w:spacing w:before="269" w:after="269"/>
        <w:ind w:left="120"/>
        <w:jc w:val="left"/>
      </w:pPr>
      <w:r>
        <w:rPr>
          <w:rFonts w:ascii="Times New Roman" w:hAnsi="Times New Roman"/>
          <w:b w:val="false"/>
          <w:i w:val="false"/>
          <w:color w:val="000000"/>
          <w:sz w:val="22"/>
        </w:rPr>
        <w:t>Hinweis: Eine vereinfachte, aber derzeit wenig etablierte Bedienung der Mehrfachauswahl wird im Praxistipp vereinfachte Bedienung der Mehrfach-Auswahl beschrieben. Es wird empfohlen, die implementierte Bedienung für die Mehrfachauswahl unabhängig von der gewählten Methode in der Anwendung oder Hilfe zu beschreiben</w:t>
      </w:r>
    </w:p>
    <w:bookmarkStart w:name="15c6dfa476c78fada95bc6f38a8a844d" w:id="1292"/>
    <w:tbl>
      <w:tblPr>
        <w:tblW w:w="0" w:type="auto"/>
        <w:tblCellSpacing w:w="20" w:type="dxa"/>
        <w:tblBorders>
          <w:top w:val="none"/>
          <w:left w:val="none"/>
          <w:bottom w:val="none"/>
          <w:right w:val="none"/>
          <w:insideH w:val="none"/>
          <w:insideV w:val="none"/>
        </w:tblBorders>
      </w:tblPr>
      <w:tblGrid>
        <w:gridCol w:w="5695"/>
        <w:gridCol w:w="5756"/>
        <w:gridCol w:w="2143"/>
      </w:tblGrid>
      <w:tr>
        <w:trPr>
          <w:trHeight w:val="300" w:hRule="atLeast"/>
        </w:trPr>
        <w:tc>
          <w:tcPr>
            <w:tcW w:w="5695"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Aktion</w:t>
            </w:r>
          </w:p>
        </w:tc>
        <w:tc>
          <w:tcPr>
            <w:tcW w:w="575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Taste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r>
      <w:tr>
        <w:trPr>
          <w:trHeight w:val="285" w:hRule="atLeast"/>
        </w:trPr>
        <w:tc>
          <w:tcPr>
            <w:tcW w:w="569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Fokussieren der Mehrfach-Auswahlliste</w:t>
            </w:r>
          </w:p>
        </w:tc>
        <w:tc>
          <w:tcPr>
            <w:tcW w:w="57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TAB</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555" w:hRule="atLeast"/>
        </w:trPr>
        <w:tc>
          <w:tcPr>
            <w:tcW w:w="569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Wertauswahl (alle anderen Werte werden abgewählt)</w:t>
            </w:r>
          </w:p>
        </w:tc>
        <w:tc>
          <w:tcPr>
            <w:tcW w:w="57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[Navigationstaste]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285" w:hRule="atLeast"/>
        </w:trPr>
        <w:tc>
          <w:tcPr>
            <w:tcW w:w="569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Auswahl benachbarter Werte</w:t>
            </w:r>
          </w:p>
        </w:tc>
        <w:tc>
          <w:tcPr>
            <w:tcW w:w="57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UMSCHALT+[Navigationstaste]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555" w:hRule="atLeast"/>
        </w:trPr>
        <w:tc>
          <w:tcPr>
            <w:tcW w:w="569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Auswahl nicht-benachbarter Werte</w:t>
            </w:r>
          </w:p>
        </w:tc>
        <w:tc>
          <w:tcPr>
            <w:tcW w:w="57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STRG+[Navigationstaste], gefolgt von STRG+LEER</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285" w:hRule="atLeast"/>
        </w:trPr>
        <w:tc>
          <w:tcPr>
            <w:tcW w:w="569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Abwahl eines gewählten Werts</w:t>
            </w:r>
          </w:p>
        </w:tc>
        <w:tc>
          <w:tcPr>
            <w:tcW w:w="57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STRG+LEER</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285" w:hRule="atLeast"/>
        </w:trPr>
        <w:tc>
          <w:tcPr>
            <w:tcW w:w="569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Auswahl aller Werte</w:t>
            </w:r>
          </w:p>
        </w:tc>
        <w:tc>
          <w:tcPr>
            <w:tcW w:w="57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STRG+A</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Empfohlen</w:t>
            </w:r>
          </w:p>
        </w:tc>
      </w:tr>
    </w:tbl>
    <w:bookmarkEnd w:id="1292"/>
    <w:p>
      <w:pPr>
        <w:spacing w:before="269" w:after="269"/>
        <w:ind w:left="120"/>
        <w:jc w:val="left"/>
      </w:pPr>
    </w:p>
    <w:bookmarkStart w:name="50b7c174a7e55f50fa3cc95e3416707a" w:id="1293"/>
    <w:p>
      <w:pPr>
        <w:pStyle w:val="Heading3"/>
        <w:spacing w:before="269" w:after="269"/>
        <w:ind w:left="120"/>
        <w:jc w:val="left"/>
      </w:pPr>
      <w:r>
        <w:rPr>
          <w:rFonts w:ascii="Times New Roman" w:hAnsi="Times New Roman"/>
          <w:color w:val="000000"/>
        </w:rPr>
        <w:t>Zeigeinstrumentbedienung Mehrfach-Auswahlliste</w:t>
      </w:r>
    </w:p>
    <w:bookmarkEnd w:id="1293"/>
    <w:p>
      <w:pPr>
        <w:spacing w:before="269" w:after="269"/>
        <w:ind w:left="120"/>
        <w:jc w:val="left"/>
      </w:pPr>
      <w:r>
        <w:rPr>
          <w:rFonts w:ascii="Times New Roman" w:hAnsi="Times New Roman"/>
          <w:b w:val="false"/>
          <w:i w:val="false"/>
          <w:color w:val="000000"/>
          <w:sz w:val="22"/>
        </w:rPr>
        <w:t xml:space="preserve">Hinweis: Eine vereinfachte, aber derzeit wenig etablierte Bedienung der Mehrfachauswahl wird im </w:t>
      </w:r>
      <w:hyperlink w:anchor="67b527999757cb2fe148d2519ee87c24">
        <w:r>
          <w:rPr>
            <w:rFonts w:ascii="Times New Roman" w:hAnsi="Times New Roman"/>
            <w:b w:val="false"/>
            <w:i w:val="false"/>
            <w:color w:val="0000ff"/>
            <w:sz w:val="22"/>
            <w:u w:val="single"/>
          </w:rPr>
          <w:t>Praxistipp vereinfachte Bedienung der Mehrfachauswahl</w:t>
        </w:r>
      </w:hyperlink>
      <w:r>
        <w:rPr>
          <w:rFonts w:ascii="Times New Roman" w:hAnsi="Times New Roman"/>
          <w:b w:val="false"/>
          <w:i w:val="false"/>
          <w:color w:val="000000"/>
          <w:sz w:val="22"/>
        </w:rPr>
        <w:t xml:space="preserve"> beschrieben. Es wird empfohlen, die implementierte Bedienung für die Mehrfachauswahl unabhängig von der gewählten Methode in der Anwendung oder Hilfe zu beschreiben.</w:t>
      </w:r>
    </w:p>
    <w:bookmarkStart w:name="9efdcb50c91310d2c933f8835ccddec0" w:id="1294"/>
    <w:tbl>
      <w:tblPr>
        <w:tblW w:w="0" w:type="auto"/>
        <w:tblCellSpacing w:w="20" w:type="dxa"/>
        <w:tblBorders>
          <w:top w:val="none"/>
          <w:left w:val="none"/>
          <w:bottom w:val="none"/>
          <w:right w:val="none"/>
          <w:insideH w:val="none"/>
          <w:insideV w:val="none"/>
        </w:tblBorders>
      </w:tblPr>
      <w:tblGrid>
        <w:gridCol w:w="6897"/>
        <w:gridCol w:w="3432"/>
        <w:gridCol w:w="2143"/>
      </w:tblGrid>
      <w:tr>
        <w:trPr>
          <w:trHeight w:val="300" w:hRule="atLeast"/>
        </w:trPr>
        <w:tc>
          <w:tcPr>
            <w:tcW w:w="6897"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Aktion</w:t>
            </w:r>
          </w:p>
        </w:tc>
        <w:tc>
          <w:tcPr>
            <w:tcW w:w="3432"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Taste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r>
      <w:tr>
        <w:trPr>
          <w:trHeight w:val="285" w:hRule="atLeast"/>
        </w:trPr>
        <w:tc>
          <w:tcPr>
            <w:tcW w:w="689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Wertauswahl (alle anderen Werte werden abgewählt)</w:t>
            </w:r>
          </w:p>
        </w:tc>
        <w:tc>
          <w:tcPr>
            <w:tcW w:w="343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Linksklick auf einen Wert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285" w:hRule="atLeast"/>
        </w:trPr>
        <w:tc>
          <w:tcPr>
            <w:tcW w:w="689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Auswahl benachbarter Werte</w:t>
            </w:r>
          </w:p>
        </w:tc>
        <w:tc>
          <w:tcPr>
            <w:tcW w:w="343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UMSCHALT+Linksklick</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285" w:hRule="atLeast"/>
        </w:trPr>
        <w:tc>
          <w:tcPr>
            <w:tcW w:w="689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Auswahl nicht-benachbarter Werte</w:t>
            </w:r>
          </w:p>
        </w:tc>
        <w:tc>
          <w:tcPr>
            <w:tcW w:w="343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STRG+Linksklick</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285" w:hRule="atLeast"/>
        </w:trPr>
        <w:tc>
          <w:tcPr>
            <w:tcW w:w="689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Abwahl eines gewählten Werts</w:t>
            </w:r>
          </w:p>
        </w:tc>
        <w:tc>
          <w:tcPr>
            <w:tcW w:w="343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STRG+Linksklick</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bl>
    <w:bookmarkEnd w:id="1294"/>
    <w:p>
      <w:pPr>
        <w:spacing w:before="269" w:after="269"/>
        <w:ind w:left="120"/>
        <w:jc w:val="left"/>
      </w:pPr>
    </w:p>
    <w:bookmarkStart w:name="d8476419c4d6a71f46cf58f1e8138d53" w:id="1295"/>
    <w:p>
      <w:pPr>
        <w:pStyle w:val="Heading2"/>
        <w:spacing w:before="199" w:after="199"/>
        <w:ind w:left="120"/>
        <w:jc w:val="left"/>
      </w:pPr>
      <w:r>
        <w:rPr>
          <w:rFonts w:ascii="Times New Roman" w:hAnsi="Times New Roman"/>
          <w:color w:val="000000"/>
        </w:rPr>
        <w:t>Programmierung/Schnittstellen</w:t>
      </w:r>
    </w:p>
    <w:bookmarkEnd w:id="1295"/>
    <w:p>
      <w:pPr>
        <w:spacing w:before="269" w:after="269"/>
        <w:ind w:left="120"/>
        <w:jc w:val="left"/>
      </w:pPr>
      <w:r>
        <w:rPr>
          <w:rFonts w:ascii="Times New Roman" w:hAnsi="Times New Roman"/>
          <w:b w:val="false"/>
          <w:i w:val="false"/>
          <w:color w:val="000000"/>
          <w:sz w:val="22"/>
        </w:rPr>
        <w:t>Die Anforderungen an die Auswahlliste werden im Abschitt „Auswahlliste“ beschrieben. Hier werden nur zusätzliche Anforderungen beschrieben, die daraus resultieren, dass es sich um eine Auswahlliste mit Mehrfach-Auswahl handelt</w:t>
      </w:r>
    </w:p>
    <w:bookmarkStart w:name="3b8c31373f3f88847648683e87899eb5" w:id="1296"/>
    <w:tbl>
      <w:tblPr>
        <w:tblW w:w="0" w:type="auto"/>
        <w:tblCellSpacing w:w="20" w:type="dxa"/>
        <w:tblBorders>
          <w:top w:val="none"/>
          <w:left w:val="none"/>
          <w:bottom w:val="none"/>
          <w:right w:val="none"/>
          <w:insideH w:val="none"/>
          <w:insideV w:val="none"/>
        </w:tblBorders>
      </w:tblPr>
      <w:tblGrid>
        <w:gridCol w:w="560"/>
        <w:gridCol w:w="1680"/>
        <w:gridCol w:w="6891"/>
        <w:gridCol w:w="2143"/>
        <w:gridCol w:w="2320"/>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6891"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232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095" w:hRule="atLeast"/>
        </w:trPr>
        <w:bookmarkStart w:name="debeaca7bdc891d5c26b82eff8b9014d" w:id="1297"/>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673</w:t>
            </w:r>
          </w:p>
        </w:tc>
        <w:bookmarkEnd w:id="1297"/>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Rolle</w:t>
            </w:r>
          </w:p>
        </w:tc>
        <w:tc>
          <w:tcPr>
            <w:tcW w:w="689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Die Rolle Mehrfach-Auswahlliste muss an die Accessibility API übermittelt werden (siehe </w:t>
            </w:r>
            <w:hyperlink w:anchor="25eacf838076cde0ed1e6777ed776b9b">
              <w:r>
                <w:rPr>
                  <w:rFonts w:ascii="Times New Roman" w:hAnsi="Times New Roman"/>
                  <w:b w:val="false"/>
                  <w:i w:val="false"/>
                  <w:color w:val="0000ff"/>
                  <w:sz w:val="22"/>
                  <w:u w:val="single"/>
                </w:rPr>
                <w:t>Accessibility API</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232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11.5.2.511.4.1.2, 11.5.2.5</w:t>
            </w:r>
          </w:p>
        </w:tc>
      </w:tr>
      <w:tr>
        <w:trPr>
          <w:trHeight w:val="1095" w:hRule="atLeast"/>
        </w:trPr>
        <w:bookmarkStart w:name="0f4782aa8a58c2f298256345f05be211" w:id="1298"/>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674</w:t>
            </w:r>
          </w:p>
        </w:tc>
        <w:bookmarkEnd w:id="1298"/>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Bedienung</w:t>
            </w:r>
          </w:p>
        </w:tc>
        <w:tc>
          <w:tcPr>
            <w:tcW w:w="689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Mehrfach-Auswahlliste muss mit Assistenztechnologie erreicht, bedient und verlassen werden können (siehe Accessibility API).</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232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11.5.2.12, 11.5.2.17.5.2.17</w:t>
            </w:r>
          </w:p>
        </w:tc>
      </w:tr>
    </w:tbl>
    <w:bookmarkEnd w:id="1296"/>
    <w:p>
      <w:pPr>
        <w:spacing w:before="269" w:after="269"/>
        <w:ind w:left="120"/>
        <w:jc w:val="left"/>
      </w:pPr>
    </w:p>
    <w:bookmarkStart w:name="6490c2ffa44df7d4142546f7098a5520" w:id="1299"/>
    <w:p>
      <w:pPr>
        <w:pStyle w:val="Heading2"/>
        <w:spacing w:before="199" w:after="199"/>
        <w:ind w:left="120"/>
        <w:jc w:val="left"/>
      </w:pPr>
      <w:r>
        <w:rPr>
          <w:rFonts w:ascii="Times New Roman" w:hAnsi="Times New Roman"/>
          <w:color w:val="000000"/>
        </w:rPr>
        <w:t>Praxistipp Alternativen zur Auswahlliste mit Mehrfach-Auswahl</w:t>
      </w:r>
    </w:p>
    <w:bookmarkEnd w:id="1299"/>
    <w:p>
      <w:pPr>
        <w:spacing w:before="269" w:after="269"/>
        <w:ind w:left="120"/>
        <w:jc w:val="left"/>
      </w:pPr>
      <w:r>
        <w:rPr>
          <w:rFonts w:ascii="Times New Roman" w:hAnsi="Times New Roman"/>
          <w:b w:val="false"/>
          <w:i w:val="false"/>
          <w:color w:val="000000"/>
          <w:sz w:val="22"/>
        </w:rPr>
        <w:t xml:space="preserve">Die Möglichkeit der Mehrfach-Auswahl ist in der Regel nicht zu erkennen, weil sich die Mehrfach-Auswahllisten visuell nicht von </w:t>
      </w:r>
      <w:hyperlink w:anchor="ff6bd2dd1f12fd61566df2c890baefe1">
        <w:r>
          <w:rPr>
            <w:rFonts w:ascii="Times New Roman" w:hAnsi="Times New Roman"/>
            <w:b w:val="false"/>
            <w:i w:val="false"/>
            <w:color w:val="0000ff"/>
            <w:sz w:val="22"/>
            <w:u w:val="single"/>
          </w:rPr>
          <w:t>Auswahllisten</w:t>
        </w:r>
      </w:hyperlink>
      <w:r>
        <w:rPr>
          <w:rFonts w:ascii="Times New Roman" w:hAnsi="Times New Roman"/>
          <w:b w:val="false"/>
          <w:i w:val="false"/>
          <w:color w:val="000000"/>
          <w:sz w:val="22"/>
        </w:rPr>
        <w:t xml:space="preserve"> unterscheiden. Darüber ist die Mehrfach-Auswahl (insbesondere die Auswahl nicht-benachbarter Werte) mit der Tastatur und dem Zeigeinstrument erschwert. Mit dem Screenreader sind darüber hinaus häufig die gewählten Elemente nicht wahrnehmbar. Deswegen wird empfohlen, Mehrfach-Auswahllisten durch andere Elemente zu ersetzen, in einer einfachen Form umzusetzen oder deren Funktion und Bedienung zu beschreiben. Alternativen für Mehrfach-Auswahllisten wären u. a.:</w:t>
      </w:r>
    </w:p>
    <w:p>
      <w:pPr>
        <w:numPr>
          <w:ilvl w:val="0"/>
          <w:numId w:val="262"/>
        </w:numPr>
        <w:spacing w:before="0" w:after="0"/>
        <w:jc w:val="left"/>
      </w:pPr>
      <w:r>
        <w:rPr>
          <w:rFonts w:ascii="Times New Roman" w:hAnsi="Times New Roman"/>
          <w:b w:val="false"/>
          <w:i w:val="false"/>
          <w:color w:val="000000"/>
          <w:sz w:val="22"/>
        </w:rPr>
        <w:t>Gruppe von Checkboxen oder</w:t>
      </w:r>
    </w:p>
    <w:p>
      <w:pPr>
        <w:numPr>
          <w:ilvl w:val="0"/>
          <w:numId w:val="262"/>
        </w:numPr>
        <w:spacing w:before="0" w:after="0"/>
        <w:jc w:val="left"/>
      </w:pPr>
      <w:r>
        <w:rPr>
          <w:rFonts w:ascii="Times New Roman" w:hAnsi="Times New Roman"/>
          <w:b w:val="false"/>
          <w:i w:val="false"/>
          <w:color w:val="000000"/>
          <w:sz w:val="22"/>
        </w:rPr>
        <w:t>zwei Auswahllisten oder Mehrfach-Auswahllisten nebeneinander, wobei die erste Liste die verfügbaren Werte und die zweite Liste die gewählten Werte anzeigt. Mit Schaltern können Werte aus der ersten Liste in die zweite verschoben oder aus diesen entfernt werden (siehe Screenshot).</w:t>
      </w:r>
    </w:p>
    <w:p>
      <w:pPr>
        <w:spacing w:before="0" w:after="0"/>
        <w:ind w:left="120"/>
        <w:jc w:val="left"/>
      </w:pPr>
      <w:r>
        <w:drawing>
          <wp:inline distT="0" distB="0" distL="0" distR="0">
            <wp:extent cx="5732145" cy="3391390"/>
            <wp:effectExtent l="0" t="0" r="0" b="0"/>
            <wp:docPr id="46" name="" descr=""/>
            <wp:cNvGraphicFramePr>
              <a:graphicFrameLocks noChangeAspect="true"/>
            </wp:cNvGraphicFramePr>
            <a:graphic>
              <a:graphicData uri="http://schemas.openxmlformats.org/drawingml/2006/picture">
                <pic:pic>
                  <pic:nvPicPr>
                    <pic:cNvPr id="1" name=""/>
                    <pic:cNvPicPr/>
                  </pic:nvPicPr>
                  <pic:blipFill>
                    <a:blip r:embed="rId208"/>
                    <a:stretch>
                      <a:fillRect/>
                    </a:stretch>
                  </pic:blipFill>
                  <pic:spPr>
                    <a:xfrm>
                      <a:off x="0" y="0"/>
                      <a:ext cx="5732145" cy="3391390"/>
                    </a:xfrm>
                    <a:prstGeom prst="rect">
                      <a:avLst/>
                    </a:prstGeom>
                  </pic:spPr>
                </pic:pic>
              </a:graphicData>
            </a:graphic>
          </wp:inline>
        </w:drawing>
      </w:r>
    </w:p>
    <w:p>
      <w:pPr>
        <w:pStyle w:val="Caption"/>
        <w:spacing w:before="0" w:after="0"/>
        <w:ind w:left="120"/>
        <w:jc w:val="left"/>
      </w:pPr>
      <w:r>
        <w:t xml:space="preserve">Figure </w:t>
      </w:r>
      <w:fldSimple w:instr=" SEQ Figure  \* ARABIC ">
        <w:r>
          <w:t>45</w:t>
        </w:r>
      </w:fldSimple>
      <w:r>
        <w:rPr>
          <w:rFonts w:ascii="Times New Roman" w:hAnsi="Times New Roman"/>
        </w:rPr>
        <w:t>Abbildung: Mehrfach-Auswahlliste (WAI-ARIA Authoring Practices 1.2: Listbox &gt; Example Listboxes with Rearrangeable Options)</w:t>
      </w:r>
    </w:p>
    <w:p>
      <w:pPr>
        <w:spacing w:before="269" w:after="269"/>
        <w:ind w:left="120"/>
        <w:jc w:val="left"/>
      </w:pPr>
      <w:r>
        <w:rPr>
          <w:rFonts w:ascii="Times New Roman" w:hAnsi="Times New Roman"/>
          <w:b w:val="false"/>
          <w:i w:val="false"/>
          <w:color w:val="000000"/>
          <w:sz w:val="22"/>
        </w:rPr>
        <w:t>Eine einfache Bedienung von Mehrfach-Auswahllisten kann wie folgt umgesetzt werden:</w:t>
      </w:r>
    </w:p>
    <w:p>
      <w:pPr>
        <w:numPr>
          <w:ilvl w:val="0"/>
          <w:numId w:val="263"/>
        </w:numPr>
        <w:spacing w:before="0" w:after="0"/>
        <w:jc w:val="left"/>
      </w:pPr>
      <w:r>
        <w:rPr>
          <w:rFonts w:ascii="Times New Roman" w:hAnsi="Times New Roman"/>
          <w:b w:val="false"/>
          <w:i w:val="false"/>
          <w:color w:val="000000"/>
          <w:sz w:val="22"/>
        </w:rPr>
        <w:t>mit dem Zeigeinstrument: Klick auf einen Wert ändert den Status (gewählt oder nicht gewählt)</w:t>
      </w:r>
    </w:p>
    <w:p>
      <w:pPr>
        <w:numPr>
          <w:ilvl w:val="0"/>
          <w:numId w:val="263"/>
        </w:numPr>
        <w:spacing w:before="0" w:after="0"/>
        <w:jc w:val="left"/>
      </w:pPr>
      <w:r>
        <w:rPr>
          <w:rFonts w:ascii="Times New Roman" w:hAnsi="Times New Roman"/>
          <w:b w:val="false"/>
          <w:i w:val="false"/>
          <w:color w:val="000000"/>
          <w:sz w:val="22"/>
        </w:rPr>
        <w:t>mit der Tastatur: Aktivierung eines Werts mit der LEER-Taste ändert den Status (gewählt oder nicht gewählt).</w:t>
      </w:r>
    </w:p>
    <w:bookmarkStart w:name="67b527999757cb2fe148d2519ee87c24" w:id="1300"/>
    <w:p>
      <w:pPr>
        <w:pStyle w:val="Heading2"/>
        <w:spacing w:before="199" w:after="199"/>
        <w:ind w:left="120"/>
        <w:jc w:val="left"/>
      </w:pPr>
      <w:r>
        <w:rPr>
          <w:rFonts w:ascii="Times New Roman" w:hAnsi="Times New Roman"/>
          <w:color w:val="000000"/>
        </w:rPr>
        <w:t>Praxistipp vereinfachte Bedienung der Mehrfach-Auswahl</w:t>
      </w:r>
    </w:p>
    <w:bookmarkEnd w:id="1300"/>
    <w:p>
      <w:pPr>
        <w:spacing w:before="269" w:after="269"/>
        <w:ind w:left="120"/>
        <w:jc w:val="left"/>
      </w:pPr>
      <w:r>
        <w:rPr>
          <w:rFonts w:ascii="Times New Roman" w:hAnsi="Times New Roman"/>
          <w:b w:val="false"/>
          <w:i w:val="false"/>
          <w:color w:val="000000"/>
          <w:sz w:val="22"/>
        </w:rPr>
        <w:t>Eine einfache Bedienung von Mehrfach-Auswahllisten kann wie folgt umgesetzt werden:</w:t>
      </w:r>
    </w:p>
    <w:p>
      <w:pPr>
        <w:numPr>
          <w:ilvl w:val="0"/>
          <w:numId w:val="264"/>
        </w:numPr>
        <w:spacing w:before="0" w:after="0"/>
        <w:jc w:val="left"/>
      </w:pPr>
      <w:r>
        <w:rPr>
          <w:rFonts w:ascii="Times New Roman" w:hAnsi="Times New Roman"/>
          <w:b w:val="false"/>
          <w:i w:val="false"/>
          <w:color w:val="000000"/>
          <w:sz w:val="22"/>
        </w:rPr>
        <w:t>mit dem Zeigeinstrument: Klick auf einen Wert ändert den Status (gewählt oder nicht gewählt)</w:t>
      </w:r>
    </w:p>
    <w:p>
      <w:pPr>
        <w:numPr>
          <w:ilvl w:val="0"/>
          <w:numId w:val="264"/>
        </w:numPr>
        <w:spacing w:before="0" w:after="0"/>
        <w:jc w:val="left"/>
      </w:pPr>
      <w:r>
        <w:rPr>
          <w:rFonts w:ascii="Times New Roman" w:hAnsi="Times New Roman"/>
          <w:b w:val="false"/>
          <w:i w:val="false"/>
          <w:color w:val="000000"/>
          <w:sz w:val="22"/>
        </w:rPr>
        <w:t>mit der Tastatur: Aktivierung eines Werts mit der LEER-Taste ändert den Status (gewählt oder nicht gewählt).</w:t>
      </w:r>
    </w:p>
    <w:bookmarkStart w:name="5557290a390c8550155181c6537fa5e1" w:id="1301"/>
    <w:p>
      <w:pPr>
        <w:pStyle w:val="Heading2"/>
        <w:spacing w:before="199" w:after="199"/>
        <w:ind w:left="120"/>
        <w:jc w:val="left"/>
      </w:pPr>
      <w:r>
        <w:rPr>
          <w:rFonts w:ascii="Times New Roman" w:hAnsi="Times New Roman"/>
          <w:color w:val="000000"/>
        </w:rPr>
        <w:t>Praxistipp Mehrfach-Auswahlliste in Web-Anwendungen</w:t>
      </w:r>
    </w:p>
    <w:bookmarkEnd w:id="1301"/>
    <w:bookmarkStart w:name="49d55141e6bd27a8d43c03933f0b4646" w:id="1302"/>
    <w:p>
      <w:pPr>
        <w:pStyle w:val="Heading3"/>
        <w:spacing w:before="269" w:after="269"/>
        <w:ind w:left="120"/>
        <w:jc w:val="left"/>
      </w:pPr>
      <w:r>
        <w:rPr>
          <w:rFonts w:ascii="Times New Roman" w:hAnsi="Times New Roman"/>
          <w:color w:val="000000"/>
        </w:rPr>
        <w:t>Screenreader-Ausgabe</w:t>
      </w:r>
    </w:p>
    <w:bookmarkEnd w:id="1302"/>
    <w:p>
      <w:pPr>
        <w:numPr>
          <w:ilvl w:val="0"/>
          <w:numId w:val="265"/>
        </w:numPr>
        <w:spacing w:before="0" w:after="0"/>
        <w:jc w:val="left"/>
      </w:pPr>
      <w:r>
        <w:rPr>
          <w:rFonts w:ascii="Times New Roman" w:hAnsi="Times New Roman"/>
          <w:b w:val="false"/>
          <w:i w:val="false"/>
          <w:color w:val="000000"/>
          <w:sz w:val="22"/>
        </w:rPr>
        <w:t>JAWS:</w:t>
      </w:r>
    </w:p>
    <w:p>
      <w:pPr>
        <w:numPr>
          <w:ilvl w:val="1"/>
          <w:numId w:val="265"/>
        </w:numPr>
        <w:spacing w:before="0" w:after="0"/>
        <w:jc w:val="left"/>
      </w:pPr>
      <w:r>
        <w:rPr>
          <w:rFonts w:ascii="Times New Roman" w:hAnsi="Times New Roman"/>
          <w:b w:val="false"/>
          <w:i w:val="false"/>
          <w:color w:val="000000"/>
          <w:sz w:val="22"/>
        </w:rPr>
        <w:t xml:space="preserve">Ohne gewählten Listeneintrag: [Beschriftung] </w:t>
      </w:r>
      <w:r>
        <w:rPr>
          <w:rFonts w:ascii="Times New Roman" w:hAnsi="Times New Roman"/>
          <w:b/>
          <w:i w:val="false"/>
          <w:color w:val="000000"/>
          <w:sz w:val="22"/>
        </w:rPr>
        <w:t>Erweitertes Listenfeld</w:t>
      </w:r>
      <w:r>
        <w:rPr>
          <w:rFonts w:ascii="Times New Roman" w:hAnsi="Times New Roman"/>
          <w:b w:val="false"/>
          <w:i w:val="false"/>
          <w:color w:val="000000"/>
          <w:sz w:val="22"/>
        </w:rPr>
        <w:t xml:space="preserve"> [Hinweis zur Bedienung mit den Pfeiltasten]</w:t>
      </w:r>
    </w:p>
    <w:p>
      <w:pPr>
        <w:numPr>
          <w:ilvl w:val="1"/>
          <w:numId w:val="265"/>
        </w:numPr>
        <w:spacing w:before="0" w:after="0"/>
        <w:jc w:val="left"/>
      </w:pPr>
      <w:r>
        <w:rPr>
          <w:rFonts w:ascii="Times New Roman" w:hAnsi="Times New Roman"/>
          <w:b w:val="false"/>
          <w:i w:val="false"/>
          <w:color w:val="000000"/>
          <w:sz w:val="22"/>
        </w:rPr>
        <w:t xml:space="preserve">Mit gewählten Listeneinträgen: [Beschriftung] </w:t>
      </w:r>
      <w:r>
        <w:rPr>
          <w:rFonts w:ascii="Times New Roman" w:hAnsi="Times New Roman"/>
          <w:b/>
          <w:i w:val="false"/>
          <w:color w:val="000000"/>
          <w:sz w:val="22"/>
        </w:rPr>
        <w:t>Erweitertes Listenfeld</w:t>
      </w:r>
      <w:r>
        <w:rPr>
          <w:rFonts w:ascii="Times New Roman" w:hAnsi="Times New Roman"/>
          <w:b w:val="false"/>
          <w:i w:val="false"/>
          <w:color w:val="000000"/>
          <w:sz w:val="22"/>
        </w:rPr>
        <w:t xml:space="preserve"> [fokussierter Listeneintrag] [Position und Anzahl] [Hinweis zur Bedienung mit den Pfeiltasten]</w:t>
      </w:r>
    </w:p>
    <w:p>
      <w:pPr>
        <w:numPr>
          <w:ilvl w:val="0"/>
          <w:numId w:val="265"/>
        </w:numPr>
        <w:spacing w:before="0" w:after="0"/>
        <w:jc w:val="left"/>
      </w:pPr>
      <w:r>
        <w:rPr>
          <w:rFonts w:ascii="Times New Roman" w:hAnsi="Times New Roman"/>
          <w:b w:val="false"/>
          <w:i w:val="false"/>
          <w:color w:val="000000"/>
          <w:sz w:val="22"/>
        </w:rPr>
        <w:t>NVDA:</w:t>
      </w:r>
    </w:p>
    <w:p>
      <w:pPr>
        <w:numPr>
          <w:ilvl w:val="1"/>
          <w:numId w:val="266"/>
        </w:numPr>
        <w:spacing w:before="0" w:after="0"/>
        <w:jc w:val="left"/>
      </w:pPr>
      <w:r>
        <w:rPr>
          <w:rFonts w:ascii="Times New Roman" w:hAnsi="Times New Roman"/>
          <w:b w:val="false"/>
          <w:i w:val="false"/>
          <w:color w:val="000000"/>
          <w:sz w:val="22"/>
        </w:rPr>
        <w:t xml:space="preserve">Ohne gewählten Listeneintrag: [Beschriftung] </w:t>
      </w:r>
      <w:r>
        <w:rPr>
          <w:rFonts w:ascii="Times New Roman" w:hAnsi="Times New Roman"/>
          <w:b/>
          <w:i w:val="false"/>
          <w:color w:val="000000"/>
          <w:sz w:val="22"/>
        </w:rPr>
        <w:t>Liste</w:t>
      </w:r>
    </w:p>
    <w:p>
      <w:pPr>
        <w:numPr>
          <w:ilvl w:val="1"/>
          <w:numId w:val="266"/>
        </w:numPr>
        <w:spacing w:before="0" w:after="0"/>
        <w:jc w:val="left"/>
      </w:pPr>
      <w:r>
        <w:rPr>
          <w:rFonts w:ascii="Times New Roman" w:hAnsi="Times New Roman"/>
          <w:b w:val="false"/>
          <w:i w:val="false"/>
          <w:color w:val="000000"/>
          <w:sz w:val="22"/>
        </w:rPr>
        <w:t xml:space="preserve">Mit gewählten Listeneinträgen: [Beschriftung] </w:t>
      </w:r>
      <w:r>
        <w:rPr>
          <w:rFonts w:ascii="Times New Roman" w:hAnsi="Times New Roman"/>
          <w:b/>
          <w:i w:val="false"/>
          <w:color w:val="000000"/>
          <w:sz w:val="22"/>
        </w:rPr>
        <w:t>Liste</w:t>
      </w:r>
      <w:r>
        <w:rPr>
          <w:rFonts w:ascii="Times New Roman" w:hAnsi="Times New Roman"/>
          <w:b w:val="false"/>
          <w:i w:val="false"/>
          <w:color w:val="000000"/>
          <w:sz w:val="22"/>
        </w:rPr>
        <w:t xml:space="preserve"> [fokussierter Listeneintrag] [Position und Anzahl]</w:t>
      </w:r>
    </w:p>
    <w:p>
      <w:pPr>
        <w:numPr>
          <w:ilvl w:val="0"/>
          <w:numId w:val="265"/>
        </w:numPr>
        <w:spacing w:before="0" w:after="0"/>
        <w:jc w:val="left"/>
      </w:pPr>
      <w:r>
        <w:rPr>
          <w:rFonts w:ascii="Times New Roman" w:hAnsi="Times New Roman"/>
          <w:b w:val="false"/>
          <w:i w:val="false"/>
          <w:color w:val="000000"/>
          <w:sz w:val="22"/>
        </w:rPr>
        <w:t>Windows Sprachausgabe:</w:t>
      </w:r>
    </w:p>
    <w:p>
      <w:pPr>
        <w:numPr>
          <w:ilvl w:val="1"/>
          <w:numId w:val="267"/>
        </w:numPr>
        <w:spacing w:before="0" w:after="0"/>
        <w:jc w:val="left"/>
      </w:pPr>
      <w:r>
        <w:rPr>
          <w:rFonts w:ascii="Times New Roman" w:hAnsi="Times New Roman"/>
          <w:b w:val="false"/>
          <w:i w:val="false"/>
          <w:color w:val="000000"/>
          <w:sz w:val="22"/>
        </w:rPr>
        <w:t xml:space="preserve">Ohne gewählten Listeneintrag: [Beschriftung] </w:t>
      </w:r>
      <w:r>
        <w:rPr>
          <w:rFonts w:ascii="Times New Roman" w:hAnsi="Times New Roman"/>
          <w:b/>
          <w:i w:val="false"/>
          <w:color w:val="000000"/>
          <w:sz w:val="22"/>
        </w:rPr>
        <w:t>Gewählt unterstützt Mehrfachauswahl</w:t>
      </w:r>
      <w:r>
        <w:rPr>
          <w:rFonts w:ascii="Times New Roman" w:hAnsi="Times New Roman"/>
          <w:b w:val="false"/>
          <w:i w:val="false"/>
          <w:color w:val="000000"/>
          <w:sz w:val="22"/>
        </w:rPr>
        <w:t xml:space="preserve"> [Anzahl]</w:t>
      </w:r>
    </w:p>
    <w:p>
      <w:pPr>
        <w:numPr>
          <w:ilvl w:val="1"/>
          <w:numId w:val="267"/>
        </w:numPr>
        <w:spacing w:before="0" w:after="0"/>
        <w:jc w:val="left"/>
      </w:pPr>
      <w:r>
        <w:rPr>
          <w:rFonts w:ascii="Times New Roman" w:hAnsi="Times New Roman"/>
          <w:b w:val="false"/>
          <w:i w:val="false"/>
          <w:color w:val="000000"/>
          <w:sz w:val="22"/>
        </w:rPr>
        <w:t xml:space="preserve">Mit gewählten Listeneinträgen: [Beschriftung] [fokussierter Listeneintrag] [Position und Anzahl] </w:t>
      </w:r>
      <w:r>
        <w:rPr>
          <w:rFonts w:ascii="Times New Roman" w:hAnsi="Times New Roman"/>
          <w:b/>
          <w:i w:val="false"/>
          <w:color w:val="000000"/>
          <w:sz w:val="22"/>
        </w:rPr>
        <w:t>ausgewählt</w:t>
      </w:r>
      <w:r>
        <w:rPr>
          <w:rFonts w:ascii="Times New Roman" w:hAnsi="Times New Roman"/>
          <w:b w:val="false"/>
          <w:i w:val="false"/>
          <w:color w:val="000000"/>
          <w:sz w:val="22"/>
        </w:rPr>
        <w:t>.</w:t>
      </w:r>
    </w:p>
    <w:p>
      <w:pPr>
        <w:spacing w:before="269" w:after="269"/>
        <w:ind w:left="120"/>
        <w:jc w:val="left"/>
      </w:pPr>
      <w:r>
        <w:rPr>
          <w:rFonts w:ascii="Times New Roman" w:hAnsi="Times New Roman"/>
          <w:b/>
          <w:i w:val="false"/>
          <w:color w:val="000000"/>
          <w:sz w:val="22"/>
        </w:rPr>
        <w:t>Achtung</w:t>
      </w:r>
      <w:r>
        <w:rPr>
          <w:rFonts w:ascii="Times New Roman" w:hAnsi="Times New Roman"/>
          <w:b w:val="false"/>
          <w:i w:val="false"/>
          <w:color w:val="000000"/>
          <w:sz w:val="22"/>
        </w:rPr>
        <w:t>: Mit dem Screenreader sind die gewählten Listeneinträge im Formularmodus nicht wahrnehmbar. Auch die Möglichkeit der Mehrfach-Auswahl ist teilweise nicht wahrnehmbar.</w:t>
      </w:r>
      <w:r>
        <w:br/>
      </w:r>
      <w:r>
        <w:rPr>
          <w:rFonts w:ascii="Times New Roman" w:hAnsi="Times New Roman"/>
          <w:b w:val="false"/>
          <w:i w:val="false"/>
          <w:color w:val="000000"/>
          <w:sz w:val="22"/>
        </w:rPr>
        <w:t xml:space="preserve">Deswegen wird empfohlen, ein alternatives Element zu verwenden (siehe </w:t>
      </w:r>
      <w:hyperlink w:anchor="67b527999757cb2fe148d2519ee87c24">
        <w:r>
          <w:rPr>
            <w:rFonts w:ascii="Times New Roman" w:hAnsi="Times New Roman"/>
            <w:b w:val="false"/>
            <w:i w:val="false"/>
            <w:color w:val="0000ff"/>
            <w:sz w:val="22"/>
            <w:u w:val="single"/>
          </w:rPr>
          <w:t>Praxistipp Alternativen zur Auswahlliste mit Mehrfach-Auswahl</w:t>
        </w:r>
      </w:hyperlink>
      <w:r>
        <w:rPr>
          <w:rFonts w:ascii="Times New Roman" w:hAnsi="Times New Roman"/>
          <w:b w:val="false"/>
          <w:i w:val="false"/>
          <w:color w:val="000000"/>
          <w:sz w:val="22"/>
        </w:rPr>
        <w:t>).</w:t>
      </w:r>
    </w:p>
    <w:bookmarkStart w:name="62f0bf663ff4223202ae764d7a408979" w:id="1303"/>
    <w:p>
      <w:pPr>
        <w:pStyle w:val="Heading3"/>
        <w:spacing w:before="269" w:after="269"/>
        <w:ind w:left="120"/>
        <w:jc w:val="left"/>
      </w:pPr>
      <w:r>
        <w:rPr>
          <w:rFonts w:ascii="Times New Roman" w:hAnsi="Times New Roman"/>
          <w:color w:val="000000"/>
        </w:rPr>
        <w:t>HTML</w:t>
      </w:r>
    </w:p>
    <w:bookmarkEnd w:id="1303"/>
    <w:p>
      <w:pPr>
        <w:spacing w:before="269" w:after="269"/>
        <w:ind w:left="120"/>
        <w:jc w:val="left"/>
      </w:pPr>
      <w:r>
        <w:rPr>
          <w:rFonts w:ascii="Times New Roman" w:hAnsi="Times New Roman"/>
          <w:b/>
          <w:i w:val="false"/>
          <w:color w:val="000000"/>
          <w:sz w:val="22"/>
        </w:rPr>
        <w:t>Achtung</w:t>
      </w:r>
      <w:r>
        <w:rPr>
          <w:rFonts w:ascii="Times New Roman" w:hAnsi="Times New Roman"/>
          <w:b w:val="false"/>
          <w:i w:val="false"/>
          <w:color w:val="000000"/>
          <w:sz w:val="22"/>
        </w:rPr>
        <w:t>: Aus folgenden Gründen ist die Tastaturbedienung erschwert:</w:t>
      </w:r>
    </w:p>
    <w:p>
      <w:pPr>
        <w:numPr>
          <w:ilvl w:val="0"/>
          <w:numId w:val="268"/>
        </w:numPr>
        <w:spacing w:before="0" w:after="0"/>
        <w:jc w:val="left"/>
      </w:pPr>
      <w:r>
        <w:rPr>
          <w:rFonts w:ascii="Times New Roman" w:hAnsi="Times New Roman"/>
          <w:b w:val="false"/>
          <w:i w:val="false"/>
          <w:color w:val="000000"/>
          <w:sz w:val="22"/>
        </w:rPr>
        <w:t>Für die Mehrfach-Auswahl sind Modifikationstasten notwendig, die ggf. nicht bekannt sind. Bei alten Browsern ist die Mehrfach-Auswahl mit der Tastatur nicht möglich bzw. müssen abweichende Modifikationstasten verwendet.</w:t>
      </w:r>
    </w:p>
    <w:p>
      <w:pPr>
        <w:numPr>
          <w:ilvl w:val="0"/>
          <w:numId w:val="268"/>
        </w:numPr>
        <w:spacing w:before="0" w:after="0"/>
        <w:jc w:val="left"/>
      </w:pPr>
      <w:r>
        <w:rPr>
          <w:rFonts w:ascii="Times New Roman" w:hAnsi="Times New Roman"/>
          <w:b w:val="false"/>
          <w:i w:val="false"/>
          <w:color w:val="000000"/>
          <w:sz w:val="22"/>
        </w:rPr>
        <w:t>Bei der Mehrfach-Auswahl sind zwar die gewählten Listeneinträge sichtbar, aber nicht der aktuell fokussierte Listeneintrag.</w:t>
      </w:r>
    </w:p>
    <w:p>
      <w:pPr>
        <w:spacing w:before="269" w:after="269"/>
        <w:ind w:left="120"/>
        <w:jc w:val="left"/>
      </w:pPr>
      <w:r>
        <w:rPr>
          <w:rFonts w:ascii="Times New Roman" w:hAnsi="Times New Roman"/>
          <w:b w:val="false"/>
          <w:i w:val="false"/>
          <w:color w:val="000000"/>
          <w:sz w:val="22"/>
        </w:rPr>
        <w:t xml:space="preserve">Deswegen wird empfohlen, ein alternatives Element zu verwenden (siehe </w:t>
      </w:r>
      <w:hyperlink w:anchor="67b527999757cb2fe148d2519ee87c24">
        <w:r>
          <w:rPr>
            <w:rFonts w:ascii="Times New Roman" w:hAnsi="Times New Roman"/>
            <w:b w:val="false"/>
            <w:i w:val="false"/>
            <w:color w:val="0000ff"/>
            <w:sz w:val="22"/>
            <w:u w:val="single"/>
          </w:rPr>
          <w:t>Praxistipp Alternativen zur Auswahlliste mit Mehrfach-Auswahl</w:t>
        </w:r>
      </w:hyperlink>
      <w:r>
        <w:rPr>
          <w:rFonts w:ascii="Times New Roman" w:hAnsi="Times New Roman"/>
          <w:b w:val="false"/>
          <w:i w:val="false"/>
          <w:color w:val="000000"/>
          <w:sz w:val="22"/>
        </w:rPr>
        <w:t>).</w:t>
      </w:r>
    </w:p>
    <w:p>
      <w:pPr>
        <w:spacing w:before="269" w:after="269"/>
        <w:ind w:left="120"/>
        <w:jc w:val="left"/>
      </w:pPr>
      <w:r>
        <w:rPr>
          <w:rFonts w:ascii="Times New Roman" w:hAnsi="Times New Roman"/>
          <w:b w:val="false"/>
          <w:i w:val="false"/>
          <w:color w:val="000000"/>
          <w:sz w:val="22"/>
        </w:rPr>
        <w:t>Die Umsetzungshinweise für die HTML-Auswahlliste werden im Abschitt „Auswahlliste“ beschrieben. Hier werden nur zusätzliche Hinweise gegeben, die daraus resultieren, dass es sich um eine Auswahlliste mit Mehrfach-Auswahl handelt.</w:t>
      </w:r>
    </w:p>
    <w:p>
      <w:pPr>
        <w:numPr>
          <w:ilvl w:val="0"/>
          <w:numId w:val="269"/>
        </w:numPr>
        <w:spacing w:before="0" w:after="0"/>
        <w:jc w:val="left"/>
      </w:pPr>
      <w:r>
        <w:rPr>
          <w:rFonts w:ascii="Times New Roman" w:hAnsi="Times New Roman"/>
          <w:b w:val="false"/>
          <w:i w:val="false"/>
          <w:color w:val="000000"/>
          <w:sz w:val="22"/>
        </w:rPr>
        <w:t xml:space="preserve">Die Mehrfach-Auswahlliste sollte mit dem </w:t>
      </w:r>
      <w:r>
        <w:rPr>
          <w:rFonts w:ascii="Courier New" w:hAnsi="Courier New"/>
          <w:b w:val="false"/>
          <w:i w:val="false"/>
          <w:color w:val="000000"/>
          <w:sz w:val="22"/>
        </w:rPr>
        <w:t>multiple</w:t>
      </w:r>
      <w:r>
        <w:rPr>
          <w:rFonts w:ascii="Times New Roman" w:hAnsi="Times New Roman"/>
          <w:b w:val="false"/>
          <w:i w:val="false"/>
          <w:color w:val="000000"/>
          <w:sz w:val="22"/>
        </w:rPr>
        <w:t>-Attribut umgesetzt werden.</w:t>
      </w:r>
    </w:p>
    <w:p>
      <w:pPr>
        <w:numPr>
          <w:ilvl w:val="0"/>
          <w:numId w:val="269"/>
        </w:numPr>
        <w:spacing w:before="0" w:after="0"/>
        <w:jc w:val="left"/>
      </w:pPr>
      <w:r>
        <w:rPr>
          <w:rFonts w:ascii="Times New Roman" w:hAnsi="Times New Roman"/>
          <w:b w:val="false"/>
          <w:i w:val="false"/>
          <w:color w:val="000000"/>
          <w:sz w:val="22"/>
        </w:rPr>
        <w:t xml:space="preserve">Der initial gewählten Listeneinträge werden mit dem </w:t>
      </w:r>
      <w:r>
        <w:rPr>
          <w:rFonts w:ascii="Courier New" w:hAnsi="Courier New"/>
          <w:b w:val="false"/>
          <w:i w:val="false"/>
          <w:color w:val="000000"/>
          <w:sz w:val="22"/>
        </w:rPr>
        <w:t>selected</w:t>
      </w:r>
      <w:r>
        <w:rPr>
          <w:rFonts w:ascii="Times New Roman" w:hAnsi="Times New Roman"/>
          <w:b w:val="false"/>
          <w:i w:val="false"/>
          <w:color w:val="000000"/>
          <w:sz w:val="22"/>
        </w:rPr>
        <w:t>-Attribut ausgezeichnet.</w:t>
      </w:r>
    </w:p>
    <w:bookmarkStart w:name="bbafcfbb7d6c34b4fa7351b695963a1d" w:id="1304"/>
    <w:p>
      <w:pPr>
        <w:pStyle w:val="Heading3"/>
        <w:spacing w:before="269" w:after="269"/>
        <w:ind w:left="120"/>
        <w:jc w:val="left"/>
      </w:pPr>
      <w:r>
        <w:rPr>
          <w:rFonts w:ascii="Times New Roman" w:hAnsi="Times New Roman"/>
          <w:color w:val="000000"/>
        </w:rPr>
        <w:t>ARIA</w:t>
      </w:r>
    </w:p>
    <w:bookmarkEnd w:id="1304"/>
    <w:p>
      <w:pPr>
        <w:spacing w:before="269" w:after="269"/>
        <w:ind w:left="120"/>
        <w:jc w:val="left"/>
      </w:pPr>
      <w:r>
        <w:rPr>
          <w:rFonts w:ascii="Times New Roman" w:hAnsi="Times New Roman"/>
          <w:b w:val="false"/>
          <w:i w:val="false"/>
          <w:color w:val="000000"/>
          <w:sz w:val="22"/>
        </w:rPr>
        <w:t>Die Umsetzungshinweise für die ARIA-Auswahlliste werden im Abschitt „Auswahlliste“ beschrieben. Hier werden nur zusätzliche Hinweise gegeben, die daraus resultieren, dass es sich um eine Auswahlliste mit Mehrfach-Auswahl handelt.</w:t>
      </w:r>
    </w:p>
    <w:p>
      <w:pPr>
        <w:numPr>
          <w:ilvl w:val="0"/>
          <w:numId w:val="270"/>
        </w:numPr>
        <w:spacing w:before="0" w:after="0"/>
        <w:jc w:val="left"/>
      </w:pPr>
      <w:r>
        <w:rPr>
          <w:rFonts w:ascii="Times New Roman" w:hAnsi="Times New Roman"/>
          <w:b w:val="false"/>
          <w:i w:val="false"/>
          <w:color w:val="000000"/>
          <w:sz w:val="22"/>
        </w:rPr>
        <w:t xml:space="preserve">Die Möglichkeit der Mehrfach-Auswahl wird mit </w:t>
      </w:r>
      <w:r>
        <w:rPr>
          <w:rFonts w:ascii="Courier New" w:hAnsi="Courier New"/>
          <w:b w:val="false"/>
          <w:i w:val="false"/>
          <w:color w:val="000000"/>
          <w:sz w:val="22"/>
        </w:rPr>
        <w:t>aria-multiselectable=true</w:t>
      </w:r>
      <w:r>
        <w:rPr>
          <w:rFonts w:ascii="Times New Roman" w:hAnsi="Times New Roman"/>
          <w:b w:val="false"/>
          <w:i w:val="false"/>
          <w:color w:val="000000"/>
          <w:sz w:val="22"/>
        </w:rPr>
        <w:t xml:space="preserve"> übermittelt.</w:t>
      </w:r>
    </w:p>
    <w:p>
      <w:pPr>
        <w:numPr>
          <w:ilvl w:val="0"/>
          <w:numId w:val="270"/>
        </w:numPr>
        <w:spacing w:before="0" w:after="0"/>
        <w:jc w:val="left"/>
      </w:pPr>
      <w:r>
        <w:rPr>
          <w:rFonts w:ascii="Times New Roman" w:hAnsi="Times New Roman"/>
          <w:b w:val="false"/>
          <w:i w:val="false"/>
          <w:color w:val="000000"/>
          <w:sz w:val="22"/>
        </w:rPr>
        <w:t xml:space="preserve">Die gewählten Listeneinträge werden mit </w:t>
      </w:r>
      <w:r>
        <w:rPr>
          <w:rFonts w:ascii="Courier New" w:hAnsi="Courier New"/>
          <w:b w:val="false"/>
          <w:i w:val="false"/>
          <w:color w:val="000000"/>
          <w:sz w:val="22"/>
        </w:rPr>
        <w:t>aria-selected=true</w:t>
      </w:r>
      <w:r>
        <w:rPr>
          <w:rFonts w:ascii="Times New Roman" w:hAnsi="Times New Roman"/>
          <w:b w:val="false"/>
          <w:i w:val="false"/>
          <w:color w:val="000000"/>
          <w:sz w:val="22"/>
        </w:rPr>
        <w:t xml:space="preserve"> oder </w:t>
      </w:r>
      <w:r>
        <w:rPr>
          <w:rFonts w:ascii="Courier New" w:hAnsi="Courier New"/>
          <w:b w:val="false"/>
          <w:i w:val="false"/>
          <w:color w:val="000000"/>
          <w:sz w:val="22"/>
        </w:rPr>
        <w:t>aria-checked=true</w:t>
      </w:r>
      <w:r>
        <w:rPr>
          <w:rFonts w:ascii="Times New Roman" w:hAnsi="Times New Roman"/>
          <w:b w:val="false"/>
          <w:i w:val="false"/>
          <w:color w:val="000000"/>
          <w:sz w:val="22"/>
        </w:rPr>
        <w:t xml:space="preserve"> ausgezeichnet, alle anderen mit </w:t>
      </w:r>
      <w:r>
        <w:rPr>
          <w:rFonts w:ascii="Courier New" w:hAnsi="Courier New"/>
          <w:b w:val="false"/>
          <w:i w:val="false"/>
          <w:color w:val="000000"/>
          <w:sz w:val="22"/>
        </w:rPr>
        <w:t>aria-selected=false</w:t>
      </w:r>
      <w:r>
        <w:rPr>
          <w:rFonts w:ascii="Times New Roman" w:hAnsi="Times New Roman"/>
          <w:b w:val="false"/>
          <w:i w:val="false"/>
          <w:color w:val="000000"/>
          <w:sz w:val="22"/>
        </w:rPr>
        <w:t xml:space="preserve"> bzw. </w:t>
      </w:r>
      <w:r>
        <w:rPr>
          <w:rFonts w:ascii="Courier New" w:hAnsi="Courier New"/>
          <w:b w:val="false"/>
          <w:i w:val="false"/>
          <w:color w:val="000000"/>
          <w:sz w:val="22"/>
        </w:rPr>
        <w:t>aria-checked=false</w:t>
      </w:r>
      <w:r>
        <w:rPr>
          <w:rFonts w:ascii="Times New Roman" w:hAnsi="Times New Roman"/>
          <w:b w:val="false"/>
          <w:i w:val="false"/>
          <w:color w:val="000000"/>
          <w:sz w:val="22"/>
        </w:rPr>
        <w:t>.</w:t>
      </w:r>
    </w:p>
    <w:p>
      <w:pPr>
        <w:numPr>
          <w:ilvl w:val="0"/>
          <w:numId w:val="270"/>
        </w:numPr>
        <w:spacing w:before="0" w:after="0"/>
        <w:jc w:val="left"/>
      </w:pPr>
      <w:r>
        <w:rPr>
          <w:rFonts w:ascii="Times New Roman" w:hAnsi="Times New Roman"/>
          <w:b w:val="false"/>
          <w:i w:val="false"/>
          <w:color w:val="000000"/>
          <w:sz w:val="22"/>
        </w:rPr>
        <w:t xml:space="preserve">Bei der Navigation durch die Listeneinträge der Auswahlliste müssen diese entweder tatsächlich den Fokus erhalten oder es wird per </w:t>
      </w:r>
      <w:r>
        <w:rPr>
          <w:rFonts w:ascii="Courier New" w:hAnsi="Courier New"/>
          <w:b w:val="false"/>
          <w:i w:val="false"/>
          <w:color w:val="000000"/>
          <w:sz w:val="22"/>
        </w:rPr>
        <w:t>aria-activedescendant</w:t>
      </w:r>
      <w:r>
        <w:rPr>
          <w:rFonts w:ascii="Times New Roman" w:hAnsi="Times New Roman"/>
          <w:b w:val="false"/>
          <w:i w:val="false"/>
          <w:color w:val="000000"/>
          <w:sz w:val="22"/>
        </w:rPr>
        <w:t xml:space="preserve"> auf den fokussierten Listeneintrag verwiesen. Die erste Variante ist zu bevorzugen. In beiden Fällen ist darauf zu achten, dass die Navigation durch die Mehrfach-Auswahlliste nicht automatisch den Status der Listeneinträge (gewählt oder nicht gewählt) ändert</w:t>
      </w:r>
    </w:p>
    <w:bookmarkStart w:name="a4f05c2562c2d1a164f25cf2f96e69b0" w:id="1305"/>
    <w:p>
      <w:pPr>
        <w:pStyle w:val="Heading1"/>
        <w:spacing w:before="180" w:after="180"/>
        <w:ind w:left="120"/>
        <w:jc w:val="left"/>
      </w:pPr>
      <w:r>
        <w:rPr>
          <w:rFonts w:ascii="Times New Roman" w:hAnsi="Times New Roman"/>
          <w:color w:val="000000"/>
          <w:sz w:val="33"/>
        </w:rPr>
        <w:t>Baumstruktur</w:t>
      </w:r>
    </w:p>
    <w:bookmarkEnd w:id="1305"/>
    <w:p>
      <w:pPr>
        <w:spacing w:before="269" w:after="269"/>
        <w:ind w:left="120"/>
        <w:jc w:val="left"/>
      </w:pPr>
      <w:hyperlink r:id="rId209">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Synonyme: Hierarchische Liste, Baum, Baumansicht, Strukturansicht, Tree, Treeview</w:t>
      </w:r>
    </w:p>
    <w:p>
      <w:pPr>
        <w:spacing w:before="269" w:after="269"/>
        <w:ind w:left="120"/>
        <w:jc w:val="left"/>
      </w:pPr>
      <w:r>
        <w:rPr>
          <w:rFonts w:ascii="Times New Roman" w:hAnsi="Times New Roman"/>
          <w:b w:val="false"/>
          <w:i w:val="false"/>
          <w:color w:val="000000"/>
          <w:sz w:val="22"/>
        </w:rPr>
        <w:t xml:space="preserve">Siehe auch: </w:t>
      </w:r>
      <w:hyperlink w:anchor="ff6bd2dd1f12fd61566df2c890baefe1">
        <w:r>
          <w:rPr>
            <w:rFonts w:ascii="Times New Roman" w:hAnsi="Times New Roman"/>
            <w:b w:val="false"/>
            <w:i w:val="false"/>
            <w:color w:val="0000ff"/>
            <w:sz w:val="22"/>
            <w:u w:val="single"/>
          </w:rPr>
          <w:t>Auswahlliste</w:t>
        </w:r>
      </w:hyperlink>
      <w:r>
        <w:rPr>
          <w:rFonts w:ascii="Times New Roman" w:hAnsi="Times New Roman"/>
          <w:b w:val="false"/>
          <w:i w:val="false"/>
          <w:color w:val="000000"/>
          <w:sz w:val="22"/>
        </w:rPr>
        <w:t xml:space="preserve">, </w:t>
      </w:r>
      <w:hyperlink w:anchor="7768147b4f872594e4a095a374fcd78d">
        <w:r>
          <w:rPr>
            <w:rFonts w:ascii="Times New Roman" w:hAnsi="Times New Roman"/>
            <w:b w:val="false"/>
            <w:i w:val="false"/>
            <w:color w:val="0000ff"/>
            <w:sz w:val="22"/>
            <w:u w:val="single"/>
          </w:rPr>
          <w:t>Mehrfach-Auswahlliste</w:t>
        </w:r>
      </w:hyperlink>
      <w:r>
        <w:rPr>
          <w:rFonts w:ascii="Times New Roman" w:hAnsi="Times New Roman"/>
          <w:b w:val="false"/>
          <w:i w:val="false"/>
          <w:color w:val="000000"/>
          <w:sz w:val="22"/>
        </w:rPr>
        <w:t xml:space="preserve">, </w:t>
      </w:r>
      <w:hyperlink w:anchor="cb0d01f8f7e28275e462b7442e1db9cc">
        <w:r>
          <w:rPr>
            <w:rFonts w:ascii="Times New Roman" w:hAnsi="Times New Roman"/>
            <w:b w:val="false"/>
            <w:i w:val="false"/>
            <w:color w:val="0000ff"/>
            <w:sz w:val="22"/>
            <w:u w:val="single"/>
          </w:rPr>
          <w:t>Hierarchische Tabelle</w:t>
        </w:r>
      </w:hyperlink>
      <w:r>
        <w:rPr>
          <w:rFonts w:ascii="Times New Roman" w:hAnsi="Times New Roman"/>
          <w:b w:val="false"/>
          <w:i w:val="false"/>
          <w:color w:val="000000"/>
          <w:sz w:val="22"/>
        </w:rPr>
        <w:t xml:space="preserve">, </w:t>
      </w:r>
      <w:hyperlink w:anchor="2c6dbb9f30a43026dd2e51ead6fdab21">
        <w:r>
          <w:rPr>
            <w:rFonts w:ascii="Times New Roman" w:hAnsi="Times New Roman"/>
            <w:b w:val="false"/>
            <w:i w:val="false"/>
            <w:color w:val="0000ff"/>
            <w:sz w:val="22"/>
            <w:u w:val="single"/>
          </w:rPr>
          <w:t>Menü</w:t>
        </w:r>
      </w:hyperlink>
    </w:p>
    <w:p>
      <w:pPr>
        <w:spacing w:before="269" w:after="269"/>
        <w:ind w:left="120"/>
        <w:jc w:val="left"/>
      </w:pPr>
      <w:r>
        <w:rPr>
          <w:rFonts w:ascii="Times New Roman" w:hAnsi="Times New Roman"/>
          <w:b w:val="false"/>
          <w:i w:val="false"/>
          <w:color w:val="000000"/>
          <w:sz w:val="22"/>
        </w:rPr>
        <w:t>Baumstrukturen ermöglichen die Darstellung und Bedienung hierarchisch strukturierter Listen (siehe DIN EN ISO 9241-161: 8.17). Die verschachtelten Listen können ein- und ausgeblendet werden. Ein Schalter mit Indikator bei den Listeneinträgen zeigt an, ob die untergeordnete Liste ein- oder ausgeblendet ist. Baumstrukturen können zu unterschiedlichen Zwecken verwendet werden, bspw.:</w:t>
      </w:r>
    </w:p>
    <w:p>
      <w:pPr>
        <w:numPr>
          <w:ilvl w:val="0"/>
          <w:numId w:val="271"/>
        </w:numPr>
        <w:spacing w:before="0" w:after="0"/>
        <w:jc w:val="left"/>
      </w:pPr>
      <w:r>
        <w:rPr>
          <w:rFonts w:ascii="Times New Roman" w:hAnsi="Times New Roman"/>
          <w:b w:val="false"/>
          <w:i w:val="false"/>
          <w:color w:val="000000"/>
          <w:sz w:val="22"/>
        </w:rPr>
        <w:t>Auswahl eines oder mehrerer Listeneinträge innerhalb eines Formulars (wie bei einer Auswahlliste oder Mehrfach-Auswahlliste),</w:t>
      </w:r>
    </w:p>
    <w:p>
      <w:pPr>
        <w:numPr>
          <w:ilvl w:val="0"/>
          <w:numId w:val="271"/>
        </w:numPr>
        <w:spacing w:before="0" w:after="0"/>
        <w:jc w:val="left"/>
      </w:pPr>
      <w:r>
        <w:rPr>
          <w:rFonts w:ascii="Times New Roman" w:hAnsi="Times New Roman"/>
          <w:b w:val="false"/>
          <w:i w:val="false"/>
          <w:color w:val="000000"/>
          <w:sz w:val="22"/>
        </w:rPr>
        <w:t xml:space="preserve">Navigation (wie bei einer </w:t>
      </w:r>
      <w:hyperlink w:anchor="2a304a1348456ccd2234cd71a81bd338">
        <w:r>
          <w:rPr>
            <w:rFonts w:ascii="Times New Roman" w:hAnsi="Times New Roman"/>
            <w:b w:val="false"/>
            <w:i w:val="false"/>
            <w:color w:val="0000ff"/>
            <w:sz w:val="22"/>
            <w:u w:val="single"/>
          </w:rPr>
          <w:t>Link</w:t>
        </w:r>
      </w:hyperlink>
      <w:r>
        <w:rPr>
          <w:rFonts w:ascii="Times New Roman" w:hAnsi="Times New Roman"/>
          <w:b w:val="false"/>
          <w:i w:val="false"/>
          <w:color w:val="000000"/>
          <w:sz w:val="22"/>
        </w:rPr>
        <w:t>liste oder einem Menü),</w:t>
      </w:r>
    </w:p>
    <w:p>
      <w:pPr>
        <w:numPr>
          <w:ilvl w:val="0"/>
          <w:numId w:val="271"/>
        </w:numPr>
        <w:spacing w:before="0" w:after="0"/>
        <w:jc w:val="left"/>
      </w:pPr>
      <w:r>
        <w:rPr>
          <w:rFonts w:ascii="Times New Roman" w:hAnsi="Times New Roman"/>
          <w:b w:val="false"/>
          <w:i w:val="false"/>
          <w:color w:val="000000"/>
          <w:sz w:val="22"/>
        </w:rPr>
        <w:t xml:space="preserve">Anzeige von Daten (wie bei einer </w:t>
      </w:r>
      <w:hyperlink w:anchor="5058eca9de724b0f3908efae23ff201b">
        <w:r>
          <w:rPr>
            <w:rFonts w:ascii="Times New Roman" w:hAnsi="Times New Roman"/>
            <w:b w:val="false"/>
            <w:i w:val="false"/>
            <w:color w:val="0000ff"/>
            <w:sz w:val="22"/>
            <w:u w:val="single"/>
          </w:rPr>
          <w:t>Liste</w:t>
        </w:r>
      </w:hyperlink>
      <w:r>
        <w:rPr>
          <w:rFonts w:ascii="Times New Roman" w:hAnsi="Times New Roman"/>
          <w:b w:val="false"/>
          <w:i w:val="false"/>
          <w:color w:val="000000"/>
          <w:sz w:val="22"/>
        </w:rPr>
        <w:t>).</w:t>
      </w:r>
    </w:p>
    <w:p>
      <w:pPr>
        <w:spacing w:before="0" w:after="0"/>
        <w:ind w:left="120"/>
        <w:jc w:val="left"/>
      </w:pPr>
      <w:r>
        <w:drawing>
          <wp:inline distT="0" distB="0" distL="0" distR="0">
            <wp:extent cx="3305175" cy="2762250"/>
            <wp:effectExtent l="0" t="0" r="0" b="0"/>
            <wp:docPr id="47" name="" descr=""/>
            <wp:cNvGraphicFramePr>
              <a:graphicFrameLocks noChangeAspect="true"/>
            </wp:cNvGraphicFramePr>
            <a:graphic>
              <a:graphicData uri="http://schemas.openxmlformats.org/drawingml/2006/picture">
                <pic:pic>
                  <pic:nvPicPr>
                    <pic:cNvPr id="1" name=""/>
                    <pic:cNvPicPr/>
                  </pic:nvPicPr>
                  <pic:blipFill>
                    <a:blip r:embed="rId210"/>
                    <a:stretch>
                      <a:fillRect/>
                    </a:stretch>
                  </pic:blipFill>
                  <pic:spPr>
                    <a:xfrm>
                      <a:off x="0" y="0"/>
                      <a:ext cx="3305175" cy="2762250"/>
                    </a:xfrm>
                    <a:prstGeom prst="rect">
                      <a:avLst/>
                    </a:prstGeom>
                  </pic:spPr>
                </pic:pic>
              </a:graphicData>
            </a:graphic>
          </wp:inline>
        </w:drawing>
      </w:r>
    </w:p>
    <w:p>
      <w:pPr>
        <w:pStyle w:val="Caption"/>
        <w:spacing w:before="0" w:after="0"/>
        <w:ind w:left="120"/>
        <w:jc w:val="left"/>
      </w:pPr>
      <w:r>
        <w:t xml:space="preserve">Figure </w:t>
      </w:r>
      <w:fldSimple w:instr=" SEQ Figure  \* ARABIC ">
        <w:r>
          <w:t>46</w:t>
        </w:r>
      </w:fldSimple>
      <w:r>
        <w:rPr>
          <w:rFonts w:ascii="Times New Roman" w:hAnsi="Times New Roman"/>
        </w:rPr>
        <w:t>Abbildung: Baumstruktur</w:t>
      </w:r>
    </w:p>
    <w:bookmarkStart w:name="aa88af0cd3e0ff8a8fb36a72d5b90758" w:id="1306"/>
    <w:p>
      <w:pPr>
        <w:pStyle w:val="Heading3"/>
        <w:spacing w:before="269" w:after="269"/>
        <w:ind w:left="120"/>
        <w:jc w:val="left"/>
      </w:pPr>
      <w:r>
        <w:rPr>
          <w:rFonts w:ascii="Times New Roman" w:hAnsi="Times New Roman"/>
          <w:color w:val="000000"/>
        </w:rPr>
        <w:t>Darstellung</w:t>
      </w:r>
    </w:p>
    <w:bookmarkEnd w:id="1306"/>
    <w:bookmarkStart w:name="6f89c5352fad07bcd3b98eaa7593f2c0" w:id="1307"/>
    <w:tbl>
      <w:tblPr>
        <w:tblW w:w="0" w:type="auto"/>
        <w:tblCellSpacing w:w="20" w:type="dxa"/>
        <w:tblBorders>
          <w:top w:val="none"/>
          <w:left w:val="none"/>
          <w:bottom w:val="none"/>
          <w:right w:val="none"/>
          <w:insideH w:val="none"/>
          <w:insideV w:val="none"/>
        </w:tblBorders>
      </w:tblPr>
      <w:tblGrid>
        <w:gridCol w:w="560"/>
        <w:gridCol w:w="2356"/>
        <w:gridCol w:w="7229"/>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3240" w:hRule="atLeast"/>
        </w:trPr>
        <w:bookmarkStart w:name="c62e4791c49a71e50616c5380e9b919b" w:id="1308"/>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675</w:t>
            </w:r>
          </w:p>
        </w:tc>
        <w:bookmarkEnd w:id="1308"/>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Kontrast</w:t>
            </w:r>
          </w:p>
        </w:tc>
        <w:tc>
          <w:tcPr>
            <w:tcW w:w="7229"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Die Beschriftung der Listeneinträge der Baumstruktur muss einen Kontrast von mindestens 4,5:1 aufweisen.</w:t>
            </w:r>
          </w:p>
          <w:p>
            <w:pPr>
              <w:spacing w:before="269" w:after="269"/>
              <w:ind w:left="135"/>
              <w:jc w:val="left"/>
            </w:pPr>
            <w:r>
              <w:rPr>
                <w:rFonts w:ascii="Times New Roman" w:hAnsi="Times New Roman"/>
                <w:b w:val="false"/>
                <w:i w:val="false"/>
                <w:color w:val="000000"/>
                <w:sz w:val="22"/>
              </w:rPr>
              <w:t>Hinweis 1: Dies gilt für die gewählten und die nicht gewählten Einträge.</w:t>
            </w:r>
          </w:p>
          <w:p>
            <w:pPr>
              <w:spacing w:before="269" w:after="269"/>
              <w:ind w:left="135"/>
              <w:jc w:val="left"/>
            </w:pPr>
            <w:r>
              <w:rPr>
                <w:rFonts w:ascii="Times New Roman" w:hAnsi="Times New Roman"/>
                <w:b w:val="false"/>
                <w:i w:val="false"/>
                <w:color w:val="000000"/>
                <w:sz w:val="22"/>
              </w:rPr>
              <w:t>Hinweis 2: Sofern die Listeneinträge nicht mit Text, sondern mit Grafiken beschriftet sind, muss der Kontrast der Grafiken zum Hintergrund und die inhaltstragenden Bereiche der Grafik untereinander mindestens 3:1 betragen.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9.1.4.3, 11.1.4.3, 9.1.4.11, 11.1.4.11</w:t>
            </w:r>
          </w:p>
        </w:tc>
      </w:tr>
      <w:tr>
        <w:trPr>
          <w:trHeight w:val="3510" w:hRule="atLeast"/>
        </w:trPr>
        <w:bookmarkStart w:name="2c1cbffba1fb6b79ce4bd0d619b39c33" w:id="1309"/>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676</w:t>
            </w:r>
          </w:p>
        </w:tc>
        <w:bookmarkEnd w:id="1309"/>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Kontrast</w:t>
            </w:r>
          </w:p>
        </w:tc>
        <w:tc>
          <w:tcPr>
            <w:tcW w:w="7229"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Sofern sich der gewählte vom nicht gewählten Listeneintrag lediglich durch Farbe unterscheidet (z. B. Vordergrund- oder Hintergrundfarbe), so müssen die Farben ein Kontrastverhältnis von mindestens 3:1 aufweisen.</w:t>
            </w:r>
          </w:p>
          <w:p>
            <w:pPr>
              <w:spacing w:before="269" w:after="269"/>
              <w:ind w:left="135"/>
              <w:jc w:val="left"/>
            </w:pPr>
            <w:r>
              <w:rPr>
                <w:rFonts w:ascii="Times New Roman" w:hAnsi="Times New Roman"/>
                <w:b w:val="false"/>
                <w:i w:val="false"/>
                <w:color w:val="000000"/>
                <w:sz w:val="22"/>
              </w:rPr>
              <w:t>Hinweis: Der gewählte Listeneintrag muss nicht farblich oder ausschließlich farblich gekennzeichnet werden. Er kann z. B. mit einer Checkbox gekennzeichnet sein. In diesem Fall entfallen die Kontrastanforderungen für Farbkennzeichnung, solange die Checkbox ausreichende Kontraste besitzt.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9.1.4.1, 11.1.4.1, 9.1.4.11, 11.1.4.11</w:t>
            </w:r>
          </w:p>
        </w:tc>
      </w:tr>
      <w:tr>
        <w:trPr>
          <w:trHeight w:val="1095" w:hRule="atLeast"/>
        </w:trPr>
        <w:bookmarkStart w:name="a647c6ad31a655d5c5c387d3f2c4a6cb" w:id="1310"/>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677</w:t>
            </w:r>
          </w:p>
        </w:tc>
        <w:bookmarkEnd w:id="1310"/>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Kontrast</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Icons, die den Status der Listeneinträge anzeigen (ein- oder ausgeblendet), müssen zum Hintergrund ein Kontrastverhältnis von mindestens 3:1 aufweisen.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9.1.4.11, 11.1.4.11</w:t>
            </w:r>
          </w:p>
        </w:tc>
      </w:tr>
      <w:tr>
        <w:trPr>
          <w:trHeight w:val="1095" w:hRule="atLeast"/>
        </w:trPr>
        <w:bookmarkStart w:name="2408d41089ec2233ec6e82d8b4ec75a6" w:id="1311"/>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678</w:t>
            </w:r>
          </w:p>
        </w:tc>
        <w:bookmarkEnd w:id="1311"/>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Beschriftung</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Die Baumstruktur muss eine sichtbare Beschriftung besitzen, sofern sie als Formularelement dient (siehe </w:t>
            </w:r>
            <w:hyperlink w:anchor="876a7d399555af9bb238ec73f383fde2">
              <w:r>
                <w:rPr>
                  <w:rFonts w:ascii="Times New Roman" w:hAnsi="Times New Roman"/>
                  <w:b w:val="false"/>
                  <w:i w:val="false"/>
                  <w:color w:val="0000ff"/>
                  <w:sz w:val="22"/>
                  <w:u w:val="single"/>
                </w:rPr>
                <w:t>Beschriftung</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9.3.3.2, 11.3.3.2</w:t>
            </w:r>
          </w:p>
        </w:tc>
      </w:tr>
      <w:tr>
        <w:trPr>
          <w:trHeight w:val="1095" w:hRule="atLeast"/>
        </w:trPr>
        <w:bookmarkStart w:name="0c27c3472ce465dcf64a7f766d4d019c" w:id="1312"/>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679</w:t>
            </w:r>
          </w:p>
        </w:tc>
        <w:bookmarkEnd w:id="1312"/>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Fokussichtbarkeit</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Erhält die Baumstruktur den Tastaturfokus, dann muss der Fokusindikator sichtbar sein (siehe </w:t>
            </w:r>
            <w:hyperlink w:anchor="6ddbfce83ada2d19cbf7e83c7e731670">
              <w:r>
                <w:rPr>
                  <w:rFonts w:ascii="Times New Roman" w:hAnsi="Times New Roman"/>
                  <w:b w:val="false"/>
                  <w:i w:val="false"/>
                  <w:color w:val="0000ff"/>
                  <w:sz w:val="22"/>
                  <w:u w:val="single"/>
                </w:rPr>
                <w:t>Fokusindikator</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9.2.4.7, 11.2.4.7</w:t>
            </w:r>
          </w:p>
        </w:tc>
      </w:tr>
      <w:tr>
        <w:trPr>
          <w:trHeight w:val="1095" w:hRule="atLeast"/>
        </w:trPr>
        <w:bookmarkStart w:name="fd8dda1a2aee1bc6416bdfaf215f9556" w:id="1313"/>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680</w:t>
            </w:r>
          </w:p>
        </w:tc>
        <w:bookmarkEnd w:id="1313"/>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Fokussichtbarkeit</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Bei der Navigation durch die Listeneinträge, muss der aktuelle Listeneintrag im sichtbaren Bereich angezeigt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9.2.4.7, 11.2.4.7</w:t>
            </w:r>
          </w:p>
        </w:tc>
      </w:tr>
      <w:tr>
        <w:trPr>
          <w:trHeight w:val="1095" w:hRule="atLeast"/>
        </w:trPr>
        <w:bookmarkStart w:name="9e9d41becf325de59513499989e67e79" w:id="1314"/>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681</w:t>
            </w:r>
          </w:p>
        </w:tc>
        <w:bookmarkEnd w:id="1314"/>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Liste der Optionen</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Baumstruktur darf nicht horizontal gescrollt werden müssen, d. h. mindestens so breit sein, wie der längste Eintrag.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9.2.1.1, 11.2.1.1</w:t>
            </w:r>
          </w:p>
        </w:tc>
      </w:tr>
      <w:tr>
        <w:trPr>
          <w:trHeight w:val="1365" w:hRule="atLeast"/>
        </w:trPr>
        <w:bookmarkStart w:name="c088ffe91caa8e59078da04f944c732a" w:id="1315"/>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682</w:t>
            </w:r>
          </w:p>
        </w:tc>
        <w:bookmarkEnd w:id="1315"/>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Liste der Optionen</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Listeneinträge sollen so formuliert werden, dass die relevante, zur Unterscheidung dienende Information am Anfang steht.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DIN EN ISO 9241-143: 9.3.4</w:t>
            </w:r>
          </w:p>
        </w:tc>
      </w:tr>
    </w:tbl>
    <w:bookmarkEnd w:id="1307"/>
    <w:bookmarkStart w:name="2f62c29da82249ce1829b6e3853e5095" w:id="1316"/>
    <w:p>
      <w:pPr>
        <w:pStyle w:val="Heading3"/>
        <w:spacing w:before="269" w:after="269"/>
        <w:ind w:left="120"/>
        <w:jc w:val="left"/>
      </w:pPr>
      <w:r>
        <w:rPr>
          <w:rFonts w:ascii="Times New Roman" w:hAnsi="Times New Roman"/>
          <w:color w:val="000000"/>
        </w:rPr>
        <w:t>Bedienung</w:t>
      </w:r>
    </w:p>
    <w:bookmarkEnd w:id="1316"/>
    <w:bookmarkStart w:name="91cddd2d77e3201e65cd4b3d64831ee2" w:id="1317"/>
    <w:tbl>
      <w:tblPr>
        <w:tblW w:w="0" w:type="auto"/>
        <w:tblCellSpacing w:w="20" w:type="dxa"/>
        <w:tblBorders>
          <w:top w:val="none"/>
          <w:left w:val="none"/>
          <w:bottom w:val="none"/>
          <w:right w:val="none"/>
          <w:insideH w:val="none"/>
          <w:insideV w:val="none"/>
        </w:tblBorders>
      </w:tblPr>
      <w:tblGrid>
        <w:gridCol w:w="560"/>
        <w:gridCol w:w="2462"/>
        <w:gridCol w:w="7093"/>
        <w:gridCol w:w="2143"/>
        <w:gridCol w:w="133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09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3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2175" w:hRule="atLeast"/>
        </w:trPr>
        <w:bookmarkStart w:name="b672ef55c5de969eb0c83df7c5a45af2" w:id="1318"/>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683</w:t>
            </w:r>
          </w:p>
        </w:tc>
        <w:bookmarkEnd w:id="1318"/>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Tastaturbedienung</w:t>
            </w:r>
          </w:p>
        </w:tc>
        <w:tc>
          <w:tcPr>
            <w:tcW w:w="7093"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Die Baumstruktur muss mit der Tastatur erreicht, bedient und verlassen werden können (siehe folgende Tabelle Tastaturbedienung).</w:t>
            </w:r>
          </w:p>
          <w:p>
            <w:pPr>
              <w:spacing w:before="269" w:after="269"/>
              <w:ind w:left="135"/>
              <w:jc w:val="left"/>
            </w:pPr>
            <w:r>
              <w:rPr>
                <w:rFonts w:ascii="Times New Roman" w:hAnsi="Times New Roman"/>
                <w:b w:val="false"/>
                <w:i w:val="false"/>
                <w:color w:val="000000"/>
                <w:sz w:val="22"/>
              </w:rPr>
              <w:t>Hinweis: Die Schalter zum Ein- und Ausblenden untergeordneter Listeneinträge sollen nicht separat den Tastaturfokus erhalten.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3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9.2.1.1, 11.2.1.1, 9.2.1.2, 11.2.1.2</w:t>
            </w:r>
          </w:p>
        </w:tc>
      </w:tr>
      <w:tr>
        <w:trPr>
          <w:trHeight w:val="1635" w:hRule="atLeast"/>
        </w:trPr>
        <w:bookmarkStart w:name="300e0973cb0fd7cf526a7118756ca454" w:id="1319"/>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684</w:t>
            </w:r>
          </w:p>
        </w:tc>
        <w:bookmarkEnd w:id="1319"/>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Aktualisierungen</w:t>
            </w:r>
          </w:p>
        </w:tc>
        <w:tc>
          <w:tcPr>
            <w:tcW w:w="709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Bei Fokussierung und Bedienung der Baumstruktur darf keine unerwartete </w:t>
            </w:r>
            <w:hyperlink w:anchor="2fea4cda753770556eff5b55278bacc0">
              <w:r>
                <w:rPr>
                  <w:rFonts w:ascii="Times New Roman" w:hAnsi="Times New Roman"/>
                  <w:b w:val="false"/>
                  <w:i w:val="false"/>
                  <w:color w:val="0000ff"/>
                  <w:sz w:val="22"/>
                  <w:u w:val="single"/>
                </w:rPr>
                <w:t>Kontextänderung</w:t>
              </w:r>
            </w:hyperlink>
            <w:r>
              <w:rPr>
                <w:rFonts w:ascii="Times New Roman" w:hAnsi="Times New Roman"/>
                <w:b w:val="false"/>
                <w:i w:val="false"/>
                <w:color w:val="000000"/>
                <w:sz w:val="22"/>
              </w:rPr>
              <w:t xml:space="preserve"> erfolgen.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3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9.3.2.1, 11.3.2.1, 9.3.2.2, 11.3.2.</w:t>
            </w:r>
          </w:p>
        </w:tc>
      </w:tr>
      <w:tr>
        <w:trPr>
          <w:trHeight w:val="825" w:hRule="atLeast"/>
        </w:trPr>
        <w:bookmarkStart w:name="80c04ef20b83b7937a69c52f8464a26d" w:id="1320"/>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685</w:t>
            </w:r>
          </w:p>
        </w:tc>
        <w:bookmarkEnd w:id="1320"/>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Klickbereich</w:t>
            </w:r>
          </w:p>
        </w:tc>
        <w:tc>
          <w:tcPr>
            <w:tcW w:w="709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Elemente zum Ein- und Ausblenden untergeordneter Listen sollen mindestens 24 x 24 px groß sein.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3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2.2</w:t>
            </w:r>
          </w:p>
        </w:tc>
      </w:tr>
      <w:tr>
        <w:trPr>
          <w:trHeight w:val="555" w:hRule="atLeast"/>
        </w:trPr>
        <w:bookmarkStart w:name="19ffea846536a408c57fe172d4c9d56e" w:id="1321"/>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686</w:t>
            </w:r>
          </w:p>
        </w:tc>
        <w:bookmarkEnd w:id="1321"/>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Klickbereich</w:t>
            </w:r>
          </w:p>
        </w:tc>
        <w:tc>
          <w:tcPr>
            <w:tcW w:w="709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Der Klickbereich der Listeneinträge der Baumstruktur sollen mindestens 24 x 24 px betragen.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3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2.2</w:t>
            </w:r>
          </w:p>
        </w:tc>
      </w:tr>
    </w:tbl>
    <w:bookmarkEnd w:id="1317"/>
    <w:bookmarkStart w:name="35a1b0218b27fa30cebfcbceb6b1668a" w:id="1322"/>
    <w:p>
      <w:pPr>
        <w:pStyle w:val="Heading4"/>
        <w:spacing w:before="360" w:after="360"/>
        <w:ind w:left="120"/>
        <w:jc w:val="left"/>
      </w:pPr>
      <w:r>
        <w:rPr>
          <w:rFonts w:ascii="Times New Roman" w:hAnsi="Times New Roman"/>
          <w:i w:val="false"/>
          <w:color w:val="000000"/>
          <w:sz w:val="18"/>
        </w:rPr>
        <w:t>Tastaturbedienung Baumstruktur</w:t>
      </w:r>
    </w:p>
    <w:bookmarkEnd w:id="1322"/>
    <w:bookmarkStart w:name="15c6dfa476c78fada95bc6f38a8a844d" w:id="1323"/>
    <w:tbl>
      <w:tblPr>
        <w:tblW w:w="0" w:type="auto"/>
        <w:tblCellSpacing w:w="20" w:type="dxa"/>
        <w:tblBorders>
          <w:top w:val="none"/>
          <w:left w:val="none"/>
          <w:bottom w:val="none"/>
          <w:right w:val="none"/>
          <w:insideH w:val="none"/>
          <w:insideV w:val="none"/>
        </w:tblBorders>
      </w:tblPr>
      <w:tblGrid>
        <w:gridCol w:w="5485"/>
        <w:gridCol w:w="5966"/>
        <w:gridCol w:w="2143"/>
      </w:tblGrid>
      <w:tr>
        <w:trPr>
          <w:trHeight w:val="300" w:hRule="atLeast"/>
        </w:trPr>
        <w:tc>
          <w:tcPr>
            <w:tcW w:w="5485"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Aktion</w:t>
            </w:r>
          </w:p>
        </w:tc>
        <w:tc>
          <w:tcPr>
            <w:tcW w:w="596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Taste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r>
      <w:tr>
        <w:trPr>
          <w:trHeight w:val="285" w:hRule="atLeast"/>
        </w:trPr>
        <w:tc>
          <w:tcPr>
            <w:tcW w:w="548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Fokussieren der Baumstruktur</w:t>
            </w:r>
          </w:p>
        </w:tc>
        <w:tc>
          <w:tcPr>
            <w:tcW w:w="596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TAB</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285" w:hRule="atLeast"/>
        </w:trPr>
        <w:tc>
          <w:tcPr>
            <w:tcW w:w="548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Verlassen der Baumstruktur</w:t>
            </w:r>
          </w:p>
        </w:tc>
        <w:tc>
          <w:tcPr>
            <w:tcW w:w="596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TAB</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555" w:hRule="atLeast"/>
        </w:trPr>
        <w:tc>
          <w:tcPr>
            <w:tcW w:w="548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Navigation zum vorhergehenden oder folgenden Wert</w:t>
            </w:r>
          </w:p>
        </w:tc>
        <w:tc>
          <w:tcPr>
            <w:tcW w:w="596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PFEIL AUF, PFEIL AB</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555" w:hRule="atLeast"/>
        </w:trPr>
        <w:tc>
          <w:tcPr>
            <w:tcW w:w="548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Schnellnavigation zum ersten und letzten Wert</w:t>
            </w:r>
          </w:p>
        </w:tc>
        <w:tc>
          <w:tcPr>
            <w:tcW w:w="596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POS1, ENDE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1635" w:hRule="atLeast"/>
        </w:trPr>
        <w:tc>
          <w:tcPr>
            <w:tcW w:w="548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Schnellnavigation zu einem Wert davor oder danach mit fest definierter Schrittweite</w:t>
            </w:r>
          </w:p>
        </w:tc>
        <w:tc>
          <w:tcPr>
            <w:tcW w:w="5966"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BILD AUF, BILD AB</w:t>
            </w:r>
          </w:p>
          <w:p>
            <w:pPr>
              <w:spacing w:before="269" w:after="269"/>
              <w:ind w:left="135"/>
              <w:jc w:val="left"/>
            </w:pPr>
            <w:r>
              <w:rPr>
                <w:rFonts w:ascii="Times New Roman" w:hAnsi="Times New Roman"/>
                <w:b w:val="false"/>
                <w:i w:val="false"/>
                <w:color w:val="000000"/>
                <w:sz w:val="22"/>
              </w:rPr>
              <w:t>Hinweis: Die Schrittweite soll mit der Anzahl der sichtbaren Listeneinträge übereinstimmen.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Empfohlen</w:t>
            </w:r>
          </w:p>
        </w:tc>
      </w:tr>
      <w:tr>
        <w:trPr>
          <w:trHeight w:val="555" w:hRule="atLeast"/>
        </w:trPr>
        <w:tc>
          <w:tcPr>
            <w:tcW w:w="548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Navigation zum ersten Eintrag der verschachtelten Liste</w:t>
            </w:r>
          </w:p>
        </w:tc>
        <w:tc>
          <w:tcPr>
            <w:tcW w:w="596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PFEIL RECHTS</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285" w:hRule="atLeast"/>
        </w:trPr>
        <w:tc>
          <w:tcPr>
            <w:tcW w:w="548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Untergeordnete Liste einblenden</w:t>
            </w:r>
          </w:p>
        </w:tc>
        <w:tc>
          <w:tcPr>
            <w:tcW w:w="596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PFEIL RECHTS</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285" w:hRule="atLeast"/>
        </w:trPr>
        <w:tc>
          <w:tcPr>
            <w:tcW w:w="548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Untergeordnete Liste ausblenden</w:t>
            </w:r>
          </w:p>
        </w:tc>
        <w:tc>
          <w:tcPr>
            <w:tcW w:w="596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PFEIL LINKS</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555" w:hRule="atLeast"/>
        </w:trPr>
        <w:tc>
          <w:tcPr>
            <w:tcW w:w="548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Wertauswahl, Aktivierung des Listeneintrags</w:t>
            </w:r>
          </w:p>
        </w:tc>
        <w:tc>
          <w:tcPr>
            <w:tcW w:w="596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LEER, EINGABE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bl>
    <w:bookmarkEnd w:id="1323"/>
    <w:p>
      <w:pPr>
        <w:spacing w:before="269" w:after="269"/>
        <w:ind w:left="120"/>
        <w:jc w:val="left"/>
      </w:pPr>
      <w:r>
        <w:rPr>
          <w:rFonts w:ascii="Times New Roman" w:hAnsi="Times New Roman"/>
          <w:b w:val="false"/>
          <w:i w:val="false"/>
          <w:color w:val="000000"/>
          <w:sz w:val="22"/>
        </w:rPr>
        <w:t xml:space="preserve">Hinweis 1: Bei Baumstrukturen mit der Mehrfachauswahl sollen darüber hinaus die Tastaturbedienung für die Mehrfachauswahl implementiert werden, wie sie bei der </w:t>
      </w:r>
      <w:hyperlink w:anchor="7768147b4f872594e4a095a374fcd78d">
        <w:r>
          <w:rPr>
            <w:rFonts w:ascii="Times New Roman" w:hAnsi="Times New Roman"/>
            <w:b w:val="false"/>
            <w:i w:val="false"/>
            <w:color w:val="0000ff"/>
            <w:sz w:val="22"/>
            <w:u w:val="single"/>
          </w:rPr>
          <w:t>Mehrfach-Auswahlliste</w:t>
        </w:r>
      </w:hyperlink>
      <w:r>
        <w:rPr>
          <w:rFonts w:ascii="Times New Roman" w:hAnsi="Times New Roman"/>
          <w:b w:val="false"/>
          <w:i w:val="false"/>
          <w:color w:val="000000"/>
          <w:sz w:val="22"/>
        </w:rPr>
        <w:t xml:space="preserve"> beschrieben ist.</w:t>
      </w:r>
      <w:r>
        <w:br/>
      </w:r>
      <w:r>
        <w:rPr>
          <w:rFonts w:ascii="Times New Roman" w:hAnsi="Times New Roman"/>
          <w:b w:val="false"/>
          <w:i w:val="false"/>
          <w:color w:val="000000"/>
          <w:sz w:val="22"/>
        </w:rPr>
        <w:t>Hinweis 2: Die Tastaturbedienung der Baumstrukturen kann je nach verwendeter Programmiersprache oder Framework vom hier beschriebenen Standard abweichen (z. B. Ein- und Ausblenden der untergeordneten Listen mit PLUS und MINUS). Die abweichende Tastaturbedienung sollte in der Anwendung und Hilfe beschrieben.</w:t>
      </w:r>
    </w:p>
    <w:bookmarkStart w:name="dc5a09447fdb8e821f72fa4d813cf16a" w:id="1324"/>
    <w:p>
      <w:pPr>
        <w:pStyle w:val="Heading4"/>
        <w:spacing w:before="360" w:after="360"/>
        <w:ind w:left="120"/>
        <w:jc w:val="left"/>
      </w:pPr>
      <w:r>
        <w:rPr>
          <w:rFonts w:ascii="Times New Roman" w:hAnsi="Times New Roman"/>
          <w:i w:val="false"/>
          <w:color w:val="000000"/>
          <w:sz w:val="18"/>
        </w:rPr>
        <w:t>Zeigeinstrumentbedienung Baumstruktur</w:t>
      </w:r>
    </w:p>
    <w:bookmarkEnd w:id="1324"/>
    <w:bookmarkStart w:name="9efdcb50c91310d2c933f8835ccddec0" w:id="1325"/>
    <w:tbl>
      <w:tblPr>
        <w:tblW w:w="0" w:type="auto"/>
        <w:tblCellSpacing w:w="20" w:type="dxa"/>
        <w:tblBorders>
          <w:top w:val="none"/>
          <w:left w:val="none"/>
          <w:bottom w:val="none"/>
          <w:right w:val="none"/>
          <w:insideH w:val="none"/>
          <w:insideV w:val="none"/>
        </w:tblBorders>
      </w:tblPr>
      <w:tblGrid>
        <w:gridCol w:w="5657"/>
        <w:gridCol w:w="5794"/>
        <w:gridCol w:w="2143"/>
      </w:tblGrid>
      <w:tr>
        <w:trPr>
          <w:trHeight w:val="300" w:hRule="atLeast"/>
        </w:trPr>
        <w:tc>
          <w:tcPr>
            <w:tcW w:w="5657"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Aktion</w:t>
            </w:r>
          </w:p>
        </w:tc>
        <w:tc>
          <w:tcPr>
            <w:tcW w:w="579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Taste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r>
      <w:tr>
        <w:trPr>
          <w:trHeight w:val="555" w:hRule="atLeast"/>
        </w:trPr>
        <w:tc>
          <w:tcPr>
            <w:tcW w:w="565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Wertauswahl, Aktivierung des Listeneintrags</w:t>
            </w:r>
          </w:p>
        </w:tc>
        <w:tc>
          <w:tcPr>
            <w:tcW w:w="579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Linksklick</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555" w:hRule="atLeast"/>
        </w:trPr>
        <w:tc>
          <w:tcPr>
            <w:tcW w:w="565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Untergeordnete Liste ein- und ausblenden</w:t>
            </w:r>
          </w:p>
        </w:tc>
        <w:tc>
          <w:tcPr>
            <w:tcW w:w="579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Linksklick auf Icon zum Ein- und Ausblenden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285" w:hRule="atLeast"/>
        </w:trPr>
        <w:tc>
          <w:tcPr>
            <w:tcW w:w="565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Untergeordnete Liste ein- und ausblenden</w:t>
            </w:r>
          </w:p>
        </w:tc>
        <w:tc>
          <w:tcPr>
            <w:tcW w:w="579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Doppelklick auf Listeneintrag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Empfohlen</w:t>
            </w:r>
          </w:p>
        </w:tc>
      </w:tr>
    </w:tbl>
    <w:bookmarkEnd w:id="1325"/>
    <w:p>
      <w:pPr>
        <w:spacing w:before="269" w:after="269"/>
        <w:ind w:left="120"/>
        <w:jc w:val="left"/>
      </w:pPr>
      <w:r>
        <w:rPr>
          <w:rFonts w:ascii="Times New Roman" w:hAnsi="Times New Roman"/>
          <w:b w:val="false"/>
          <w:i w:val="false"/>
          <w:color w:val="000000"/>
          <w:sz w:val="22"/>
        </w:rPr>
        <w:t xml:space="preserve">Hinweis: Bei Baumstrukturen mit der Mehrfachauswahl sollen darüber hinaus die Zeigeinstrumentbedienung für die Mehrfachauswahl implementiert werden, wie sie bei der </w:t>
      </w:r>
      <w:hyperlink w:anchor="7768147b4f872594e4a095a374fcd78d">
        <w:r>
          <w:rPr>
            <w:rFonts w:ascii="Times New Roman" w:hAnsi="Times New Roman"/>
            <w:b w:val="false"/>
            <w:i w:val="false"/>
            <w:color w:val="0000ff"/>
            <w:sz w:val="22"/>
            <w:u w:val="single"/>
          </w:rPr>
          <w:t>Mehrfach-Auswahlliste</w:t>
        </w:r>
      </w:hyperlink>
      <w:r>
        <w:rPr>
          <w:rFonts w:ascii="Times New Roman" w:hAnsi="Times New Roman"/>
          <w:b w:val="false"/>
          <w:i w:val="false"/>
          <w:color w:val="000000"/>
          <w:sz w:val="22"/>
        </w:rPr>
        <w:t xml:space="preserve"> beschrieben ist.</w:t>
      </w:r>
    </w:p>
    <w:bookmarkStart w:name="745bb643c235b8cb197168cc807a5b16" w:id="1326"/>
    <w:p>
      <w:pPr>
        <w:pStyle w:val="Heading3"/>
        <w:spacing w:before="269" w:after="269"/>
        <w:ind w:left="120"/>
        <w:jc w:val="left"/>
      </w:pPr>
      <w:r>
        <w:rPr>
          <w:rFonts w:ascii="Times New Roman" w:hAnsi="Times New Roman"/>
          <w:color w:val="000000"/>
        </w:rPr>
        <w:t>Programmierung/Schnittstellen</w:t>
      </w:r>
    </w:p>
    <w:bookmarkEnd w:id="1326"/>
    <w:bookmarkStart w:name="3b8c31373f3f88847648683e87899eb5" w:id="1327"/>
    <w:tbl>
      <w:tblPr>
        <w:tblW w:w="0" w:type="auto"/>
        <w:tblCellSpacing w:w="20" w:type="dxa"/>
        <w:tblBorders>
          <w:top w:val="none"/>
          <w:left w:val="none"/>
          <w:bottom w:val="none"/>
          <w:right w:val="none"/>
          <w:insideH w:val="none"/>
          <w:insideV w:val="none"/>
        </w:tblBorders>
      </w:tblPr>
      <w:tblGrid>
        <w:gridCol w:w="560"/>
        <w:gridCol w:w="2426"/>
        <w:gridCol w:w="7025"/>
        <w:gridCol w:w="2143"/>
        <w:gridCol w:w="1440"/>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025"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365" w:hRule="atLeast"/>
        </w:trPr>
        <w:bookmarkStart w:name="224e25a54c883ece7a141275ee5fbf09" w:id="1328"/>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687</w:t>
            </w:r>
          </w:p>
        </w:tc>
        <w:bookmarkEnd w:id="1328"/>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Rolle</w:t>
            </w:r>
          </w:p>
        </w:tc>
        <w:tc>
          <w:tcPr>
            <w:tcW w:w="70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Die Rolle Baumstruktur muss an die Accessibility API übermittelt werden (siehe </w:t>
            </w:r>
            <w:hyperlink w:anchor="25eacf838076cde0ed1e6777ed776b9b">
              <w:r>
                <w:rPr>
                  <w:rFonts w:ascii="Times New Roman" w:hAnsi="Times New Roman"/>
                  <w:b w:val="false"/>
                  <w:i w:val="false"/>
                  <w:color w:val="0000ff"/>
                  <w:sz w:val="22"/>
                  <w:u w:val="single"/>
                </w:rPr>
                <w:t>Accessibility API</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11.5.2.5</w:t>
            </w:r>
          </w:p>
        </w:tc>
      </w:tr>
      <w:tr>
        <w:trPr>
          <w:trHeight w:val="1365" w:hRule="atLeast"/>
        </w:trPr>
        <w:bookmarkStart w:name="34e42ca97f163c1f3eb942cabca2a1eb" w:id="1329"/>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688</w:t>
            </w:r>
          </w:p>
        </w:tc>
        <w:bookmarkEnd w:id="1329"/>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Wert</w:t>
            </w:r>
          </w:p>
        </w:tc>
        <w:tc>
          <w:tcPr>
            <w:tcW w:w="70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Werte der Baumstruktur müssen an die Accessibility API übermittelt werden (siehe Accessibility API).</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11.5.2.7</w:t>
            </w:r>
          </w:p>
        </w:tc>
      </w:tr>
      <w:tr>
        <w:trPr>
          <w:trHeight w:val="3120" w:hRule="atLeast"/>
        </w:trPr>
        <w:bookmarkStart w:name="0afb3a1e079f982c4360ab606bb7aeb5" w:id="1330"/>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689</w:t>
            </w:r>
          </w:p>
        </w:tc>
        <w:bookmarkEnd w:id="1330"/>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Desktop: Elementhierarchie</w:t>
            </w:r>
          </w:p>
        </w:tc>
        <w:tc>
          <w:tcPr>
            <w:tcW w:w="7025"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Die Eltern-Kind-Beziehungen der Elemente innerhalb der Baumstruktur müssen an die Accessibility API übermittelt werden.</w:t>
            </w:r>
          </w:p>
          <w:p>
            <w:pPr>
              <w:spacing w:before="269" w:after="269"/>
              <w:ind w:left="135"/>
              <w:jc w:val="left"/>
            </w:pPr>
            <w:r>
              <w:rPr>
                <w:rFonts w:ascii="Times New Roman" w:hAnsi="Times New Roman"/>
                <w:b w:val="false"/>
                <w:i w:val="false"/>
                <w:color w:val="000000"/>
                <w:sz w:val="22"/>
              </w:rPr>
              <w:t>Hinweis: Wenn das nicht möglich ist, muss die Hierarchie der Listeneinträge in anderer Form an die Accessibility API übermittelt werden, z. B. in Textform.</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11.5.2.9</w:t>
            </w:r>
          </w:p>
        </w:tc>
      </w:tr>
      <w:tr>
        <w:trPr>
          <w:trHeight w:val="1905" w:hRule="atLeast"/>
        </w:trPr>
        <w:bookmarkStart w:name="688ad28122c2def297aaf977284e2a75" w:id="1331"/>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690</w:t>
            </w:r>
          </w:p>
        </w:tc>
        <w:bookmarkEnd w:id="1331"/>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Status</w:t>
            </w:r>
          </w:p>
        </w:tc>
        <w:tc>
          <w:tcPr>
            <w:tcW w:w="7025"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 xml:space="preserve">Der Status der Baumstruktur und der Listeneinträge muss an die Accessibility API übermittelt werden (siehe </w:t>
            </w:r>
            <w:hyperlink w:anchor="8c1ea39b24628693ef842ccf6ea597de">
              <w:r>
                <w:rPr>
                  <w:rFonts w:ascii="Times New Roman" w:hAnsi="Times New Roman"/>
                  <w:b w:val="false"/>
                  <w:i w:val="false"/>
                  <w:color w:val="0000ff"/>
                  <w:sz w:val="22"/>
                  <w:u w:val="single"/>
                </w:rPr>
                <w:t>Elementstatus</w:t>
              </w:r>
            </w:hyperlink>
            <w:r>
              <w:rPr>
                <w:rFonts w:ascii="Times New Roman" w:hAnsi="Times New Roman"/>
                <w:b w:val="false"/>
                <w:i w:val="false"/>
                <w:color w:val="000000"/>
                <w:sz w:val="22"/>
              </w:rPr>
              <w:t>).</w:t>
            </w:r>
          </w:p>
          <w:p>
            <w:pPr>
              <w:spacing w:before="269" w:after="269"/>
              <w:ind w:left="135"/>
              <w:jc w:val="left"/>
            </w:pPr>
            <w:r>
              <w:rPr>
                <w:rFonts w:ascii="Times New Roman" w:hAnsi="Times New Roman"/>
                <w:b w:val="false"/>
                <w:i w:val="false"/>
                <w:color w:val="000000"/>
                <w:sz w:val="22"/>
              </w:rPr>
              <w:t>Hinweis: Dies bezieht sich bei den Listeneinträgen auch auf den Status „geöffnet“ oder „geschlossen“.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11.5.2.5</w:t>
            </w:r>
          </w:p>
        </w:tc>
      </w:tr>
      <w:tr>
        <w:trPr>
          <w:trHeight w:val="2175" w:hRule="atLeast"/>
        </w:trPr>
        <w:bookmarkStart w:name="485716406c76ca08a6d7e16f1fa92f55" w:id="1332"/>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691</w:t>
            </w:r>
          </w:p>
        </w:tc>
        <w:bookmarkEnd w:id="1332"/>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Name</w:t>
            </w:r>
          </w:p>
        </w:tc>
        <w:tc>
          <w:tcPr>
            <w:tcW w:w="70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Baumstruktur muss einen knappen und aussagekräftigen Accessible Name besitzen.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9.2.4.6, 11.2.4.6, 9.4.1.2, 11.4.1.2, 11.5.2.5, 11.5.2.</w:t>
            </w:r>
          </w:p>
        </w:tc>
      </w:tr>
      <w:tr>
        <w:trPr>
          <w:trHeight w:val="1365" w:hRule="atLeast"/>
        </w:trPr>
        <w:bookmarkStart w:name="3c9a9f96f3a84403ae347e72c992982a" w:id="1333"/>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692</w:t>
            </w:r>
          </w:p>
        </w:tc>
        <w:bookmarkEnd w:id="1333"/>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Name</w:t>
            </w:r>
          </w:p>
        </w:tc>
        <w:tc>
          <w:tcPr>
            <w:tcW w:w="70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Sofern die Baumstruktur eine Beschreibung besitzt, muss diese als Accessible Description übermittelt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11.5.2.5</w:t>
            </w:r>
          </w:p>
        </w:tc>
      </w:tr>
      <w:tr>
        <w:trPr>
          <w:trHeight w:val="1635" w:hRule="atLeast"/>
        </w:trPr>
        <w:bookmarkStart w:name="69309c6132150f7cad3d830267daf484" w:id="1334"/>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693</w:t>
            </w:r>
          </w:p>
        </w:tc>
        <w:bookmarkEnd w:id="1334"/>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Bedienung</w:t>
            </w:r>
          </w:p>
        </w:tc>
        <w:tc>
          <w:tcPr>
            <w:tcW w:w="70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Baumstruktur muss mit Assistenztechnologie erreicht, bedient und verlassen werden können (siehe Accessibility API).</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11.5.2.12, 11.5.2.17</w:t>
            </w:r>
          </w:p>
        </w:tc>
      </w:tr>
      <w:tr>
        <w:trPr>
          <w:trHeight w:val="1365" w:hRule="atLeast"/>
        </w:trPr>
        <w:bookmarkStart w:name="79470781a49425ae0554e3de8632f307" w:id="1335"/>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694</w:t>
            </w:r>
          </w:p>
        </w:tc>
        <w:bookmarkEnd w:id="1335"/>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Aktualisierung</w:t>
            </w:r>
          </w:p>
        </w:tc>
        <w:tc>
          <w:tcPr>
            <w:tcW w:w="70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Aktualisierungen hinsichtlich des Accessible Names, Werts oder Status der Baumstruktur müssen an die Accessibility API übermittelt werden (siehe Accessibility API).</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11.5.2.15</w:t>
            </w:r>
          </w:p>
        </w:tc>
      </w:tr>
      <w:tr>
        <w:trPr>
          <w:trHeight w:val="1095" w:hRule="atLeast"/>
        </w:trPr>
        <w:bookmarkStart w:name="711eb5709a0cdd3491d32edf4192d0ad" w:id="1336"/>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695</w:t>
            </w:r>
          </w:p>
        </w:tc>
        <w:bookmarkEnd w:id="1336"/>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Position</w:t>
            </w:r>
          </w:p>
        </w:tc>
        <w:tc>
          <w:tcPr>
            <w:tcW w:w="70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Größe und Position der Baumstruktur und deren Listeneinträge müssen an die Accessibility API übermittelt werden (siehe </w:t>
            </w:r>
            <w:hyperlink w:anchor="6ddbfce83ada2d19cbf7e83c7e731670">
              <w:r>
                <w:rPr>
                  <w:rFonts w:ascii="Times New Roman" w:hAnsi="Times New Roman"/>
                  <w:b w:val="false"/>
                  <w:i w:val="false"/>
                  <w:color w:val="0000ff"/>
                  <w:sz w:val="22"/>
                  <w:u w:val="single"/>
                </w:rPr>
                <w:t>Fokusindikator</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11.5.2.5, 11.5.2.13</w:t>
            </w:r>
          </w:p>
        </w:tc>
      </w:tr>
    </w:tbl>
    <w:bookmarkEnd w:id="1327"/>
    <w:bookmarkStart w:name="e593eed06c7d1ddb6667960b248ed4b4" w:id="1337"/>
    <w:p>
      <w:pPr>
        <w:pStyle w:val="Heading3"/>
        <w:spacing w:before="269" w:after="269"/>
        <w:ind w:left="120"/>
        <w:jc w:val="left"/>
      </w:pPr>
      <w:r>
        <w:rPr>
          <w:rFonts w:ascii="Times New Roman" w:hAnsi="Times New Roman"/>
          <w:color w:val="000000"/>
        </w:rPr>
        <w:t>Praxistipp Baumstrukturen in Web-Anwendungen</w:t>
      </w:r>
    </w:p>
    <w:bookmarkEnd w:id="1337"/>
    <w:bookmarkStart w:name="f102199e66a6966f3ea256c8f8cbcd99" w:id="1338"/>
    <w:p>
      <w:pPr>
        <w:pStyle w:val="Heading4"/>
        <w:spacing w:before="360" w:after="360"/>
        <w:ind w:left="120"/>
        <w:jc w:val="left"/>
      </w:pPr>
      <w:r>
        <w:rPr>
          <w:rFonts w:ascii="Times New Roman" w:hAnsi="Times New Roman"/>
          <w:i w:val="false"/>
          <w:color w:val="000000"/>
          <w:sz w:val="18"/>
        </w:rPr>
        <w:t>Screenreader-Ausgabe</w:t>
      </w:r>
    </w:p>
    <w:bookmarkEnd w:id="1338"/>
    <w:p>
      <w:pPr>
        <w:spacing w:before="269" w:after="269"/>
        <w:ind w:left="120"/>
        <w:jc w:val="left"/>
      </w:pPr>
      <w:r>
        <w:rPr>
          <w:rFonts w:ascii="Times New Roman" w:hAnsi="Times New Roman"/>
          <w:b w:val="false"/>
          <w:i w:val="false"/>
          <w:color w:val="000000"/>
          <w:sz w:val="22"/>
        </w:rPr>
        <w:t>Beim Fokussieren der Baumstruktur:</w:t>
      </w:r>
    </w:p>
    <w:p>
      <w:pPr>
        <w:numPr>
          <w:ilvl w:val="0"/>
          <w:numId w:val="272"/>
        </w:numPr>
        <w:spacing w:before="0" w:after="0"/>
        <w:jc w:val="left"/>
      </w:pPr>
      <w:r>
        <w:rPr>
          <w:rFonts w:ascii="Times New Roman" w:hAnsi="Times New Roman"/>
          <w:b w:val="false"/>
          <w:i w:val="false"/>
          <w:color w:val="000000"/>
          <w:sz w:val="22"/>
        </w:rPr>
        <w:t xml:space="preserve">JAWS: [Beschriftung] </w:t>
      </w:r>
      <w:r>
        <w:rPr>
          <w:rFonts w:ascii="Times New Roman" w:hAnsi="Times New Roman"/>
          <w:b/>
          <w:i w:val="false"/>
          <w:color w:val="000000"/>
          <w:sz w:val="22"/>
        </w:rPr>
        <w:t>Strukturansicht</w:t>
      </w:r>
      <w:r>
        <w:rPr>
          <w:rFonts w:ascii="Times New Roman" w:hAnsi="Times New Roman"/>
          <w:b w:val="false"/>
          <w:i w:val="false"/>
          <w:color w:val="000000"/>
          <w:sz w:val="22"/>
        </w:rPr>
        <w:t xml:space="preserve"> [Listeneintrag] [ | offen | geschlossen] [Position] von [Anzahl] [Hinweis zur Navigation und Bedienung mit den Pfeiltasten]</w:t>
      </w:r>
    </w:p>
    <w:p>
      <w:pPr>
        <w:numPr>
          <w:ilvl w:val="0"/>
          <w:numId w:val="272"/>
        </w:numPr>
        <w:spacing w:before="0" w:after="0"/>
        <w:jc w:val="left"/>
      </w:pPr>
      <w:r>
        <w:rPr>
          <w:rFonts w:ascii="Times New Roman" w:hAnsi="Times New Roman"/>
          <w:b w:val="false"/>
          <w:i w:val="false"/>
          <w:color w:val="000000"/>
          <w:sz w:val="22"/>
        </w:rPr>
        <w:t xml:space="preserve">NVDA: [Beschriftung] </w:t>
      </w:r>
      <w:r>
        <w:rPr>
          <w:rFonts w:ascii="Times New Roman" w:hAnsi="Times New Roman"/>
          <w:b/>
          <w:i w:val="false"/>
          <w:color w:val="000000"/>
          <w:sz w:val="22"/>
        </w:rPr>
        <w:t>Baumansicht</w:t>
      </w:r>
      <w:r>
        <w:rPr>
          <w:rFonts w:ascii="Times New Roman" w:hAnsi="Times New Roman"/>
          <w:b w:val="false"/>
          <w:i w:val="false"/>
          <w:color w:val="000000"/>
          <w:sz w:val="22"/>
        </w:rPr>
        <w:t xml:space="preserve"> [Listeneintrag] [ | erweitert | reduziert] [Position] von [Anzahl] Ebene [Zahl]</w:t>
      </w:r>
    </w:p>
    <w:p>
      <w:pPr>
        <w:numPr>
          <w:ilvl w:val="0"/>
          <w:numId w:val="272"/>
        </w:numPr>
        <w:spacing w:before="0" w:after="0"/>
        <w:jc w:val="left"/>
      </w:pPr>
      <w:r>
        <w:rPr>
          <w:rFonts w:ascii="Times New Roman" w:hAnsi="Times New Roman"/>
          <w:b w:val="false"/>
          <w:i w:val="false"/>
          <w:color w:val="000000"/>
          <w:sz w:val="22"/>
        </w:rPr>
        <w:t xml:space="preserve">Windows Sprachausgabe: [Beschriftung] </w:t>
      </w:r>
      <w:r>
        <w:rPr>
          <w:rFonts w:ascii="Times New Roman" w:hAnsi="Times New Roman"/>
          <w:b/>
          <w:i w:val="false"/>
          <w:color w:val="000000"/>
          <w:sz w:val="22"/>
        </w:rPr>
        <w:t>Struktur</w:t>
      </w:r>
      <w:r>
        <w:rPr>
          <w:rFonts w:ascii="Times New Roman" w:hAnsi="Times New Roman"/>
          <w:b w:val="false"/>
          <w:i w:val="false"/>
          <w:color w:val="000000"/>
          <w:sz w:val="22"/>
        </w:rPr>
        <w:t xml:space="preserve"> [Listeneintrag] [Position] von [Anzahl] Ebene [Zahl] [ | erweitert | ausgeblendet]</w:t>
      </w:r>
    </w:p>
    <w:p>
      <w:pPr>
        <w:spacing w:before="269" w:after="269"/>
        <w:ind w:left="120"/>
        <w:jc w:val="left"/>
      </w:pPr>
      <w:r>
        <w:rPr>
          <w:rFonts w:ascii="Times New Roman" w:hAnsi="Times New Roman"/>
          <w:b w:val="false"/>
          <w:i w:val="false"/>
          <w:color w:val="000000"/>
          <w:sz w:val="22"/>
        </w:rPr>
        <w:t>Bei der Pfeiltastennavigation durch die Baumstruktur:</w:t>
      </w:r>
    </w:p>
    <w:p>
      <w:pPr>
        <w:numPr>
          <w:ilvl w:val="0"/>
          <w:numId w:val="273"/>
        </w:numPr>
        <w:spacing w:before="0" w:after="0"/>
        <w:jc w:val="left"/>
      </w:pPr>
      <w:r>
        <w:rPr>
          <w:rFonts w:ascii="Times New Roman" w:hAnsi="Times New Roman"/>
          <w:b w:val="false"/>
          <w:i w:val="false"/>
          <w:color w:val="000000"/>
          <w:sz w:val="22"/>
        </w:rPr>
        <w:t>JAWS:</w:t>
      </w:r>
    </w:p>
    <w:p>
      <w:pPr>
        <w:numPr>
          <w:ilvl w:val="1"/>
          <w:numId w:val="273"/>
        </w:numPr>
        <w:spacing w:before="0" w:after="0"/>
        <w:jc w:val="left"/>
      </w:pPr>
      <w:r>
        <w:rPr>
          <w:rFonts w:ascii="Times New Roman" w:hAnsi="Times New Roman"/>
          <w:b w:val="false"/>
          <w:i w:val="false"/>
          <w:color w:val="000000"/>
          <w:sz w:val="22"/>
        </w:rPr>
        <w:t>Beim Wechseln der Ebene: Ebene [Zahl] [Listeneintrag] [ | offen | geschlossen] [Position] von [Anzahl]</w:t>
      </w:r>
    </w:p>
    <w:p>
      <w:pPr>
        <w:numPr>
          <w:ilvl w:val="1"/>
          <w:numId w:val="273"/>
        </w:numPr>
        <w:spacing w:before="0" w:after="0"/>
        <w:jc w:val="left"/>
      </w:pPr>
      <w:r>
        <w:rPr>
          <w:rFonts w:ascii="Times New Roman" w:hAnsi="Times New Roman"/>
          <w:b w:val="false"/>
          <w:i w:val="false"/>
          <w:color w:val="000000"/>
          <w:sz w:val="22"/>
        </w:rPr>
        <w:t>Innerhalb der gleichen Ebene: [Listeneintrag] [ | offen | geschlossen]</w:t>
      </w:r>
    </w:p>
    <w:p>
      <w:pPr>
        <w:numPr>
          <w:ilvl w:val="0"/>
          <w:numId w:val="273"/>
        </w:numPr>
        <w:spacing w:before="0" w:after="0"/>
        <w:jc w:val="left"/>
      </w:pPr>
      <w:r>
        <w:rPr>
          <w:rFonts w:ascii="Times New Roman" w:hAnsi="Times New Roman"/>
          <w:b w:val="false"/>
          <w:i w:val="false"/>
          <w:color w:val="000000"/>
          <w:sz w:val="22"/>
        </w:rPr>
        <w:t>NVDA:</w:t>
      </w:r>
    </w:p>
    <w:p>
      <w:pPr>
        <w:numPr>
          <w:ilvl w:val="1"/>
          <w:numId w:val="274"/>
        </w:numPr>
        <w:spacing w:before="0" w:after="0"/>
        <w:jc w:val="left"/>
      </w:pPr>
      <w:r>
        <w:rPr>
          <w:rFonts w:ascii="Times New Roman" w:hAnsi="Times New Roman"/>
          <w:b w:val="false"/>
          <w:i w:val="false"/>
          <w:color w:val="000000"/>
          <w:sz w:val="22"/>
        </w:rPr>
        <w:t>Beim Wechseln der Ebene: Ebene [Zahl] [Listeneintrag] [ | erweitert | reduziert] [Position] von [Anzahl]</w:t>
      </w:r>
    </w:p>
    <w:p>
      <w:pPr>
        <w:numPr>
          <w:ilvl w:val="1"/>
          <w:numId w:val="274"/>
        </w:numPr>
        <w:spacing w:before="0" w:after="0"/>
        <w:jc w:val="left"/>
      </w:pPr>
      <w:r>
        <w:rPr>
          <w:rFonts w:ascii="Times New Roman" w:hAnsi="Times New Roman"/>
          <w:b w:val="false"/>
          <w:i w:val="false"/>
          <w:color w:val="000000"/>
          <w:sz w:val="22"/>
        </w:rPr>
        <w:t>Innerhalb der gleichen Ebene: [Listeneintrag] [ | erweitert | reduziert] [Position] von [Anzahl] Ebene [Zahl]</w:t>
      </w:r>
    </w:p>
    <w:p>
      <w:pPr>
        <w:numPr>
          <w:ilvl w:val="0"/>
          <w:numId w:val="273"/>
        </w:numPr>
        <w:spacing w:before="0" w:after="0"/>
        <w:jc w:val="left"/>
      </w:pPr>
      <w:r>
        <w:rPr>
          <w:rFonts w:ascii="Times New Roman" w:hAnsi="Times New Roman"/>
          <w:b w:val="false"/>
          <w:i w:val="false"/>
          <w:color w:val="000000"/>
          <w:sz w:val="22"/>
        </w:rPr>
        <w:t>Windows Sprachausgabe: [Listeneintrag] [Position] von [Anzahl] Ebene [Zahl] [ | erweitert | ausgeblendet]</w:t>
      </w:r>
    </w:p>
    <w:p>
      <w:pPr>
        <w:spacing w:before="269" w:after="269"/>
        <w:ind w:left="120"/>
        <w:jc w:val="left"/>
      </w:pPr>
      <w:r>
        <w:rPr>
          <w:rFonts w:ascii="Times New Roman" w:hAnsi="Times New Roman"/>
          <w:b w:val="false"/>
          <w:i w:val="false"/>
          <w:color w:val="000000"/>
          <w:sz w:val="22"/>
        </w:rPr>
        <w:t xml:space="preserve">Beim Lesen mit dem </w:t>
      </w:r>
      <w:hyperlink w:anchor="e0d5ce4a8ad61d62fb6d8a2ac9d27ce4">
        <w:r>
          <w:rPr>
            <w:rFonts w:ascii="Times New Roman" w:hAnsi="Times New Roman"/>
            <w:b w:val="false"/>
            <w:i w:val="false"/>
            <w:color w:val="0000ff"/>
            <w:sz w:val="22"/>
            <w:u w:val="single"/>
          </w:rPr>
          <w:t>virtuellen Cursor</w:t>
        </w:r>
      </w:hyperlink>
      <w:r>
        <w:rPr>
          <w:rFonts w:ascii="Times New Roman" w:hAnsi="Times New Roman"/>
          <w:b w:val="false"/>
          <w:i w:val="false"/>
          <w:color w:val="000000"/>
          <w:sz w:val="22"/>
        </w:rPr>
        <w:t>:</w:t>
      </w:r>
    </w:p>
    <w:p>
      <w:pPr>
        <w:numPr>
          <w:ilvl w:val="0"/>
          <w:numId w:val="275"/>
        </w:numPr>
        <w:spacing w:before="0" w:after="0"/>
        <w:jc w:val="left"/>
      </w:pPr>
      <w:r>
        <w:rPr>
          <w:rFonts w:ascii="Times New Roman" w:hAnsi="Times New Roman"/>
          <w:b w:val="false"/>
          <w:i w:val="false"/>
          <w:color w:val="000000"/>
          <w:sz w:val="22"/>
        </w:rPr>
        <w:t>JAWS:</w:t>
      </w:r>
    </w:p>
    <w:p>
      <w:pPr>
        <w:numPr>
          <w:ilvl w:val="1"/>
          <w:numId w:val="275"/>
        </w:numPr>
        <w:spacing w:before="0" w:after="0"/>
        <w:jc w:val="left"/>
      </w:pPr>
      <w:r>
        <w:rPr>
          <w:rFonts w:ascii="Times New Roman" w:hAnsi="Times New Roman"/>
          <w:b w:val="false"/>
          <w:i w:val="false"/>
          <w:color w:val="000000"/>
          <w:sz w:val="22"/>
        </w:rPr>
        <w:t xml:space="preserve">ohne gewähltes Element: [Beschriftung] </w:t>
      </w:r>
      <w:r>
        <w:rPr>
          <w:rFonts w:ascii="Times New Roman" w:hAnsi="Times New Roman"/>
          <w:b/>
          <w:i w:val="false"/>
          <w:color w:val="000000"/>
          <w:sz w:val="22"/>
        </w:rPr>
        <w:t>Strukturansicht</w:t>
      </w:r>
    </w:p>
    <w:p>
      <w:pPr>
        <w:numPr>
          <w:ilvl w:val="1"/>
          <w:numId w:val="275"/>
        </w:numPr>
        <w:spacing w:before="0" w:after="0"/>
        <w:jc w:val="left"/>
      </w:pPr>
      <w:r>
        <w:rPr>
          <w:rFonts w:ascii="Times New Roman" w:hAnsi="Times New Roman"/>
          <w:b w:val="false"/>
          <w:i w:val="false"/>
          <w:color w:val="000000"/>
          <w:sz w:val="22"/>
        </w:rPr>
        <w:t xml:space="preserve">mit gewähltem Element: [Beschriftung] </w:t>
      </w:r>
      <w:r>
        <w:rPr>
          <w:rFonts w:ascii="Times New Roman" w:hAnsi="Times New Roman"/>
          <w:b/>
          <w:i w:val="false"/>
          <w:color w:val="000000"/>
          <w:sz w:val="22"/>
        </w:rPr>
        <w:t>Strukturelement</w:t>
      </w:r>
      <w:r>
        <w:rPr>
          <w:rFonts w:ascii="Times New Roman" w:hAnsi="Times New Roman"/>
          <w:b w:val="false"/>
          <w:i w:val="false"/>
          <w:color w:val="000000"/>
          <w:sz w:val="22"/>
        </w:rPr>
        <w:t xml:space="preserve"> [Listeneintrag] [ | erweitert | reduziert] [Position] von [Anzahl]</w:t>
      </w:r>
    </w:p>
    <w:p>
      <w:pPr>
        <w:numPr>
          <w:ilvl w:val="0"/>
          <w:numId w:val="275"/>
        </w:numPr>
        <w:spacing w:before="0" w:after="0"/>
        <w:jc w:val="left"/>
      </w:pPr>
      <w:r>
        <w:rPr>
          <w:rFonts w:ascii="Times New Roman" w:hAnsi="Times New Roman"/>
          <w:b w:val="false"/>
          <w:i w:val="false"/>
          <w:color w:val="000000"/>
          <w:sz w:val="22"/>
        </w:rPr>
        <w:t xml:space="preserve">NVDA: [Beschriftung] </w:t>
      </w:r>
      <w:r>
        <w:rPr>
          <w:rFonts w:ascii="Times New Roman" w:hAnsi="Times New Roman"/>
          <w:b/>
          <w:i w:val="false"/>
          <w:color w:val="000000"/>
          <w:sz w:val="22"/>
        </w:rPr>
        <w:t>Baumansicht</w:t>
      </w:r>
      <w:r>
        <w:rPr>
          <w:rFonts w:ascii="Times New Roman" w:hAnsi="Times New Roman"/>
          <w:b w:val="false"/>
          <w:i w:val="false"/>
          <w:color w:val="000000"/>
          <w:sz w:val="22"/>
        </w:rPr>
        <w:t xml:space="preserve"> [ | erweitert | reduziert] Ebene [Zahl] [Listeneintrag]</w:t>
      </w:r>
    </w:p>
    <w:p>
      <w:pPr>
        <w:numPr>
          <w:ilvl w:val="0"/>
          <w:numId w:val="275"/>
        </w:numPr>
        <w:spacing w:before="0" w:after="0"/>
        <w:jc w:val="left"/>
      </w:pPr>
      <w:r>
        <w:rPr>
          <w:rFonts w:ascii="Times New Roman" w:hAnsi="Times New Roman"/>
          <w:b w:val="false"/>
          <w:i w:val="false"/>
          <w:color w:val="000000"/>
          <w:sz w:val="22"/>
        </w:rPr>
        <w:t xml:space="preserve">Windows Sprachausgabe: [Beschriftung] </w:t>
      </w:r>
      <w:r>
        <w:rPr>
          <w:rFonts w:ascii="Times New Roman" w:hAnsi="Times New Roman"/>
          <w:b/>
          <w:i w:val="false"/>
          <w:color w:val="000000"/>
          <w:sz w:val="22"/>
        </w:rPr>
        <w:t>Struktur</w:t>
      </w:r>
      <w:r>
        <w:rPr>
          <w:rFonts w:ascii="Times New Roman" w:hAnsi="Times New Roman"/>
          <w:b w:val="false"/>
          <w:i w:val="false"/>
          <w:color w:val="000000"/>
          <w:sz w:val="22"/>
        </w:rPr>
        <w:t xml:space="preserve"> [Position] von [Anzahl] Ebene [Zahl] [ | erweitert | ausgeblendet] [Listeneintrag]</w:t>
      </w:r>
    </w:p>
    <w:p>
      <w:pPr>
        <w:spacing w:before="269" w:after="269"/>
        <w:ind w:left="120"/>
        <w:jc w:val="left"/>
      </w:pPr>
      <w:r>
        <w:rPr>
          <w:rFonts w:ascii="Times New Roman" w:hAnsi="Times New Roman"/>
          <w:b w:val="false"/>
          <w:i w:val="false"/>
          <w:color w:val="000000"/>
          <w:sz w:val="22"/>
        </w:rPr>
        <w:t>Hinweise:</w:t>
      </w:r>
    </w:p>
    <w:p>
      <w:pPr>
        <w:numPr>
          <w:ilvl w:val="0"/>
          <w:numId w:val="276"/>
        </w:numPr>
        <w:spacing w:before="0" w:after="0"/>
        <w:jc w:val="left"/>
      </w:pPr>
      <w:r>
        <w:rPr>
          <w:rFonts w:ascii="Times New Roman" w:hAnsi="Times New Roman"/>
          <w:b w:val="false"/>
          <w:i w:val="false"/>
          <w:color w:val="000000"/>
          <w:sz w:val="22"/>
        </w:rPr>
        <w:t xml:space="preserve">JAWS gibt beim Lesen mit dem virtuellen Cursor nur die gewählten Elemente aus (d. h. Elemente, die z. B. mit </w:t>
      </w:r>
      <w:r>
        <w:rPr>
          <w:rFonts w:ascii="Courier New" w:hAnsi="Courier New"/>
          <w:b w:val="false"/>
          <w:i w:val="false"/>
          <w:color w:val="000000"/>
          <w:sz w:val="22"/>
        </w:rPr>
        <w:t>tabindex=0</w:t>
      </w:r>
      <w:r>
        <w:rPr>
          <w:rFonts w:ascii="Times New Roman" w:hAnsi="Times New Roman"/>
          <w:b w:val="false"/>
          <w:i w:val="false"/>
          <w:color w:val="000000"/>
          <w:sz w:val="22"/>
        </w:rPr>
        <w:t xml:space="preserve"> oder </w:t>
      </w:r>
      <w:r>
        <w:rPr>
          <w:rFonts w:ascii="Courier New" w:hAnsi="Courier New"/>
          <w:b w:val="false"/>
          <w:i w:val="false"/>
          <w:color w:val="000000"/>
          <w:sz w:val="22"/>
        </w:rPr>
        <w:t>aria-selected=true</w:t>
      </w:r>
      <w:r>
        <w:rPr>
          <w:rFonts w:ascii="Times New Roman" w:hAnsi="Times New Roman"/>
          <w:b w:val="false"/>
          <w:i w:val="false"/>
          <w:color w:val="000000"/>
          <w:sz w:val="22"/>
        </w:rPr>
        <w:t xml:space="preserve"> ausgezeichnet sind).</w:t>
      </w:r>
    </w:p>
    <w:p>
      <w:pPr>
        <w:numPr>
          <w:ilvl w:val="0"/>
          <w:numId w:val="276"/>
        </w:numPr>
        <w:spacing w:before="0" w:after="0"/>
        <w:jc w:val="left"/>
      </w:pPr>
      <w:r>
        <w:rPr>
          <w:rFonts w:ascii="Times New Roman" w:hAnsi="Times New Roman"/>
          <w:b w:val="false"/>
          <w:i w:val="false"/>
          <w:color w:val="000000"/>
          <w:sz w:val="22"/>
        </w:rPr>
        <w:t>NVDA gibt beim Lesen mit dem virtuellen Cursor den ersten Listeneintrag sowie alle sichtbaren verschachtelten Listeneinträge des ersten Listeneintrags aus, nicht jedoch den oder die gewählten Listeneinträge.</w:t>
      </w:r>
    </w:p>
    <w:p>
      <w:pPr>
        <w:numPr>
          <w:ilvl w:val="0"/>
          <w:numId w:val="276"/>
        </w:numPr>
        <w:spacing w:before="0" w:after="0"/>
        <w:jc w:val="left"/>
      </w:pPr>
      <w:r>
        <w:rPr>
          <w:rFonts w:ascii="Times New Roman" w:hAnsi="Times New Roman"/>
          <w:b w:val="false"/>
          <w:i w:val="false"/>
          <w:color w:val="000000"/>
          <w:sz w:val="22"/>
        </w:rPr>
        <w:t>Die Windows Sprachausgabe gibt beim Lesen mit dem virtuellen Cursor alle sichtbaren Listeneinträge aus.</w:t>
      </w:r>
    </w:p>
    <w:p>
      <w:pPr>
        <w:numPr>
          <w:ilvl w:val="0"/>
          <w:numId w:val="276"/>
        </w:numPr>
        <w:spacing w:before="0" w:after="0"/>
        <w:jc w:val="left"/>
      </w:pPr>
      <w:r>
        <w:rPr>
          <w:rFonts w:ascii="Times New Roman" w:hAnsi="Times New Roman"/>
          <w:b w:val="false"/>
          <w:i w:val="false"/>
          <w:color w:val="000000"/>
          <w:sz w:val="22"/>
        </w:rPr>
        <w:t xml:space="preserve">Die Windows-Sprachausgabe gibt aufgrund des impliziten bzw. expliziten </w:t>
      </w:r>
      <w:r>
        <w:rPr>
          <w:rFonts w:ascii="Courier New" w:hAnsi="Courier New"/>
          <w:b w:val="false"/>
          <w:i w:val="false"/>
          <w:color w:val="000000"/>
          <w:sz w:val="22"/>
        </w:rPr>
        <w:t>aria-level</w:t>
      </w:r>
      <w:r>
        <w:rPr>
          <w:rFonts w:ascii="Times New Roman" w:hAnsi="Times New Roman"/>
          <w:b w:val="false"/>
          <w:i w:val="false"/>
          <w:color w:val="000000"/>
          <w:sz w:val="22"/>
        </w:rPr>
        <w:t xml:space="preserve"> bei jedem Listeneintrag fälschlicherweise „Überschriftenebene [Zahl]“ aus.</w:t>
      </w:r>
    </w:p>
    <w:bookmarkStart w:name="92e6578d58e525c8b5900f288cf2ee76" w:id="1339"/>
    <w:p>
      <w:pPr>
        <w:pStyle w:val="Heading4"/>
        <w:spacing w:before="360" w:after="360"/>
        <w:ind w:left="120"/>
        <w:jc w:val="left"/>
      </w:pPr>
      <w:r>
        <w:rPr>
          <w:rFonts w:ascii="Times New Roman" w:hAnsi="Times New Roman"/>
          <w:i w:val="false"/>
          <w:color w:val="000000"/>
          <w:sz w:val="18"/>
        </w:rPr>
        <w:t>HTML</w:t>
      </w:r>
    </w:p>
    <w:bookmarkEnd w:id="1339"/>
    <w:p>
      <w:pPr>
        <w:spacing w:before="269" w:after="269"/>
        <w:ind w:left="120"/>
        <w:jc w:val="left"/>
      </w:pPr>
      <w:r>
        <w:rPr>
          <w:rFonts w:ascii="Times New Roman" w:hAnsi="Times New Roman"/>
          <w:b w:val="false"/>
          <w:i w:val="false"/>
          <w:color w:val="000000"/>
          <w:sz w:val="22"/>
        </w:rPr>
        <w:t>In HTML existiert kein Element für Baumstrukturen. Stattdessen kann Folgendes verwendet werden:</w:t>
      </w:r>
    </w:p>
    <w:p>
      <w:pPr>
        <w:numPr>
          <w:ilvl w:val="0"/>
          <w:numId w:val="277"/>
        </w:numPr>
        <w:spacing w:before="0" w:after="0"/>
        <w:jc w:val="left"/>
      </w:pPr>
      <w:r>
        <w:rPr>
          <w:rFonts w:ascii="Times New Roman" w:hAnsi="Times New Roman"/>
          <w:b w:val="false"/>
          <w:i w:val="false"/>
          <w:color w:val="000000"/>
          <w:sz w:val="22"/>
        </w:rPr>
        <w:t xml:space="preserve">verschachtelte Listen (mit den Elementen </w:t>
      </w:r>
      <w:r>
        <w:rPr>
          <w:rFonts w:ascii="Courier New" w:hAnsi="Courier New"/>
          <w:b w:val="false"/>
          <w:i w:val="false"/>
          <w:color w:val="000000"/>
          <w:sz w:val="22"/>
        </w:rPr>
        <w:t>&lt;ul&gt;</w:t>
      </w:r>
      <w:r>
        <w:rPr>
          <w:rFonts w:ascii="Times New Roman" w:hAnsi="Times New Roman"/>
          <w:b w:val="false"/>
          <w:i w:val="false"/>
          <w:color w:val="000000"/>
          <w:sz w:val="22"/>
        </w:rPr>
        <w:t xml:space="preserve">, </w:t>
      </w:r>
      <w:r>
        <w:rPr>
          <w:rFonts w:ascii="Courier New" w:hAnsi="Courier New"/>
          <w:b w:val="false"/>
          <w:i w:val="false"/>
          <w:color w:val="000000"/>
          <w:sz w:val="22"/>
        </w:rPr>
        <w:t>&lt;li&gt;</w:t>
      </w:r>
      <w:r>
        <w:rPr>
          <w:rFonts w:ascii="Times New Roman" w:hAnsi="Times New Roman"/>
          <w:b w:val="false"/>
          <w:i w:val="false"/>
          <w:color w:val="000000"/>
          <w:sz w:val="22"/>
        </w:rPr>
        <w:t>) mit Schaltern, die zum Ein- und Ausblenden untergeordneter Listeneinträge dienen und die mit der TAB-Taste den Fokus erhalten oder</w:t>
      </w:r>
    </w:p>
    <w:p>
      <w:pPr>
        <w:numPr>
          <w:ilvl w:val="0"/>
          <w:numId w:val="277"/>
        </w:numPr>
        <w:spacing w:before="0" w:after="0"/>
        <w:jc w:val="left"/>
      </w:pPr>
      <w:r>
        <w:rPr>
          <w:rFonts w:ascii="Times New Roman" w:hAnsi="Times New Roman"/>
          <w:b w:val="false"/>
          <w:i w:val="false"/>
          <w:color w:val="000000"/>
          <w:sz w:val="22"/>
        </w:rPr>
        <w:t>Nutzung der entsprechenden ARIA-Rollen.</w:t>
      </w:r>
    </w:p>
    <w:bookmarkStart w:name="f24a34b60d61f2a980e3c28e36d1d2cd" w:id="1340"/>
    <w:p>
      <w:pPr>
        <w:pStyle w:val="Heading4"/>
        <w:spacing w:before="360" w:after="360"/>
        <w:ind w:left="120"/>
        <w:jc w:val="left"/>
      </w:pPr>
      <w:r>
        <w:rPr>
          <w:rFonts w:ascii="Times New Roman" w:hAnsi="Times New Roman"/>
          <w:i w:val="false"/>
          <w:color w:val="000000"/>
          <w:sz w:val="18"/>
        </w:rPr>
        <w:t>ARIA</w:t>
      </w:r>
    </w:p>
    <w:bookmarkEnd w:id="1340"/>
    <w:p>
      <w:pPr>
        <w:spacing w:before="269" w:after="269"/>
        <w:ind w:left="120"/>
        <w:jc w:val="left"/>
      </w:pPr>
      <w:r>
        <w:rPr>
          <w:rFonts w:ascii="Times New Roman" w:hAnsi="Times New Roman"/>
          <w:b w:val="false"/>
          <w:i w:val="false"/>
          <w:color w:val="000000"/>
          <w:sz w:val="22"/>
        </w:rPr>
        <w:t>Bei Baumstrukturen sollte Folgendes beachtet werden:</w:t>
      </w:r>
    </w:p>
    <w:p>
      <w:pPr>
        <w:numPr>
          <w:ilvl w:val="0"/>
          <w:numId w:val="278"/>
        </w:numPr>
        <w:spacing w:before="0" w:after="0"/>
        <w:jc w:val="left"/>
      </w:pPr>
      <w:r>
        <w:rPr>
          <w:rFonts w:ascii="Times New Roman" w:hAnsi="Times New Roman"/>
          <w:b w:val="false"/>
          <w:i w:val="false"/>
          <w:color w:val="000000"/>
          <w:sz w:val="22"/>
        </w:rPr>
        <w:t xml:space="preserve">Die Baumstruktur wird mit </w:t>
      </w:r>
      <w:r>
        <w:rPr>
          <w:rFonts w:ascii="Courier New" w:hAnsi="Courier New"/>
          <w:b w:val="false"/>
          <w:i w:val="false"/>
          <w:color w:val="000000"/>
          <w:sz w:val="22"/>
        </w:rPr>
        <w:t>role=tree</w:t>
      </w:r>
      <w:r>
        <w:rPr>
          <w:rFonts w:ascii="Times New Roman" w:hAnsi="Times New Roman"/>
          <w:b w:val="false"/>
          <w:i w:val="false"/>
          <w:color w:val="000000"/>
          <w:sz w:val="22"/>
        </w:rPr>
        <w:t xml:space="preserve"> ausgezeichnet und enthält die Listeneinträge, die mit </w:t>
      </w:r>
      <w:r>
        <w:rPr>
          <w:rFonts w:ascii="Courier New" w:hAnsi="Courier New"/>
          <w:b w:val="false"/>
          <w:i w:val="false"/>
          <w:color w:val="000000"/>
          <w:sz w:val="22"/>
        </w:rPr>
        <w:t>role=treeitem</w:t>
      </w:r>
      <w:r>
        <w:rPr>
          <w:rFonts w:ascii="Times New Roman" w:hAnsi="Times New Roman"/>
          <w:b w:val="false"/>
          <w:i w:val="false"/>
          <w:color w:val="000000"/>
          <w:sz w:val="22"/>
        </w:rPr>
        <w:t xml:space="preserve"> ausgezeichnet werden.</w:t>
      </w:r>
    </w:p>
    <w:p>
      <w:pPr>
        <w:numPr>
          <w:ilvl w:val="0"/>
          <w:numId w:val="278"/>
        </w:numPr>
        <w:spacing w:before="0" w:after="0"/>
        <w:jc w:val="left"/>
      </w:pPr>
      <w:r>
        <w:rPr>
          <w:rFonts w:ascii="Times New Roman" w:hAnsi="Times New Roman"/>
          <w:b w:val="false"/>
          <w:i w:val="false"/>
          <w:color w:val="000000"/>
          <w:sz w:val="22"/>
        </w:rPr>
        <w:t xml:space="preserve">Die verschachtelten Listeneinträge werden innerhalb eines Elements, welches mit </w:t>
      </w:r>
      <w:r>
        <w:rPr>
          <w:rFonts w:ascii="Courier New" w:hAnsi="Courier New"/>
          <w:b w:val="false"/>
          <w:i w:val="false"/>
          <w:color w:val="000000"/>
          <w:sz w:val="22"/>
        </w:rPr>
        <w:t>role=group</w:t>
      </w:r>
      <w:r>
        <w:rPr>
          <w:rFonts w:ascii="Times New Roman" w:hAnsi="Times New Roman"/>
          <w:b w:val="false"/>
          <w:i w:val="false"/>
          <w:color w:val="000000"/>
          <w:sz w:val="22"/>
        </w:rPr>
        <w:t xml:space="preserve"> ausgezeichnet wird, gruppiert. Die Gruppe wiederum befindet sich innerhalb des übergeordneten Listeneintrags, der mit </w:t>
      </w:r>
      <w:r>
        <w:rPr>
          <w:rFonts w:ascii="Courier New" w:hAnsi="Courier New"/>
          <w:b w:val="false"/>
          <w:i w:val="false"/>
          <w:color w:val="000000"/>
          <w:sz w:val="22"/>
        </w:rPr>
        <w:t>role=treeitem</w:t>
      </w:r>
      <w:r>
        <w:rPr>
          <w:rFonts w:ascii="Times New Roman" w:hAnsi="Times New Roman"/>
          <w:b w:val="false"/>
          <w:i w:val="false"/>
          <w:color w:val="000000"/>
          <w:sz w:val="22"/>
        </w:rPr>
        <w:t xml:space="preserve"> ausgezeichnet ist.</w:t>
      </w:r>
    </w:p>
    <w:p>
      <w:pPr>
        <w:numPr>
          <w:ilvl w:val="0"/>
          <w:numId w:val="278"/>
        </w:numPr>
        <w:spacing w:before="0" w:after="0"/>
        <w:jc w:val="left"/>
      </w:pPr>
      <w:r>
        <w:rPr>
          <w:rFonts w:ascii="Times New Roman" w:hAnsi="Times New Roman"/>
          <w:b w:val="false"/>
          <w:i w:val="false"/>
          <w:color w:val="000000"/>
          <w:sz w:val="22"/>
        </w:rPr>
        <w:t xml:space="preserve">Der Status der Listeneinträge (geöffnet oder geschlossen) wird mit </w:t>
      </w:r>
      <w:r>
        <w:rPr>
          <w:rFonts w:ascii="Courier New" w:hAnsi="Courier New"/>
          <w:b w:val="false"/>
          <w:i w:val="false"/>
          <w:color w:val="000000"/>
          <w:sz w:val="22"/>
        </w:rPr>
        <w:t>aria-expanded</w:t>
      </w:r>
      <w:r>
        <w:rPr>
          <w:rFonts w:ascii="Times New Roman" w:hAnsi="Times New Roman"/>
          <w:b w:val="false"/>
          <w:i w:val="false"/>
          <w:color w:val="000000"/>
          <w:sz w:val="22"/>
        </w:rPr>
        <w:t xml:space="preserve"> übermittelt.</w:t>
      </w:r>
    </w:p>
    <w:p>
      <w:pPr>
        <w:numPr>
          <w:ilvl w:val="0"/>
          <w:numId w:val="278"/>
        </w:numPr>
        <w:spacing w:before="0" w:after="0"/>
        <w:jc w:val="left"/>
      </w:pPr>
      <w:r>
        <w:rPr>
          <w:rFonts w:ascii="Times New Roman" w:hAnsi="Times New Roman"/>
          <w:b w:val="false"/>
          <w:i w:val="false"/>
          <w:color w:val="000000"/>
          <w:sz w:val="22"/>
        </w:rPr>
        <w:t xml:space="preserve">Der aktuelle Listeneintrag wird mit </w:t>
      </w:r>
      <w:r>
        <w:rPr>
          <w:rFonts w:ascii="Courier New" w:hAnsi="Courier New"/>
          <w:b w:val="false"/>
          <w:i w:val="false"/>
          <w:color w:val="000000"/>
          <w:sz w:val="22"/>
        </w:rPr>
        <w:t>aria-selected=true</w:t>
      </w:r>
      <w:r>
        <w:rPr>
          <w:rFonts w:ascii="Times New Roman" w:hAnsi="Times New Roman"/>
          <w:b w:val="false"/>
          <w:i w:val="false"/>
          <w:color w:val="000000"/>
          <w:sz w:val="22"/>
        </w:rPr>
        <w:t xml:space="preserve">, alle anderen mit </w:t>
      </w:r>
      <w:r>
        <w:rPr>
          <w:rFonts w:ascii="Courier New" w:hAnsi="Courier New"/>
          <w:b w:val="false"/>
          <w:i w:val="false"/>
          <w:color w:val="000000"/>
          <w:sz w:val="22"/>
        </w:rPr>
        <w:t>aria-selected=false</w:t>
      </w:r>
      <w:r>
        <w:rPr>
          <w:rFonts w:ascii="Times New Roman" w:hAnsi="Times New Roman"/>
          <w:b w:val="false"/>
          <w:i w:val="false"/>
          <w:color w:val="000000"/>
          <w:sz w:val="22"/>
        </w:rPr>
        <w:t xml:space="preserve"> ausgezeichnet.</w:t>
      </w:r>
    </w:p>
    <w:p>
      <w:pPr>
        <w:numPr>
          <w:ilvl w:val="0"/>
          <w:numId w:val="278"/>
        </w:numPr>
        <w:spacing w:before="0" w:after="0"/>
        <w:jc w:val="left"/>
      </w:pPr>
      <w:r>
        <w:rPr>
          <w:rFonts w:ascii="Times New Roman" w:hAnsi="Times New Roman"/>
          <w:b w:val="false"/>
          <w:i w:val="false"/>
          <w:color w:val="000000"/>
          <w:sz w:val="22"/>
        </w:rPr>
        <w:t xml:space="preserve">Listeneinträge können zusätzlich mit </w:t>
      </w:r>
      <w:r>
        <w:rPr>
          <w:rFonts w:ascii="Courier New" w:hAnsi="Courier New"/>
          <w:b w:val="false"/>
          <w:i w:val="false"/>
          <w:color w:val="000000"/>
          <w:sz w:val="22"/>
        </w:rPr>
        <w:t>aria-checked</w:t>
      </w:r>
      <w:r>
        <w:rPr>
          <w:rFonts w:ascii="Times New Roman" w:hAnsi="Times New Roman"/>
          <w:b w:val="false"/>
          <w:i w:val="false"/>
          <w:color w:val="000000"/>
          <w:sz w:val="22"/>
        </w:rPr>
        <w:t xml:space="preserve"> als aktiviert bzw. nicht aktiviert ausgezeichnet werden, sofern die Baumstruktur diese Funktionalität anbietet (z. B. visuell durch Checkboxen bei den Listeneinträgen). Sofern mit </w:t>
      </w:r>
      <w:r>
        <w:rPr>
          <w:rFonts w:ascii="Courier New" w:hAnsi="Courier New"/>
          <w:b w:val="false"/>
          <w:i w:val="false"/>
          <w:color w:val="000000"/>
          <w:sz w:val="22"/>
        </w:rPr>
        <w:t>aria-checked</w:t>
      </w:r>
      <w:r>
        <w:rPr>
          <w:rFonts w:ascii="Times New Roman" w:hAnsi="Times New Roman"/>
          <w:b w:val="false"/>
          <w:i w:val="false"/>
          <w:color w:val="000000"/>
          <w:sz w:val="22"/>
        </w:rPr>
        <w:t xml:space="preserve"> eine Mehrfach-Auswahl der Listeneinträge möglich ist, wird dies per </w:t>
      </w:r>
      <w:r>
        <w:rPr>
          <w:rFonts w:ascii="Courier New" w:hAnsi="Courier New"/>
          <w:b w:val="false"/>
          <w:i w:val="false"/>
          <w:color w:val="000000"/>
          <w:sz w:val="22"/>
        </w:rPr>
        <w:t>aria-multiselectable=true</w:t>
      </w:r>
      <w:r>
        <w:rPr>
          <w:rFonts w:ascii="Times New Roman" w:hAnsi="Times New Roman"/>
          <w:b w:val="false"/>
          <w:i w:val="false"/>
          <w:color w:val="000000"/>
          <w:sz w:val="22"/>
        </w:rPr>
        <w:t xml:space="preserve"> übermittelt.</w:t>
      </w:r>
    </w:p>
    <w:p>
      <w:pPr>
        <w:numPr>
          <w:ilvl w:val="0"/>
          <w:numId w:val="278"/>
        </w:numPr>
        <w:spacing w:before="0" w:after="0"/>
        <w:jc w:val="left"/>
      </w:pPr>
      <w:r>
        <w:rPr>
          <w:rFonts w:ascii="Times New Roman" w:hAnsi="Times New Roman"/>
          <w:b w:val="false"/>
          <w:i w:val="false"/>
          <w:color w:val="000000"/>
          <w:sz w:val="22"/>
        </w:rPr>
        <w:t xml:space="preserve">Die Beschriftung der Baumstruktur kann per </w:t>
      </w:r>
      <w:r>
        <w:rPr>
          <w:rFonts w:ascii="Courier New" w:hAnsi="Courier New"/>
          <w:b w:val="false"/>
          <w:i w:val="false"/>
          <w:color w:val="000000"/>
          <w:sz w:val="22"/>
        </w:rPr>
        <w:t>aria-label</w:t>
      </w:r>
      <w:r>
        <w:rPr>
          <w:rFonts w:ascii="Times New Roman" w:hAnsi="Times New Roman"/>
          <w:b w:val="false"/>
          <w:i w:val="false"/>
          <w:color w:val="000000"/>
          <w:sz w:val="22"/>
        </w:rPr>
        <w:t xml:space="preserve"> oder </w:t>
      </w:r>
      <w:r>
        <w:rPr>
          <w:rFonts w:ascii="Courier New" w:hAnsi="Courier New"/>
          <w:b w:val="false"/>
          <w:i w:val="false"/>
          <w:color w:val="000000"/>
          <w:sz w:val="22"/>
        </w:rPr>
        <w:t>aria-labelledby</w:t>
      </w:r>
      <w:r>
        <w:rPr>
          <w:rFonts w:ascii="Times New Roman" w:hAnsi="Times New Roman"/>
          <w:b w:val="false"/>
          <w:i w:val="false"/>
          <w:color w:val="000000"/>
          <w:sz w:val="22"/>
        </w:rPr>
        <w:t xml:space="preserve"> erfolgen. Die Beschriftung der Listeneinträge sollte per Textinhalt erfolgen. Die Gruppen werden nicht beschriftet.</w:t>
      </w:r>
    </w:p>
    <w:p>
      <w:pPr>
        <w:numPr>
          <w:ilvl w:val="0"/>
          <w:numId w:val="278"/>
        </w:numPr>
        <w:spacing w:before="0" w:after="0"/>
        <w:jc w:val="left"/>
      </w:pPr>
      <w:r>
        <w:rPr>
          <w:rFonts w:ascii="Times New Roman" w:hAnsi="Times New Roman"/>
          <w:b w:val="false"/>
          <w:i w:val="false"/>
          <w:color w:val="000000"/>
          <w:sz w:val="22"/>
        </w:rPr>
        <w:t xml:space="preserve">Bei der Navigation durch die Listeneinträge der Baumstruktur müssen diese entweder tatsächlich den Fokus erhalten oder es wird per </w:t>
      </w:r>
      <w:r>
        <w:rPr>
          <w:rFonts w:ascii="Courier New" w:hAnsi="Courier New"/>
          <w:b w:val="false"/>
          <w:i w:val="false"/>
          <w:color w:val="000000"/>
          <w:sz w:val="22"/>
        </w:rPr>
        <w:t>aria-activedescendant</w:t>
      </w:r>
      <w:r>
        <w:rPr>
          <w:rFonts w:ascii="Times New Roman" w:hAnsi="Times New Roman"/>
          <w:b w:val="false"/>
          <w:i w:val="false"/>
          <w:color w:val="000000"/>
          <w:sz w:val="22"/>
        </w:rPr>
        <w:t xml:space="preserve"> auf den gewählten Listeneintrag verwiesen. Die erste Variante ist zu bevorzugen.</w:t>
      </w:r>
    </w:p>
    <w:p>
      <w:pPr>
        <w:numPr>
          <w:ilvl w:val="0"/>
          <w:numId w:val="278"/>
        </w:numPr>
        <w:spacing w:before="0" w:after="0"/>
        <w:jc w:val="left"/>
      </w:pPr>
      <w:r>
        <w:rPr>
          <w:rFonts w:ascii="Times New Roman" w:hAnsi="Times New Roman"/>
          <w:b w:val="false"/>
          <w:i w:val="false"/>
          <w:color w:val="000000"/>
          <w:sz w:val="22"/>
        </w:rPr>
        <w:t>Die Baumstruktur darf außer den Gruppen und Listeneinträgen keine anderen Elemente enthalten.</w:t>
      </w:r>
    </w:p>
    <w:p>
      <w:pPr>
        <w:numPr>
          <w:ilvl w:val="0"/>
          <w:numId w:val="278"/>
        </w:numPr>
        <w:spacing w:before="0" w:after="0"/>
        <w:jc w:val="left"/>
      </w:pPr>
      <w:r>
        <w:rPr>
          <w:rFonts w:ascii="Times New Roman" w:hAnsi="Times New Roman"/>
          <w:b w:val="false"/>
          <w:i w:val="false"/>
          <w:color w:val="000000"/>
          <w:sz w:val="22"/>
        </w:rPr>
        <w:t xml:space="preserve">Die Baumstruktur kann mit </w:t>
      </w:r>
      <w:r>
        <w:rPr>
          <w:rFonts w:ascii="Courier New" w:hAnsi="Courier New"/>
          <w:b w:val="false"/>
          <w:i w:val="false"/>
          <w:color w:val="000000"/>
          <w:sz w:val="22"/>
        </w:rPr>
        <w:t>aria-required</w:t>
      </w:r>
      <w:r>
        <w:rPr>
          <w:rFonts w:ascii="Times New Roman" w:hAnsi="Times New Roman"/>
          <w:b w:val="false"/>
          <w:i w:val="false"/>
          <w:color w:val="000000"/>
          <w:sz w:val="22"/>
        </w:rPr>
        <w:t xml:space="preserve"> als Pflichtfeld und mit </w:t>
      </w:r>
      <w:r>
        <w:rPr>
          <w:rFonts w:ascii="Courier New" w:hAnsi="Courier New"/>
          <w:b w:val="false"/>
          <w:i w:val="false"/>
          <w:color w:val="000000"/>
          <w:sz w:val="22"/>
        </w:rPr>
        <w:t>aria-disabled</w:t>
      </w:r>
      <w:r>
        <w:rPr>
          <w:rFonts w:ascii="Times New Roman" w:hAnsi="Times New Roman"/>
          <w:b w:val="false"/>
          <w:i w:val="false"/>
          <w:color w:val="000000"/>
          <w:sz w:val="22"/>
        </w:rPr>
        <w:t xml:space="preserve"> als deaktiviert ausgezeichnet werden.</w:t>
      </w:r>
    </w:p>
    <w:p>
      <w:pPr>
        <w:numPr>
          <w:ilvl w:val="0"/>
          <w:numId w:val="278"/>
        </w:numPr>
        <w:spacing w:before="0" w:after="0"/>
        <w:jc w:val="left"/>
      </w:pPr>
      <w:r>
        <w:rPr>
          <w:rFonts w:ascii="Times New Roman" w:hAnsi="Times New Roman"/>
          <w:b w:val="false"/>
          <w:i w:val="false"/>
          <w:color w:val="000000"/>
          <w:sz w:val="22"/>
        </w:rPr>
        <w:t>Die Darstellung der Baumstruktur sollte im Hochkontrast-Modus von Windows überprüft werden. So sollten z. B. die Icons, die den Status der Listeneinträge übermitteln, gut erkennbar sein.</w:t>
      </w:r>
    </w:p>
    <w:p>
      <w:pPr>
        <w:numPr>
          <w:ilvl w:val="0"/>
          <w:numId w:val="278"/>
        </w:numPr>
        <w:spacing w:before="0" w:after="0"/>
        <w:jc w:val="left"/>
      </w:pPr>
      <w:r>
        <w:rPr>
          <w:rFonts w:ascii="Times New Roman" w:hAnsi="Times New Roman"/>
          <w:b w:val="false"/>
          <w:i w:val="false"/>
          <w:color w:val="000000"/>
          <w:sz w:val="22"/>
        </w:rPr>
        <w:t>Die sichtbaren Listeneinträge und die programmatisch fokussierten Elemente sollten die gleiche Position und Größe besitzen.</w:t>
      </w:r>
    </w:p>
    <w:p>
      <w:pPr>
        <w:spacing w:before="0" w:after="0"/>
        <w:ind w:left="120"/>
        <w:jc w:val="left"/>
      </w:pPr>
      <w:r>
        <w:rPr>
          <w:rFonts w:ascii="Times New Roman" w:hAnsi="Times New Roman"/>
          <w:b w:val="false"/>
          <w:i w:val="false"/>
          <w:color w:val="000000"/>
          <w:sz w:val="22"/>
        </w:rPr>
        <w:t xml:space="preserve">Weitere Informationen: </w:t>
      </w:r>
      <w:hyperlink r:id="rId211">
        <w:r>
          <w:rPr>
            <w:rFonts w:ascii="Times New Roman" w:hAnsi="Times New Roman"/>
            <w:b w:val="false"/>
            <w:i w:val="false"/>
            <w:color w:val="0000ff"/>
            <w:sz w:val="22"/>
            <w:u w:val="single"/>
          </w:rPr>
          <w:t/>
        </w:r>
        <w:r>
          <w:rPr>
            <w:rFonts w:ascii="Times New Roman" w:hAnsi="Times New Roman"/>
            <w:b w:val="false"/>
            <w:i w:val="false"/>
            <w:color w:val="0000ff"/>
            <w:sz w:val="22"/>
          </w:rPr>
          <w:t>tree role - Accessible Rich Internet Applications (WAI-ARIA) 1.2 (w3.org)</w:t>
        </w:r>
        <w:r>
          <w:rPr>
            <w:rFonts w:ascii="Times New Roman" w:hAnsi="Times New Roman"/>
            <w:b w:val="false"/>
            <w:i w:val="false"/>
            <w:color w:val="0000ff"/>
            <w:sz w:val="22"/>
          </w:rPr>
          <w:t> (Externer Link)</w:t>
        </w:r>
      </w:hyperlink>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hyperlink r:id="rId212">
        <w:r>
          <w:rPr>
            <w:rFonts w:ascii="Times New Roman" w:hAnsi="Times New Roman"/>
            <w:b w:val="false"/>
            <w:i w:val="false"/>
            <w:color w:val="0000ff"/>
            <w:sz w:val="22"/>
            <w:u w:val="single"/>
          </w:rPr>
          <w:t/>
        </w:r>
        <w:r>
          <w:rPr>
            <w:rFonts w:ascii="Times New Roman" w:hAnsi="Times New Roman"/>
            <w:b w:val="false"/>
            <w:i w:val="false"/>
            <w:color w:val="0000ff"/>
            <w:sz w:val="22"/>
          </w:rPr>
          <w:t>treeitem role - Accessible Rich Internet Applications (WAI-ARIA) 1.2 (w3.org)</w:t>
        </w:r>
        <w:r>
          <w:rPr>
            <w:rFonts w:ascii="Times New Roman" w:hAnsi="Times New Roman"/>
            <w:b w:val="false"/>
            <w:i w:val="false"/>
            <w:color w:val="0000ff"/>
            <w:sz w:val="22"/>
          </w:rPr>
          <w:t> (Externer Link)</w:t>
        </w:r>
      </w:hyperlink>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hyperlink r:id="rId213">
        <w:r>
          <w:rPr>
            <w:rFonts w:ascii="Times New Roman" w:hAnsi="Times New Roman"/>
            <w:b w:val="false"/>
            <w:i w:val="false"/>
            <w:color w:val="0000ff"/>
            <w:sz w:val="22"/>
            <w:u w:val="single"/>
          </w:rPr>
          <w:t>Tree View Pattern | APG | WAI | W3C</w:t>
        </w:r>
      </w:hyperlink>
    </w:p>
    <w:bookmarkStart w:name="530a6787b7ffc01c1d0dc6c7344a8493" w:id="1341"/>
    <w:p>
      <w:pPr>
        <w:pStyle w:val="Heading1"/>
        <w:spacing w:before="180" w:after="180"/>
        <w:ind w:left="120"/>
        <w:jc w:val="left"/>
      </w:pPr>
      <w:r>
        <w:rPr>
          <w:rFonts w:ascii="Times New Roman" w:hAnsi="Times New Roman"/>
          <w:color w:val="000000"/>
          <w:sz w:val="33"/>
        </w:rPr>
        <w:t>Griff</w:t>
      </w:r>
    </w:p>
    <w:bookmarkEnd w:id="1341"/>
    <w:p>
      <w:pPr>
        <w:spacing w:before="269" w:after="269"/>
        <w:ind w:left="120"/>
        <w:jc w:val="left"/>
      </w:pPr>
      <w:hyperlink r:id="rId214">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Synonyme: Anfasser, Handle, Control point</w:t>
      </w:r>
    </w:p>
    <w:p>
      <w:pPr>
        <w:spacing w:before="269" w:after="269"/>
        <w:ind w:left="120"/>
        <w:jc w:val="left"/>
      </w:pPr>
      <w:r>
        <w:rPr>
          <w:rFonts w:ascii="Times New Roman" w:hAnsi="Times New Roman"/>
          <w:b w:val="false"/>
          <w:i w:val="false"/>
          <w:color w:val="000000"/>
          <w:sz w:val="22"/>
        </w:rPr>
        <w:t xml:space="preserve">Siehe auch: </w:t>
      </w:r>
      <w:hyperlink w:anchor="b49bcc4bf3b87a6c4d1a2ef7478bac95">
        <w:r>
          <w:rPr>
            <w:rFonts w:ascii="Times New Roman" w:hAnsi="Times New Roman"/>
            <w:b w:val="false"/>
            <w:i w:val="false"/>
            <w:color w:val="0000ff"/>
            <w:sz w:val="22"/>
            <w:u w:val="single"/>
          </w:rPr>
          <w:t>Bereichstrenner</w:t>
        </w:r>
      </w:hyperlink>
    </w:p>
    <w:p>
      <w:pPr>
        <w:spacing w:before="269" w:after="269"/>
        <w:ind w:left="120"/>
        <w:jc w:val="left"/>
      </w:pPr>
      <w:r>
        <w:rPr>
          <w:rFonts w:ascii="Times New Roman" w:hAnsi="Times New Roman"/>
          <w:b w:val="false"/>
          <w:i w:val="false"/>
          <w:color w:val="000000"/>
          <w:sz w:val="22"/>
        </w:rPr>
        <w:t>Ein Griff dient dem räumlichen Bearbeiten eines Elements, wie z. B. einer Grafik, eines Textblocks oder eines Anwendungsfensters (siehe DIN EN ISO 9241-161: 8.16). Über den Griff kann das Element z. B. skaliert, gedreht, verzerrt oder verschoben werden.</w:t>
      </w:r>
    </w:p>
    <w:p>
      <w:pPr>
        <w:spacing w:before="269" w:after="269"/>
        <w:ind w:left="120"/>
        <w:jc w:val="left"/>
      </w:pPr>
      <w:r>
        <w:rPr>
          <w:rFonts w:ascii="Times New Roman" w:hAnsi="Times New Roman"/>
          <w:b w:val="false"/>
          <w:i w:val="false"/>
          <w:color w:val="000000"/>
          <w:sz w:val="22"/>
        </w:rPr>
        <w:t xml:space="preserve">Ein Griff besteht oft aus einem kleinen Kreis oder Viereck an den Ecken des bearbeitbaren Elements. Zusätzlich können beim Griff die Bearbeitungsmöglichkeiten angezeigt werden. Griffe werden häufig nur angezeigt, wenn das dazugehörige Element den Fokus besitzt. Bei Anwendungsfenstern kann der Griff auch unsichtbar sein. Ein Griff kann ein </w:t>
      </w:r>
      <w:hyperlink w:anchor="b12444799ca4c679d741eb98100da0a5">
        <w:r>
          <w:rPr>
            <w:rFonts w:ascii="Times New Roman" w:hAnsi="Times New Roman"/>
            <w:b w:val="false"/>
            <w:i w:val="false"/>
            <w:color w:val="0000ff"/>
            <w:sz w:val="22"/>
            <w:u w:val="single"/>
          </w:rPr>
          <w:t>Kontextmenü</w:t>
        </w:r>
      </w:hyperlink>
      <w:r>
        <w:rPr>
          <w:rFonts w:ascii="Times New Roman" w:hAnsi="Times New Roman"/>
          <w:b w:val="false"/>
          <w:i w:val="false"/>
          <w:color w:val="000000"/>
          <w:sz w:val="22"/>
        </w:rPr>
        <w:t xml:space="preserve"> für weitere Funktionen besitzen.</w:t>
      </w:r>
    </w:p>
    <w:p>
      <w:pPr>
        <w:spacing w:before="0" w:after="0"/>
        <w:ind w:left="120"/>
        <w:jc w:val="left"/>
      </w:pPr>
      <w:r>
        <w:drawing>
          <wp:inline distT="0" distB="0" distL="0" distR="0">
            <wp:extent cx="5732145" cy="3251745"/>
            <wp:effectExtent l="0" t="0" r="0" b="0"/>
            <wp:docPr id="48" name="" descr=""/>
            <wp:cNvGraphicFramePr>
              <a:graphicFrameLocks noChangeAspect="true"/>
            </wp:cNvGraphicFramePr>
            <a:graphic>
              <a:graphicData uri="http://schemas.openxmlformats.org/drawingml/2006/picture">
                <pic:pic>
                  <pic:nvPicPr>
                    <pic:cNvPr id="1" name=""/>
                    <pic:cNvPicPr/>
                  </pic:nvPicPr>
                  <pic:blipFill>
                    <a:blip r:embed="rId215"/>
                    <a:stretch>
                      <a:fillRect/>
                    </a:stretch>
                  </pic:blipFill>
                  <pic:spPr>
                    <a:xfrm>
                      <a:off x="0" y="0"/>
                      <a:ext cx="5732145" cy="3251745"/>
                    </a:xfrm>
                    <a:prstGeom prst="rect">
                      <a:avLst/>
                    </a:prstGeom>
                  </pic:spPr>
                </pic:pic>
              </a:graphicData>
            </a:graphic>
          </wp:inline>
        </w:drawing>
      </w:r>
    </w:p>
    <w:p>
      <w:pPr>
        <w:pStyle w:val="Caption"/>
        <w:spacing w:before="0" w:after="0"/>
        <w:ind w:left="120"/>
        <w:jc w:val="left"/>
      </w:pPr>
      <w:r>
        <w:t xml:space="preserve">Figure </w:t>
      </w:r>
      <w:fldSimple w:instr=" SEQ Figure  \* ARABIC ">
        <w:r>
          <w:t>47</w:t>
        </w:r>
      </w:fldSimple>
      <w:r>
        <w:rPr>
          <w:rFonts w:ascii="Times New Roman" w:hAnsi="Times New Roman"/>
        </w:rPr>
        <w:t>Abbildung: Griff</w:t>
      </w:r>
    </w:p>
    <w:bookmarkStart w:name="80c2b8c21d365b03888dcce50132e4d1" w:id="1342"/>
    <w:p>
      <w:pPr>
        <w:pStyle w:val="Heading2"/>
        <w:spacing w:before="199" w:after="199"/>
        <w:ind w:left="120"/>
        <w:jc w:val="left"/>
      </w:pPr>
      <w:r>
        <w:rPr>
          <w:rFonts w:ascii="Times New Roman" w:hAnsi="Times New Roman"/>
          <w:color w:val="000000"/>
        </w:rPr>
        <w:t>Darstellung</w:t>
      </w:r>
    </w:p>
    <w:bookmarkEnd w:id="1342"/>
    <w:bookmarkStart w:name="6f89c5352fad07bcd3b98eaa7593f2c0" w:id="1343"/>
    <w:tbl>
      <w:tblPr>
        <w:tblW w:w="0" w:type="auto"/>
        <w:tblCellSpacing w:w="20" w:type="dxa"/>
        <w:tblBorders>
          <w:top w:val="none"/>
          <w:left w:val="none"/>
          <w:bottom w:val="none"/>
          <w:right w:val="none"/>
          <w:insideH w:val="none"/>
          <w:insideV w:val="none"/>
        </w:tblBorders>
      </w:tblPr>
      <w:tblGrid>
        <w:gridCol w:w="560"/>
        <w:gridCol w:w="2356"/>
        <w:gridCol w:w="7199"/>
        <w:gridCol w:w="2143"/>
        <w:gridCol w:w="133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199"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3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095" w:hRule="atLeast"/>
        </w:trPr>
        <w:bookmarkStart w:name="e92651cc92e31d22378f7618040c31e1" w:id="1344"/>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696</w:t>
            </w:r>
          </w:p>
        </w:tc>
        <w:bookmarkEnd w:id="1344"/>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Kontrast</w:t>
            </w:r>
          </w:p>
        </w:tc>
        <w:tc>
          <w:tcPr>
            <w:tcW w:w="719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Der Griff muss zum Hintergrund ein Kontrastverhältnis von mindestens 3:1 aufweisen.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3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9.1.4.11, 11.1.4.11</w:t>
            </w:r>
          </w:p>
        </w:tc>
      </w:tr>
      <w:tr>
        <w:trPr>
          <w:trHeight w:val="1095" w:hRule="atLeast"/>
        </w:trPr>
        <w:bookmarkStart w:name="5f442b732f7af5fab95a2b42c7bc9231" w:id="1345"/>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697</w:t>
            </w:r>
          </w:p>
        </w:tc>
        <w:bookmarkEnd w:id="1345"/>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Fokussichtbarkeit</w:t>
            </w:r>
          </w:p>
        </w:tc>
        <w:tc>
          <w:tcPr>
            <w:tcW w:w="719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Erhält der Griff den Tastaturfokus, dann muss der Fokusindikator sichtbar sein (siehe </w:t>
            </w:r>
            <w:hyperlink w:anchor="6ddbfce83ada2d19cbf7e83c7e731670">
              <w:r>
                <w:rPr>
                  <w:rFonts w:ascii="Times New Roman" w:hAnsi="Times New Roman"/>
                  <w:b w:val="false"/>
                  <w:i w:val="false"/>
                  <w:color w:val="0000ff"/>
                  <w:sz w:val="22"/>
                  <w:u w:val="single"/>
                </w:rPr>
                <w:t>Fokusindikator</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3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9.2.4.7, 11.2.4.7</w:t>
            </w:r>
          </w:p>
        </w:tc>
      </w:tr>
    </w:tbl>
    <w:bookmarkEnd w:id="1343"/>
    <w:bookmarkStart w:name="ea229bf946a4812ec57fbc51db43c503" w:id="1346"/>
    <w:p>
      <w:pPr>
        <w:pStyle w:val="Heading2"/>
        <w:spacing w:before="199" w:after="199"/>
        <w:ind w:left="120"/>
        <w:jc w:val="left"/>
      </w:pPr>
      <w:r>
        <w:rPr>
          <w:rFonts w:ascii="Times New Roman" w:hAnsi="Times New Roman"/>
          <w:color w:val="000000"/>
        </w:rPr>
        <w:t>Bedienung</w:t>
      </w:r>
    </w:p>
    <w:bookmarkEnd w:id="1346"/>
    <w:bookmarkStart w:name="91cddd2d77e3201e65cd4b3d64831ee2" w:id="1347"/>
    <w:tbl>
      <w:tblPr>
        <w:tblW w:w="0" w:type="auto"/>
        <w:tblCellSpacing w:w="20" w:type="dxa"/>
        <w:tblBorders>
          <w:top w:val="none"/>
          <w:left w:val="none"/>
          <w:bottom w:val="none"/>
          <w:right w:val="none"/>
          <w:insideH w:val="none"/>
          <w:insideV w:val="none"/>
        </w:tblBorders>
      </w:tblPr>
      <w:tblGrid>
        <w:gridCol w:w="560"/>
        <w:gridCol w:w="2462"/>
        <w:gridCol w:w="7123"/>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4050" w:hRule="atLeast"/>
        </w:trPr>
        <w:bookmarkStart w:name="77991585ec1fef9bc48c58e5e296a747" w:id="1348"/>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698</w:t>
            </w:r>
          </w:p>
        </w:tc>
        <w:bookmarkEnd w:id="1348"/>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Tastaturbedienung</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Der Griff muss mit der Tastatur erreicht, bedient und verlassen werden können (siehe folgende Tabelle Tastaturbedienung).</w:t>
            </w:r>
            <w:r>
              <w:br/>
            </w:r>
            <w:r>
              <w:rPr>
                <w:rFonts w:ascii="Times New Roman" w:hAnsi="Times New Roman"/>
                <w:b w:val="false"/>
                <w:i w:val="false"/>
                <w:color w:val="000000"/>
                <w:sz w:val="22"/>
              </w:rPr>
              <w:t>Alternativ müssen alle Funktionen des Griffs per Tastatur ausgeführt werden können. In diesem Fall muss die Tastaturbedienung des Griffs in der Anwendung und Hilfe erläutert werden. Dies gilt nicht für die Griffe des Anwendungsfensters, sofern für diese die Standardbedienung implementiert wurde.</w:t>
            </w:r>
            <w:r>
              <w:br/>
            </w:r>
            <w:r>
              <w:rPr>
                <w:rFonts w:ascii="Times New Roman" w:hAnsi="Times New Roman"/>
                <w:b w:val="false"/>
                <w:i w:val="false"/>
                <w:color w:val="000000"/>
                <w:sz w:val="22"/>
              </w:rPr>
              <w:t>Ausnahme: Wenn der Griff keine relevante Funktion besitzt, muss er nicht tastaturbedienbar sein. Dies gilt z. B., wenn der Griff der Skalierung eines Anzeigebereichs dient, in der Standarddarstellung alle Inhalte vollständig wahrnehmbar sind und die Skalierung keinen Mehrwert bringt.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9.2.1.1, 11.2.1.1, 9.2.1.2, 11.2.1.2</w:t>
            </w:r>
          </w:p>
        </w:tc>
      </w:tr>
      <w:tr>
        <w:trPr>
          <w:trHeight w:val="2970" w:hRule="atLeast"/>
        </w:trPr>
        <w:bookmarkStart w:name="aa8bb04c33a7ebf27f7d2499410119ea" w:id="1349"/>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699</w:t>
            </w:r>
          </w:p>
        </w:tc>
        <w:bookmarkEnd w:id="1349"/>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Zeigeinstrument-Bedienung</w:t>
            </w:r>
          </w:p>
        </w:tc>
        <w:tc>
          <w:tcPr>
            <w:tcW w:w="7123"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Die Zeigeinstrumentbedienung des Griffs darf nicht komplex sein.</w:t>
            </w:r>
          </w:p>
          <w:p>
            <w:pPr>
              <w:spacing w:before="269" w:after="269"/>
              <w:ind w:left="135"/>
              <w:jc w:val="left"/>
            </w:pPr>
            <w:r>
              <w:rPr>
                <w:rFonts w:ascii="Times New Roman" w:hAnsi="Times New Roman"/>
                <w:b w:val="false"/>
                <w:i w:val="false"/>
                <w:color w:val="000000"/>
                <w:sz w:val="22"/>
              </w:rPr>
              <w:t>Hinweise: Komplexe Zeigeinstrumentbedienung ist</w:t>
            </w:r>
          </w:p>
          <w:p>
            <w:pPr>
              <w:numPr>
                <w:ilvl w:val="0"/>
                <w:numId w:val="279"/>
              </w:numPr>
              <w:spacing w:before="0" w:after="0"/>
              <w:jc w:val="left"/>
            </w:pPr>
            <w:r>
              <w:rPr>
                <w:rFonts w:ascii="Times New Roman" w:hAnsi="Times New Roman"/>
                <w:b w:val="false"/>
                <w:i w:val="false"/>
                <w:color w:val="000000"/>
                <w:sz w:val="22"/>
              </w:rPr>
              <w:t>Mehrpunktbedienung (z. B. Wischen mit mehreren Fingern),</w:t>
            </w:r>
          </w:p>
          <w:p>
            <w:pPr>
              <w:numPr>
                <w:ilvl w:val="0"/>
                <w:numId w:val="279"/>
              </w:numPr>
              <w:spacing w:before="0" w:after="0"/>
              <w:jc w:val="left"/>
            </w:pPr>
            <w:r>
              <w:rPr>
                <w:rFonts w:ascii="Times New Roman" w:hAnsi="Times New Roman"/>
                <w:b w:val="false"/>
                <w:i w:val="false"/>
                <w:color w:val="000000"/>
                <w:sz w:val="22"/>
              </w:rPr>
              <w:t>pfadbasierte Bedienung (bei der nicht nur Anfangs- und Endpunkt der Zeigeinstrumentbedienung relevant sind, sondern mindestens ein Zwischenpunkt).</w:t>
            </w:r>
          </w:p>
          <w:p>
            <w:pPr>
              <w:spacing w:before="269" w:after="269"/>
              <w:ind w:left="135"/>
              <w:jc w:val="left"/>
            </w:pP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9.2.5.1, 11.2.5.1</w:t>
            </w:r>
          </w:p>
        </w:tc>
      </w:tr>
      <w:tr>
        <w:trPr>
          <w:trHeight w:val="1905" w:hRule="atLeast"/>
        </w:trPr>
        <w:bookmarkStart w:name="d0f9e81a7c5a4982f7b89f76f31cab14" w:id="1350"/>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700</w:t>
            </w:r>
          </w:p>
        </w:tc>
        <w:bookmarkEnd w:id="1350"/>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Zeigeinstrument-Bedienung</w:t>
            </w:r>
          </w:p>
        </w:tc>
        <w:tc>
          <w:tcPr>
            <w:tcW w:w="7123"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Der Griff soll auch ohne ziehende Zeigeinstrumentbedienung bedient werden können.</w:t>
            </w:r>
          </w:p>
          <w:p>
            <w:pPr>
              <w:spacing w:before="269" w:after="269"/>
              <w:ind w:left="135"/>
              <w:jc w:val="left"/>
            </w:pPr>
            <w:r>
              <w:rPr>
                <w:rFonts w:ascii="Times New Roman" w:hAnsi="Times New Roman"/>
                <w:b w:val="false"/>
                <w:i w:val="false"/>
                <w:color w:val="000000"/>
                <w:sz w:val="22"/>
              </w:rPr>
              <w:t>Hinweis: Das kann z. B. erreicht werden, indem mit Klick der Griff aktiviert und anschließend die Zielposition angeklickt wird.</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2.2</w:t>
            </w:r>
          </w:p>
        </w:tc>
      </w:tr>
      <w:tr>
        <w:trPr>
          <w:trHeight w:val="555" w:hRule="atLeast"/>
        </w:trPr>
        <w:bookmarkStart w:name="7dd289d24fd34065abbe25e9bd943c31" w:id="1351"/>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701</w:t>
            </w:r>
          </w:p>
        </w:tc>
        <w:bookmarkEnd w:id="1351"/>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Klickbereich</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Der Klickbereich des Griffs soll mindestens 24 x 24 px betragen (siehe </w:t>
            </w:r>
            <w:hyperlink w:anchor="8914aac72e7f4116cabeffb754a343d5">
              <w:r>
                <w:rPr>
                  <w:rFonts w:ascii="Times New Roman" w:hAnsi="Times New Roman"/>
                  <w:b w:val="false"/>
                  <w:i w:val="false"/>
                  <w:color w:val="0000ff"/>
                  <w:sz w:val="22"/>
                  <w:u w:val="single"/>
                </w:rPr>
                <w:t>Zeigeinstrumentbedienung</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2.2</w:t>
            </w:r>
          </w:p>
        </w:tc>
      </w:tr>
    </w:tbl>
    <w:bookmarkEnd w:id="1347"/>
    <w:bookmarkStart w:name="a4fc4dfba3d9f6012a576a5dd774297c" w:id="1352"/>
    <w:p>
      <w:pPr>
        <w:pStyle w:val="Heading3"/>
        <w:spacing w:before="269" w:after="269"/>
        <w:ind w:left="120"/>
        <w:jc w:val="left"/>
      </w:pPr>
      <w:r>
        <w:rPr>
          <w:rFonts w:ascii="Times New Roman" w:hAnsi="Times New Roman"/>
          <w:color w:val="000000"/>
        </w:rPr>
        <w:t>Tastaturbedienung Griff</w:t>
      </w:r>
    </w:p>
    <w:bookmarkEnd w:id="1352"/>
    <w:p>
      <w:pPr>
        <w:spacing w:before="269" w:after="269"/>
        <w:ind w:left="120"/>
        <w:jc w:val="left"/>
      </w:pPr>
      <w:r>
        <w:rPr>
          <w:rFonts w:ascii="Times New Roman" w:hAnsi="Times New Roman"/>
          <w:b w:val="false"/>
          <w:i w:val="false"/>
          <w:color w:val="000000"/>
          <w:sz w:val="22"/>
        </w:rPr>
        <w:t>Hinweis: Die folgenden Anforderungen gelten nur, wenn der Griff mit der Tastatur den Fokus erhält.</w:t>
      </w:r>
    </w:p>
    <w:p>
      <w:pPr>
        <w:spacing w:before="269" w:after="269"/>
        <w:ind w:left="120"/>
        <w:jc w:val="left"/>
      </w:pPr>
      <w:r>
        <w:rPr>
          <w:rFonts w:ascii="Times New Roman" w:hAnsi="Times New Roman"/>
          <w:b w:val="false"/>
          <w:i w:val="false"/>
          <w:color w:val="000000"/>
          <w:sz w:val="22"/>
        </w:rPr>
        <w:t>Mögliche Bedienalternativen für Tastaturnutzende können z. B. sein:</w:t>
      </w:r>
    </w:p>
    <w:p>
      <w:pPr>
        <w:numPr>
          <w:ilvl w:val="0"/>
          <w:numId w:val="280"/>
        </w:numPr>
        <w:spacing w:before="0" w:after="0"/>
        <w:jc w:val="left"/>
      </w:pPr>
      <w:r>
        <w:rPr>
          <w:rFonts w:ascii="Times New Roman" w:hAnsi="Times New Roman"/>
          <w:b w:val="false"/>
          <w:i w:val="false"/>
          <w:color w:val="000000"/>
          <w:sz w:val="22"/>
        </w:rPr>
        <w:t>Skalieren und Verschieben der Anwendungsfenster über die Windows-Methoden (ALT+LEER &gt; Verschieben/Größe ändern &gt; PFEIL AUF/AB/LINKS/RECHTS),</w:t>
      </w:r>
    </w:p>
    <w:p>
      <w:pPr>
        <w:numPr>
          <w:ilvl w:val="0"/>
          <w:numId w:val="280"/>
        </w:numPr>
        <w:spacing w:before="0" w:after="0"/>
        <w:jc w:val="left"/>
      </w:pPr>
      <w:r>
        <w:rPr>
          <w:rFonts w:ascii="Times New Roman" w:hAnsi="Times New Roman"/>
          <w:b w:val="false"/>
          <w:i w:val="false"/>
          <w:color w:val="000000"/>
          <w:sz w:val="22"/>
        </w:rPr>
        <w:t xml:space="preserve">Verwendung von </w:t>
      </w:r>
      <w:hyperlink w:anchor="96bd1171664d9d914743140462a1ab46">
        <w:r>
          <w:rPr>
            <w:rFonts w:ascii="Times New Roman" w:hAnsi="Times New Roman"/>
            <w:b w:val="false"/>
            <w:i w:val="false"/>
            <w:color w:val="0000ff"/>
            <w:sz w:val="22"/>
            <w:u w:val="single"/>
          </w:rPr>
          <w:t>Tastaturkürzeln</w:t>
        </w:r>
      </w:hyperlink>
      <w:r>
        <w:rPr>
          <w:rFonts w:ascii="Times New Roman" w:hAnsi="Times New Roman"/>
          <w:b w:val="false"/>
          <w:i w:val="false"/>
          <w:color w:val="000000"/>
          <w:sz w:val="22"/>
        </w:rPr>
        <w:t>, die in der Anwendung und Hilfe beschrieben sind,</w:t>
      </w:r>
    </w:p>
    <w:p>
      <w:pPr>
        <w:numPr>
          <w:ilvl w:val="0"/>
          <w:numId w:val="280"/>
        </w:numPr>
        <w:spacing w:before="0" w:after="0"/>
        <w:jc w:val="left"/>
      </w:pPr>
      <w:r>
        <w:rPr>
          <w:rFonts w:ascii="Times New Roman" w:hAnsi="Times New Roman"/>
          <w:b w:val="false"/>
          <w:i w:val="false"/>
          <w:color w:val="000000"/>
          <w:sz w:val="22"/>
        </w:rPr>
        <w:t>Eingabe expliziter Werte für die Größe, Lage oder Drehung eines Objekts in einem Dialogfenster, welches z. B. per Tastaturkürzel oder Kontextmenü aufgerufen wird (diese Bedienalternative soll in der Anwendung und Hilfe beschrieben werden).</w:t>
      </w:r>
    </w:p>
    <w:bookmarkStart w:name="15c6dfa476c78fada95bc6f38a8a844d" w:id="1353"/>
    <w:tbl>
      <w:tblPr>
        <w:tblW w:w="0" w:type="auto"/>
        <w:tblCellSpacing w:w="20" w:type="dxa"/>
        <w:tblBorders>
          <w:top w:val="none"/>
          <w:left w:val="none"/>
          <w:bottom w:val="none"/>
          <w:right w:val="none"/>
          <w:insideH w:val="none"/>
          <w:insideV w:val="none"/>
        </w:tblBorders>
      </w:tblPr>
      <w:tblGrid>
        <w:gridCol w:w="5887"/>
        <w:gridCol w:w="5564"/>
        <w:gridCol w:w="2143"/>
      </w:tblGrid>
      <w:tr>
        <w:trPr>
          <w:trHeight w:val="300" w:hRule="atLeast"/>
        </w:trPr>
        <w:tc>
          <w:tcPr>
            <w:tcW w:w="5887"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Aktion</w:t>
            </w:r>
          </w:p>
        </w:tc>
        <w:tc>
          <w:tcPr>
            <w:tcW w:w="556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Taste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r>
      <w:tr>
        <w:trPr>
          <w:trHeight w:val="285" w:hRule="atLeast"/>
        </w:trPr>
        <w:tc>
          <w:tcPr>
            <w:tcW w:w="588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Fokussieren des Griffs</w:t>
            </w:r>
          </w:p>
        </w:tc>
        <w:tc>
          <w:tcPr>
            <w:tcW w:w="556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TAB</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285" w:hRule="atLeast"/>
        </w:trPr>
        <w:tc>
          <w:tcPr>
            <w:tcW w:w="588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Verlassen des Griffs</w:t>
            </w:r>
          </w:p>
        </w:tc>
        <w:tc>
          <w:tcPr>
            <w:tcW w:w="556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TAB</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315" w:hRule="atLeast"/>
        </w:trPr>
        <w:tc>
          <w:tcPr>
            <w:tcW w:w="588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Bedienung des Griffs</w:t>
            </w:r>
          </w:p>
        </w:tc>
        <w:tc>
          <w:tcPr>
            <w:tcW w:w="556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PFEIL AUF/AB/LINKS/RECHTS</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555" w:hRule="atLeast"/>
        </w:trPr>
        <w:tc>
          <w:tcPr>
            <w:tcW w:w="588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Bedienung des Griffs mit fest definierter Schrittweite</w:t>
            </w:r>
          </w:p>
        </w:tc>
        <w:tc>
          <w:tcPr>
            <w:tcW w:w="556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STRG+PFEIL AUF/AB/LINKS/RECHTS</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Empfohlen</w:t>
            </w:r>
          </w:p>
        </w:tc>
      </w:tr>
      <w:tr>
        <w:trPr>
          <w:trHeight w:val="555" w:hRule="atLeast"/>
        </w:trPr>
        <w:tc>
          <w:tcPr>
            <w:tcW w:w="588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Proportionale Skalierung</w:t>
            </w:r>
          </w:p>
        </w:tc>
        <w:tc>
          <w:tcPr>
            <w:tcW w:w="556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UMSCHALT+PFEIL AUF/AB/LINKS/RECHTS</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Empfohlen</w:t>
            </w:r>
          </w:p>
        </w:tc>
      </w:tr>
    </w:tbl>
    <w:bookmarkEnd w:id="1353"/>
    <w:bookmarkStart w:name="5b41188649655a534312b116ae0ad92c" w:id="1354"/>
    <w:p>
      <w:pPr>
        <w:pStyle w:val="Heading3"/>
        <w:spacing w:before="269" w:after="269"/>
        <w:ind w:left="120"/>
        <w:jc w:val="left"/>
      </w:pPr>
      <w:r>
        <w:rPr>
          <w:rFonts w:ascii="Times New Roman" w:hAnsi="Times New Roman"/>
          <w:color w:val="000000"/>
        </w:rPr>
        <w:t>Zeigeinstrumentbedienung Griff</w:t>
      </w:r>
    </w:p>
    <w:bookmarkEnd w:id="1354"/>
    <w:bookmarkStart w:name="9efdcb50c91310d2c933f8835ccddec0" w:id="1355"/>
    <w:tbl>
      <w:tblPr>
        <w:tblW w:w="0" w:type="auto"/>
        <w:tblCellSpacing w:w="20" w:type="dxa"/>
        <w:tblBorders>
          <w:top w:val="none"/>
          <w:left w:val="none"/>
          <w:bottom w:val="none"/>
          <w:right w:val="none"/>
          <w:insideH w:val="none"/>
          <w:insideV w:val="none"/>
        </w:tblBorders>
      </w:tblPr>
      <w:tblGrid>
        <w:gridCol w:w="2682"/>
        <w:gridCol w:w="8769"/>
        <w:gridCol w:w="2143"/>
      </w:tblGrid>
      <w:tr>
        <w:trPr>
          <w:trHeight w:val="300" w:hRule="atLeast"/>
        </w:trPr>
        <w:tc>
          <w:tcPr>
            <w:tcW w:w="2682"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Aktion</w:t>
            </w:r>
          </w:p>
        </w:tc>
        <w:tc>
          <w:tcPr>
            <w:tcW w:w="8769"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Taste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r>
      <w:tr>
        <w:trPr>
          <w:trHeight w:val="555" w:hRule="atLeast"/>
        </w:trPr>
        <w:tc>
          <w:tcPr>
            <w:tcW w:w="268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Bedienung des Griffs</w:t>
            </w:r>
          </w:p>
        </w:tc>
        <w:tc>
          <w:tcPr>
            <w:tcW w:w="876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Ziehen des Griffs (Drag &amp; Drop)</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555" w:hRule="atLeast"/>
        </w:trPr>
        <w:tc>
          <w:tcPr>
            <w:tcW w:w="268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Bedienung des Griffs</w:t>
            </w:r>
          </w:p>
        </w:tc>
        <w:tc>
          <w:tcPr>
            <w:tcW w:w="876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Linksklick zur Aktivierung, Bewegen des Zeigegeräts, Linksklick an der Zielposition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Empfohlen</w:t>
            </w:r>
          </w:p>
        </w:tc>
      </w:tr>
      <w:tr>
        <w:trPr>
          <w:trHeight w:val="555" w:hRule="atLeast"/>
        </w:trPr>
        <w:tc>
          <w:tcPr>
            <w:tcW w:w="268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Proportionale Skalierung</w:t>
            </w:r>
          </w:p>
        </w:tc>
        <w:tc>
          <w:tcPr>
            <w:tcW w:w="876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UMSCHALT + Ziehen des Griffs</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Empfohlen</w:t>
            </w:r>
          </w:p>
        </w:tc>
      </w:tr>
    </w:tbl>
    <w:bookmarkEnd w:id="1355"/>
    <w:bookmarkStart w:name="b12b5ac47f85903edd52d71030000aea" w:id="1356"/>
    <w:p>
      <w:pPr>
        <w:pStyle w:val="Heading2"/>
        <w:spacing w:before="199" w:after="199"/>
        <w:ind w:left="120"/>
        <w:jc w:val="left"/>
      </w:pPr>
      <w:r>
        <w:rPr>
          <w:rFonts w:ascii="Times New Roman" w:hAnsi="Times New Roman"/>
          <w:color w:val="000000"/>
        </w:rPr>
        <w:t>Programmierung/Schnittstellen</w:t>
      </w:r>
    </w:p>
    <w:bookmarkEnd w:id="1356"/>
    <w:p>
      <w:pPr>
        <w:spacing w:before="269" w:after="269"/>
        <w:ind w:left="120"/>
        <w:jc w:val="left"/>
      </w:pPr>
      <w:r>
        <w:rPr>
          <w:rFonts w:ascii="Times New Roman" w:hAnsi="Times New Roman"/>
          <w:b w:val="false"/>
          <w:i w:val="false"/>
          <w:color w:val="000000"/>
          <w:sz w:val="22"/>
        </w:rPr>
        <w:t>Hinweis: Die folgenden Anforderungen gelten nur, wenn der Griff mit der Tastatur den Fokus erhält.</w:t>
      </w:r>
    </w:p>
    <w:bookmarkStart w:name="3b8c31373f3f88847648683e87899eb5" w:id="1357"/>
    <w:tbl>
      <w:tblPr>
        <w:tblW w:w="0" w:type="auto"/>
        <w:tblCellSpacing w:w="20" w:type="dxa"/>
        <w:tblBorders>
          <w:top w:val="none"/>
          <w:left w:val="none"/>
          <w:bottom w:val="none"/>
          <w:right w:val="none"/>
          <w:insideH w:val="none"/>
          <w:insideV w:val="none"/>
        </w:tblBorders>
      </w:tblPr>
      <w:tblGrid>
        <w:gridCol w:w="560"/>
        <w:gridCol w:w="1983"/>
        <w:gridCol w:w="7468"/>
        <w:gridCol w:w="2143"/>
        <w:gridCol w:w="1440"/>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198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468"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365" w:hRule="atLeast"/>
        </w:trPr>
        <w:bookmarkStart w:name="8d665371d7d7a2212a5d8d245fd144cd" w:id="1358"/>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702</w:t>
            </w:r>
          </w:p>
        </w:tc>
        <w:bookmarkEnd w:id="1358"/>
        <w:tc>
          <w:tcPr>
            <w:tcW w:w="198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Rolle</w:t>
            </w:r>
          </w:p>
        </w:tc>
        <w:tc>
          <w:tcPr>
            <w:tcW w:w="7468"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Die Rolle Griff muss an die Accessibility API übermittelt werden (siehe </w:t>
            </w:r>
            <w:hyperlink w:anchor="25eacf838076cde0ed1e6777ed776b9b">
              <w:r>
                <w:rPr>
                  <w:rFonts w:ascii="Times New Roman" w:hAnsi="Times New Roman"/>
                  <w:b w:val="false"/>
                  <w:i w:val="false"/>
                  <w:color w:val="0000ff"/>
                  <w:sz w:val="22"/>
                  <w:u w:val="single"/>
                </w:rPr>
                <w:t>Accessibility API</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11.5.2.5</w:t>
            </w:r>
          </w:p>
        </w:tc>
      </w:tr>
      <w:tr>
        <w:trPr>
          <w:trHeight w:val="1365" w:hRule="atLeast"/>
        </w:trPr>
        <w:bookmarkStart w:name="6136f551b9d85c1fd92e0c53fa5e5882" w:id="1359"/>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703</w:t>
            </w:r>
          </w:p>
        </w:tc>
        <w:bookmarkEnd w:id="1359"/>
        <w:tc>
          <w:tcPr>
            <w:tcW w:w="198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Wert</w:t>
            </w:r>
          </w:p>
        </w:tc>
        <w:tc>
          <w:tcPr>
            <w:tcW w:w="7468"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Der Wert des Griffs (z. B. Drehung in Grad) muss an die Accessibility API übermittelt werden (siehe Accessibility API).</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11.5.2.7</w:t>
            </w:r>
          </w:p>
        </w:tc>
      </w:tr>
      <w:tr>
        <w:trPr>
          <w:trHeight w:val="825" w:hRule="atLeast"/>
        </w:trPr>
        <w:bookmarkStart w:name="fe4a094746bad830481e990f0846aa10" w:id="1360"/>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704</w:t>
            </w:r>
          </w:p>
        </w:tc>
        <w:bookmarkEnd w:id="1360"/>
        <w:tc>
          <w:tcPr>
            <w:tcW w:w="198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Desktop: Wertebereich</w:t>
            </w:r>
          </w:p>
        </w:tc>
        <w:tc>
          <w:tcPr>
            <w:tcW w:w="7468"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Minimal- und Maximalwert des Griffs müssen an die Accessibility API übermittelt werden (siehe Accessibility API).</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11.5.2.7</w:t>
            </w:r>
          </w:p>
        </w:tc>
      </w:tr>
      <w:tr>
        <w:trPr>
          <w:trHeight w:val="1365" w:hRule="atLeast"/>
        </w:trPr>
        <w:bookmarkStart w:name="8416f9f9cf6e7535518e9843420d40b4" w:id="1361"/>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705</w:t>
            </w:r>
          </w:p>
        </w:tc>
        <w:bookmarkEnd w:id="1361"/>
        <w:tc>
          <w:tcPr>
            <w:tcW w:w="198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Status</w:t>
            </w:r>
          </w:p>
        </w:tc>
        <w:tc>
          <w:tcPr>
            <w:tcW w:w="7468"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Der Status des Griffs muss an die Accessibility API übermittelt werden (siehe </w:t>
            </w:r>
            <w:hyperlink w:anchor="8c1ea39b24628693ef842ccf6ea597de">
              <w:r>
                <w:rPr>
                  <w:rFonts w:ascii="Times New Roman" w:hAnsi="Times New Roman"/>
                  <w:b w:val="false"/>
                  <w:i w:val="false"/>
                  <w:color w:val="0000ff"/>
                  <w:sz w:val="22"/>
                  <w:u w:val="single"/>
                </w:rPr>
                <w:t>Elementstatus</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11.5.2.5</w:t>
            </w:r>
          </w:p>
        </w:tc>
      </w:tr>
      <w:tr>
        <w:trPr>
          <w:trHeight w:val="1905" w:hRule="atLeast"/>
        </w:trPr>
        <w:bookmarkStart w:name="7c69f4e99ee62f562fddc5e357b0bb6d" w:id="1362"/>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706</w:t>
            </w:r>
          </w:p>
        </w:tc>
        <w:bookmarkEnd w:id="1362"/>
        <w:tc>
          <w:tcPr>
            <w:tcW w:w="198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Name</w:t>
            </w:r>
          </w:p>
        </w:tc>
        <w:tc>
          <w:tcPr>
            <w:tcW w:w="7468"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Der Griff muss einen knappen und aussagekräftigen Accessible Name besitzen.</w:t>
            </w:r>
          </w:p>
          <w:p>
            <w:pPr>
              <w:spacing w:before="269" w:after="269"/>
              <w:ind w:left="135"/>
              <w:jc w:val="left"/>
            </w:pPr>
            <w:r>
              <w:rPr>
                <w:rFonts w:ascii="Times New Roman" w:hAnsi="Times New Roman"/>
                <w:b w:val="false"/>
                <w:i w:val="false"/>
                <w:color w:val="000000"/>
                <w:sz w:val="22"/>
              </w:rPr>
              <w:t>Hinweis: Ein Griff besitzt in der Regel keine sichtbare Beschriftung. Der Name des Griffs soll die Funktion beschreiben (z. B. „Untere vertikale Skalierung“).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9.2.4.6, 11.2.4.6, 9.4.1.2, 11.4.1.2, 11.5.2.5</w:t>
            </w:r>
          </w:p>
        </w:tc>
      </w:tr>
      <w:tr>
        <w:trPr>
          <w:trHeight w:val="1365" w:hRule="atLeast"/>
        </w:trPr>
        <w:bookmarkStart w:name="dceeb2b70a51fc2bb7e4e4566875f0fb" w:id="1363"/>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707</w:t>
            </w:r>
          </w:p>
        </w:tc>
        <w:bookmarkEnd w:id="1363"/>
        <w:tc>
          <w:tcPr>
            <w:tcW w:w="198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Name</w:t>
            </w:r>
          </w:p>
        </w:tc>
        <w:tc>
          <w:tcPr>
            <w:tcW w:w="7468"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Sofern der Griff eine Beschreibung besitzt, muss diese als Accessible Description übermittelt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11.5.2.5</w:t>
            </w:r>
          </w:p>
        </w:tc>
      </w:tr>
      <w:tr>
        <w:trPr>
          <w:trHeight w:val="1860" w:hRule="atLeast"/>
        </w:trPr>
        <w:bookmarkStart w:name="d0f43de0239ff51dabc83456ddee3654" w:id="1364"/>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708</w:t>
            </w:r>
          </w:p>
        </w:tc>
        <w:bookmarkEnd w:id="1364"/>
        <w:tc>
          <w:tcPr>
            <w:tcW w:w="198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Bedienung</w:t>
            </w:r>
          </w:p>
        </w:tc>
        <w:tc>
          <w:tcPr>
            <w:tcW w:w="7468"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Der Griff muss mit Assistenztechnologie erreicht, bedient und verlassen werden können (siehe Accessibility API).</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11.5.2.12, 11.5.2.17</w:t>
            </w:r>
          </w:p>
        </w:tc>
      </w:tr>
      <w:tr>
        <w:trPr>
          <w:trHeight w:val="1365" w:hRule="atLeast"/>
        </w:trPr>
        <w:bookmarkStart w:name="6c02df0ed4bb6b95825e228e3abd3bc7" w:id="1365"/>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709</w:t>
            </w:r>
          </w:p>
        </w:tc>
        <w:bookmarkEnd w:id="1365"/>
        <w:tc>
          <w:tcPr>
            <w:tcW w:w="198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Aktualisierung</w:t>
            </w:r>
          </w:p>
        </w:tc>
        <w:tc>
          <w:tcPr>
            <w:tcW w:w="7468"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Aktualisierungen hinsichtlich des Accessible Names, Werts oder Status des Griffs müssen an die Accessibility API übermittelt werden (siehe Accessibility API).</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11.5.2.15</w:t>
            </w:r>
          </w:p>
        </w:tc>
      </w:tr>
      <w:tr>
        <w:trPr>
          <w:trHeight w:val="825" w:hRule="atLeast"/>
        </w:trPr>
        <w:bookmarkStart w:name="9db1996df0dc61ad064c449d2eb35774" w:id="1366"/>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710</w:t>
            </w:r>
          </w:p>
        </w:tc>
        <w:bookmarkEnd w:id="1366"/>
        <w:tc>
          <w:tcPr>
            <w:tcW w:w="198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Desktop: Position</w:t>
            </w:r>
          </w:p>
        </w:tc>
        <w:tc>
          <w:tcPr>
            <w:tcW w:w="7468"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Größe und Position des Griffs müssen an die Accessibility API übermittelt werden (siehe </w:t>
            </w:r>
            <w:hyperlink w:anchor="6ddbfce83ada2d19cbf7e83c7e731670">
              <w:r>
                <w:rPr>
                  <w:rFonts w:ascii="Times New Roman" w:hAnsi="Times New Roman"/>
                  <w:b w:val="false"/>
                  <w:i w:val="false"/>
                  <w:color w:val="0000ff"/>
                  <w:sz w:val="22"/>
                  <w:u w:val="single"/>
                </w:rPr>
                <w:t>Fokusindikator</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11.5.2.5</w:t>
            </w:r>
          </w:p>
        </w:tc>
      </w:tr>
    </w:tbl>
    <w:bookmarkEnd w:id="1357"/>
    <w:bookmarkStart w:name="1a07f5bf45a5ccbb1e3f8d8f32e420f1" w:id="1367"/>
    <w:p>
      <w:pPr>
        <w:pStyle w:val="Heading1"/>
        <w:spacing w:before="180" w:after="180"/>
        <w:ind w:left="120"/>
        <w:jc w:val="left"/>
      </w:pPr>
      <w:r>
        <w:rPr>
          <w:rFonts w:ascii="Times New Roman" w:hAnsi="Times New Roman"/>
          <w:color w:val="000000"/>
          <w:sz w:val="33"/>
        </w:rPr>
        <w:t>Kombiniertes Eingabefeld</w:t>
      </w:r>
    </w:p>
    <w:bookmarkEnd w:id="1367"/>
    <w:p>
      <w:pPr>
        <w:spacing w:before="269" w:after="269"/>
        <w:ind w:left="120"/>
        <w:jc w:val="left"/>
      </w:pPr>
      <w:hyperlink r:id="rId216">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Synonyme: Kombinationsfeld, Combobox</w:t>
      </w:r>
    </w:p>
    <w:p>
      <w:pPr>
        <w:spacing w:before="269" w:after="269"/>
        <w:ind w:left="120"/>
        <w:jc w:val="left"/>
      </w:pPr>
      <w:r>
        <w:rPr>
          <w:rFonts w:ascii="Times New Roman" w:hAnsi="Times New Roman"/>
          <w:b w:val="false"/>
          <w:i w:val="false"/>
          <w:color w:val="000000"/>
          <w:sz w:val="22"/>
        </w:rPr>
        <w:t xml:space="preserve">Siehe auch: </w:t>
      </w:r>
      <w:hyperlink w:anchor="ff6bd2dd1f12fd61566df2c890baefe1">
        <w:r>
          <w:rPr>
            <w:rFonts w:ascii="Times New Roman" w:hAnsi="Times New Roman"/>
            <w:b w:val="false"/>
            <w:i w:val="false"/>
            <w:color w:val="0000ff"/>
            <w:sz w:val="22"/>
            <w:u w:val="single"/>
          </w:rPr>
          <w:t>Auswahlliste</w:t>
        </w:r>
      </w:hyperlink>
      <w:r>
        <w:rPr>
          <w:rFonts w:ascii="Times New Roman" w:hAnsi="Times New Roman"/>
          <w:b w:val="false"/>
          <w:i w:val="false"/>
          <w:color w:val="000000"/>
          <w:sz w:val="22"/>
        </w:rPr>
        <w:t xml:space="preserve">, </w:t>
      </w:r>
      <w:hyperlink w:anchor="2865b977b981cbedd637f99d52bbccb8">
        <w:r>
          <w:rPr>
            <w:rFonts w:ascii="Times New Roman" w:hAnsi="Times New Roman"/>
            <w:b w:val="false"/>
            <w:i w:val="false"/>
            <w:color w:val="0000ff"/>
            <w:sz w:val="22"/>
            <w:u w:val="single"/>
          </w:rPr>
          <w:t>Ausklappliste</w:t>
        </w:r>
      </w:hyperlink>
      <w:r>
        <w:rPr>
          <w:rFonts w:ascii="Times New Roman" w:hAnsi="Times New Roman"/>
          <w:b w:val="false"/>
          <w:i w:val="false"/>
          <w:color w:val="000000"/>
          <w:sz w:val="22"/>
        </w:rPr>
        <w:t xml:space="preserve">, </w:t>
      </w:r>
      <w:hyperlink w:anchor="b15b1f9b37613a5e16edc442e484f5f3">
        <w:r>
          <w:rPr>
            <w:rFonts w:ascii="Times New Roman" w:hAnsi="Times New Roman"/>
            <w:b w:val="false"/>
            <w:i w:val="false"/>
            <w:color w:val="0000ff"/>
            <w:sz w:val="22"/>
            <w:u w:val="single"/>
          </w:rPr>
          <w:t>Menüschaltfläche</w:t>
        </w:r>
      </w:hyperlink>
      <w:r>
        <w:rPr>
          <w:rFonts w:ascii="Times New Roman" w:hAnsi="Times New Roman"/>
          <w:b w:val="false"/>
          <w:i w:val="false"/>
          <w:color w:val="000000"/>
          <w:sz w:val="22"/>
        </w:rPr>
        <w:t xml:space="preserve">, </w:t>
      </w:r>
      <w:hyperlink w:anchor="56f65b060e274ba7baa6dcf725b4d3e7">
        <w:r>
          <w:rPr>
            <w:rFonts w:ascii="Times New Roman" w:hAnsi="Times New Roman"/>
            <w:b w:val="false"/>
            <w:i w:val="false"/>
            <w:color w:val="0000ff"/>
            <w:sz w:val="22"/>
            <w:u w:val="single"/>
          </w:rPr>
          <w:t>Eingabefeld mit Autocomplete-Funktion</w:t>
        </w:r>
      </w:hyperlink>
    </w:p>
    <w:p>
      <w:pPr>
        <w:spacing w:before="269" w:after="269"/>
        <w:ind w:left="120"/>
        <w:jc w:val="left"/>
      </w:pPr>
      <w:r>
        <w:rPr>
          <w:rFonts w:ascii="Times New Roman" w:hAnsi="Times New Roman"/>
          <w:b w:val="false"/>
          <w:i w:val="false"/>
          <w:color w:val="000000"/>
          <w:sz w:val="22"/>
        </w:rPr>
        <w:t>Kombinierte Eingabefelder ermöglichen die Texteingabe und die Auswahl von Optionen aus einer Liste, wobei die Liste geöffnet und geschlossen werden kann (siehe DIN EN ISO 9241-161: 8.7).</w:t>
      </w:r>
    </w:p>
    <w:p>
      <w:pPr>
        <w:spacing w:before="269" w:after="269"/>
        <w:ind w:left="120"/>
        <w:jc w:val="left"/>
      </w:pPr>
      <w:r>
        <w:rPr>
          <w:rFonts w:ascii="Times New Roman" w:hAnsi="Times New Roman"/>
          <w:b w:val="false"/>
          <w:i w:val="false"/>
          <w:color w:val="000000"/>
          <w:sz w:val="22"/>
        </w:rPr>
        <w:t xml:space="preserve">Im geschlossenen Status besteht ein kombiniertes Eingabefeld aus einem Eingabefeld und einem Schalter (mit Pfeil-Icon) zum Öffnen der Liste, der sich rechts vom Eingabefeld befindet. Im geöffneten Status wird zusätzlich darunter eine Auswahlliste angezeigt (ggf. mit </w:t>
      </w:r>
      <w:hyperlink w:anchor="d22b6df1e225533a2735c651f508114d">
        <w:r>
          <w:rPr>
            <w:rFonts w:ascii="Times New Roman" w:hAnsi="Times New Roman"/>
            <w:b w:val="false"/>
            <w:i w:val="false"/>
            <w:color w:val="0000ff"/>
            <w:sz w:val="22"/>
            <w:u w:val="single"/>
          </w:rPr>
          <w:t>Scrollbalken</w:t>
        </w:r>
      </w:hyperlink>
      <w:r>
        <w:rPr>
          <w:rFonts w:ascii="Times New Roman" w:hAnsi="Times New Roman"/>
          <w:b w:val="false"/>
          <w:i w:val="false"/>
          <w:color w:val="000000"/>
          <w:sz w:val="22"/>
        </w:rPr>
        <w:t>). Die Optionen der Auswahlliste können gruppiert werden. Die Beschriftung der Gruppen kann nicht ausgewählt werden.</w:t>
      </w:r>
    </w:p>
    <w:p>
      <w:pPr>
        <w:spacing w:before="269" w:after="269"/>
        <w:ind w:left="120"/>
        <w:jc w:val="left"/>
      </w:pPr>
      <w:r>
        <w:rPr>
          <w:rFonts w:ascii="Times New Roman" w:hAnsi="Times New Roman"/>
          <w:b w:val="false"/>
          <w:i w:val="false"/>
          <w:color w:val="000000"/>
          <w:sz w:val="22"/>
        </w:rPr>
        <w:t>Kombinierte Eingabefelder können sehr unterschiedlich umgesetzt werden. Umsetzungsvarianten sind u. a.:</w:t>
      </w:r>
    </w:p>
    <w:p>
      <w:pPr>
        <w:numPr>
          <w:ilvl w:val="0"/>
          <w:numId w:val="281"/>
        </w:numPr>
        <w:spacing w:before="0" w:after="0"/>
        <w:jc w:val="left"/>
      </w:pPr>
      <w:r>
        <w:rPr>
          <w:rFonts w:ascii="Times New Roman" w:hAnsi="Times New Roman"/>
          <w:b w:val="false"/>
          <w:i w:val="false"/>
          <w:color w:val="000000"/>
          <w:sz w:val="22"/>
        </w:rPr>
        <w:t>Solange das Eingabefeld leer ist, wird im geöffneten Status unter dem Eingabefeld eine Auswahlliste mit allen Optionen angezeigt. Sofern das Eingabefeld Text enthält, werden in der Auswahlliste unter dem Eingabefeld nur Optionen angezeigt, die den bereits eingegebenen Text enthalten oder mit diesem beginnen. Passen keine Optionen zum eingegebenen Text, wird keine Auswahlliste eingeblendet.</w:t>
      </w:r>
    </w:p>
    <w:p>
      <w:pPr>
        <w:numPr>
          <w:ilvl w:val="0"/>
          <w:numId w:val="281"/>
        </w:numPr>
        <w:spacing w:before="0" w:after="0"/>
        <w:jc w:val="left"/>
      </w:pPr>
      <w:r>
        <w:rPr>
          <w:rFonts w:ascii="Times New Roman" w:hAnsi="Times New Roman"/>
          <w:b w:val="false"/>
          <w:i w:val="false"/>
          <w:color w:val="000000"/>
          <w:sz w:val="22"/>
        </w:rPr>
        <w:t>Die Auswahlliste enthält unabhängig von der Texteingabe bestimmte häufig verwendete Werte.</w:t>
      </w:r>
    </w:p>
    <w:p>
      <w:pPr>
        <w:numPr>
          <w:ilvl w:val="0"/>
          <w:numId w:val="281"/>
        </w:numPr>
        <w:spacing w:before="0" w:after="0"/>
        <w:jc w:val="left"/>
      </w:pPr>
      <w:r>
        <w:rPr>
          <w:rFonts w:ascii="Times New Roman" w:hAnsi="Times New Roman"/>
          <w:b w:val="false"/>
          <w:i w:val="false"/>
          <w:color w:val="000000"/>
          <w:sz w:val="22"/>
        </w:rPr>
        <w:t>Das kombinierte Eingabefeld besitzt zwei Auswahllisten. Die Listeneinträge der einen Liste sind unabhängig von der Texteingabe, in der zweiten Liste werden erst nach der Texteingabe übereinstimmende Listeneinträge angezeigt.</w:t>
      </w:r>
    </w:p>
    <w:p>
      <w:pPr>
        <w:numPr>
          <w:ilvl w:val="0"/>
          <w:numId w:val="281"/>
        </w:numPr>
        <w:spacing w:before="0" w:after="0"/>
        <w:jc w:val="left"/>
      </w:pPr>
      <w:r>
        <w:rPr>
          <w:rFonts w:ascii="Times New Roman" w:hAnsi="Times New Roman"/>
          <w:b w:val="false"/>
          <w:i w:val="false"/>
          <w:color w:val="000000"/>
          <w:sz w:val="22"/>
        </w:rPr>
        <w:t>Die Texteingabe dient nur dem Filtern der Optionen in der Auswahlliste. Die Eingabe von Text, der mit keiner der vorgegebenen Optionen übereinstimmt, ist nicht möglich.</w:t>
      </w:r>
    </w:p>
    <w:p>
      <w:pPr>
        <w:spacing w:before="0" w:after="0"/>
        <w:ind w:left="120"/>
        <w:jc w:val="left"/>
      </w:pPr>
      <w:r>
        <w:drawing>
          <wp:inline distT="0" distB="0" distL="0" distR="0">
            <wp:extent cx="5732145" cy="3581545"/>
            <wp:effectExtent l="0" t="0" r="0" b="0"/>
            <wp:docPr id="49" name="" descr=""/>
            <wp:cNvGraphicFramePr>
              <a:graphicFrameLocks noChangeAspect="true"/>
            </wp:cNvGraphicFramePr>
            <a:graphic>
              <a:graphicData uri="http://schemas.openxmlformats.org/drawingml/2006/picture">
                <pic:pic>
                  <pic:nvPicPr>
                    <pic:cNvPr id="1" name=""/>
                    <pic:cNvPicPr/>
                  </pic:nvPicPr>
                  <pic:blipFill>
                    <a:blip r:embed="rId217"/>
                    <a:stretch>
                      <a:fillRect/>
                    </a:stretch>
                  </pic:blipFill>
                  <pic:spPr>
                    <a:xfrm>
                      <a:off x="0" y="0"/>
                      <a:ext cx="5732145" cy="3581545"/>
                    </a:xfrm>
                    <a:prstGeom prst="rect">
                      <a:avLst/>
                    </a:prstGeom>
                  </pic:spPr>
                </pic:pic>
              </a:graphicData>
            </a:graphic>
          </wp:inline>
        </w:drawing>
      </w:r>
    </w:p>
    <w:p>
      <w:pPr>
        <w:pStyle w:val="Caption"/>
        <w:spacing w:before="0" w:after="0"/>
        <w:ind w:left="120"/>
        <w:jc w:val="left"/>
      </w:pPr>
      <w:r>
        <w:t xml:space="preserve">Figure </w:t>
      </w:r>
      <w:fldSimple w:instr=" SEQ Figure  \* ARABIC ">
        <w:r>
          <w:t>48</w:t>
        </w:r>
      </w:fldSimple>
      <w:r>
        <w:rPr>
          <w:rFonts w:ascii="Times New Roman" w:hAnsi="Times New Roman"/>
        </w:rPr>
        <w:t>Abbildung: Kombiniertes Eingabefeld</w:t>
      </w:r>
    </w:p>
    <w:bookmarkStart w:name="d7c922e6715abb09990cca0289078f48" w:id="1368"/>
    <w:p>
      <w:pPr>
        <w:pStyle w:val="Heading2"/>
        <w:spacing w:before="199" w:after="199"/>
        <w:ind w:left="120"/>
        <w:jc w:val="left"/>
      </w:pPr>
      <w:r>
        <w:rPr>
          <w:rFonts w:ascii="Times New Roman" w:hAnsi="Times New Roman"/>
          <w:color w:val="000000"/>
        </w:rPr>
        <w:t>Darstellung</w:t>
      </w:r>
    </w:p>
    <w:bookmarkEnd w:id="1368"/>
    <w:p>
      <w:pPr>
        <w:spacing w:before="269" w:after="269"/>
        <w:ind w:left="120"/>
        <w:jc w:val="left"/>
      </w:pPr>
      <w:r>
        <w:rPr>
          <w:rFonts w:ascii="Times New Roman" w:hAnsi="Times New Roman"/>
          <w:b w:val="false"/>
          <w:i w:val="false"/>
          <w:color w:val="000000"/>
          <w:sz w:val="22"/>
        </w:rPr>
        <w:t>Die Anforderungen an das Eingabefeld und die Auswahlliste werden im Abschitt „Eingabefeld“ bzw. „Auswahlliste“ beschrieben. Hier werden nur zusätzliche Anforderungen beschrieben, die daraus resultieren, dass über das Eingabefeld eine Auswahlliste geöffnet werden kann.</w:t>
      </w:r>
    </w:p>
    <w:bookmarkStart w:name="6f89c5352fad07bcd3b98eaa7593f2c0" w:id="1369"/>
    <w:tbl>
      <w:tblPr>
        <w:tblW w:w="0" w:type="auto"/>
        <w:tblCellSpacing w:w="20" w:type="dxa"/>
        <w:tblBorders>
          <w:top w:val="none"/>
          <w:left w:val="none"/>
          <w:bottom w:val="none"/>
          <w:right w:val="none"/>
          <w:insideH w:val="none"/>
          <w:insideV w:val="none"/>
        </w:tblBorders>
      </w:tblPr>
      <w:tblGrid>
        <w:gridCol w:w="560"/>
        <w:gridCol w:w="1680"/>
        <w:gridCol w:w="7905"/>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905"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275" w:hRule="atLeast"/>
        </w:trPr>
        <w:bookmarkStart w:name="2f7355dfb1a47bfc63c684869214ab58" w:id="1370"/>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711</w:t>
            </w:r>
          </w:p>
        </w:tc>
        <w:bookmarkEnd w:id="1370"/>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Kontrast</w:t>
            </w:r>
          </w:p>
        </w:tc>
        <w:tc>
          <w:tcPr>
            <w:tcW w:w="790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Das Pfeil-Icon zum Öffnen und Schließen der Liste muss zur benachbarten Farbe ein Kontrastverhältnis von mindestens 3:1 aufweisen.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9.1.4.11, 11.1.4.11</w:t>
            </w:r>
          </w:p>
        </w:tc>
      </w:tr>
    </w:tbl>
    <w:bookmarkEnd w:id="1369"/>
    <w:p>
      <w:pPr>
        <w:spacing w:before="269" w:after="269"/>
        <w:ind w:left="120"/>
        <w:jc w:val="left"/>
      </w:pPr>
    </w:p>
    <w:bookmarkStart w:name="83785a209fd247d30aae8f66db4d50ca" w:id="1371"/>
    <w:p>
      <w:pPr>
        <w:pStyle w:val="Heading2"/>
        <w:spacing w:before="199" w:after="199"/>
        <w:ind w:left="120"/>
        <w:jc w:val="left"/>
      </w:pPr>
      <w:r>
        <w:rPr>
          <w:rFonts w:ascii="Times New Roman" w:hAnsi="Times New Roman"/>
          <w:color w:val="000000"/>
        </w:rPr>
        <w:t>Bedienung</w:t>
      </w:r>
    </w:p>
    <w:bookmarkEnd w:id="1371"/>
    <w:p>
      <w:pPr>
        <w:spacing w:before="269" w:after="269"/>
        <w:ind w:left="120"/>
        <w:jc w:val="left"/>
      </w:pPr>
      <w:r>
        <w:rPr>
          <w:rFonts w:ascii="Times New Roman" w:hAnsi="Times New Roman"/>
          <w:b w:val="false"/>
          <w:i w:val="false"/>
          <w:color w:val="000000"/>
          <w:sz w:val="22"/>
        </w:rPr>
        <w:t>Die Anforderungen an das Eingabefeld und die Auswahlliste werden im Abschitt „Eingabefeld“ bzw. „Auswahlliste“ beschrieben. Hier werden nur zusätzliche Anforderungen beschrieben, die daraus resultieren, dass über das Eingabefeld eine Auswahlliste geöffnet werden kann.</w:t>
      </w:r>
    </w:p>
    <w:bookmarkStart w:name="91cddd2d77e3201e65cd4b3d64831ee2" w:id="1372"/>
    <w:tbl>
      <w:tblPr>
        <w:tblW w:w="0" w:type="auto"/>
        <w:tblCellSpacing w:w="20" w:type="dxa"/>
        <w:tblBorders>
          <w:top w:val="none"/>
          <w:left w:val="none"/>
          <w:bottom w:val="none"/>
          <w:right w:val="none"/>
          <w:insideH w:val="none"/>
          <w:insideV w:val="none"/>
        </w:tblBorders>
      </w:tblPr>
      <w:tblGrid>
        <w:gridCol w:w="560"/>
        <w:gridCol w:w="2462"/>
        <w:gridCol w:w="6185"/>
        <w:gridCol w:w="2143"/>
        <w:gridCol w:w="2244"/>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6185"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224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2445" w:hRule="atLeast"/>
        </w:trPr>
        <w:bookmarkStart w:name="f5b66b48d4e01327c5b0c1999f682fbd" w:id="1373"/>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712</w:t>
            </w:r>
          </w:p>
        </w:tc>
        <w:bookmarkEnd w:id="1373"/>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Tastaturbedienung</w:t>
            </w:r>
          </w:p>
        </w:tc>
        <w:tc>
          <w:tcPr>
            <w:tcW w:w="6185"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Das kombinierte Eingabefeld muss mit der Tastatur erreicht, bedient und verlassen werden können (siehe folgende Tabelle Tastaturbedienung).</w:t>
            </w:r>
          </w:p>
          <w:p>
            <w:pPr>
              <w:spacing w:before="269" w:after="269"/>
              <w:ind w:left="135"/>
              <w:jc w:val="left"/>
            </w:pPr>
            <w:r>
              <w:rPr>
                <w:rFonts w:ascii="Times New Roman" w:hAnsi="Times New Roman"/>
                <w:b w:val="false"/>
                <w:i w:val="false"/>
                <w:color w:val="000000"/>
                <w:sz w:val="22"/>
              </w:rPr>
              <w:t>Hinweis: Der Schalter zum Ein- und Ausblenden der Auswahlliste soll nicht separat den Tastaturfokus erhalten.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224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11.2.1.1 und 11.2.1.2; ISO 9241-171: 9.2.1.1, 11.2.1.1, 9.2.1.2, 11.2.1.2</w:t>
            </w:r>
          </w:p>
        </w:tc>
      </w:tr>
      <w:tr>
        <w:trPr>
          <w:trHeight w:val="1095" w:hRule="atLeast"/>
        </w:trPr>
        <w:bookmarkStart w:name="01e793c089306b5c5cfc05b7048b7298" w:id="1374"/>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713</w:t>
            </w:r>
          </w:p>
        </w:tc>
        <w:bookmarkEnd w:id="1374"/>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Klickbereich</w:t>
            </w:r>
          </w:p>
        </w:tc>
        <w:tc>
          <w:tcPr>
            <w:tcW w:w="618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Der Klickbereich des Pfeils zum Öffnen und Schließen der Auswahlliste soll mindestens 24 x 24 px betragen  (siehe </w:t>
            </w:r>
            <w:hyperlink w:anchor="8914aac72e7f4116cabeffb754a343d5">
              <w:r>
                <w:rPr>
                  <w:rFonts w:ascii="Times New Roman" w:hAnsi="Times New Roman"/>
                  <w:b w:val="false"/>
                  <w:i w:val="false"/>
                  <w:color w:val="0000ff"/>
                  <w:sz w:val="22"/>
                  <w:u w:val="single"/>
                </w:rPr>
                <w:t>Zeigeinstrumentbedienung</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224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2.2</w:t>
            </w:r>
          </w:p>
        </w:tc>
      </w:tr>
    </w:tbl>
    <w:bookmarkEnd w:id="1372"/>
    <w:p>
      <w:pPr>
        <w:spacing w:before="269" w:after="269"/>
        <w:ind w:left="120"/>
        <w:jc w:val="left"/>
      </w:pPr>
    </w:p>
    <w:bookmarkStart w:name="c08ce603af536825948589cfde1c249b" w:id="1375"/>
    <w:p>
      <w:pPr>
        <w:pStyle w:val="Heading3"/>
        <w:spacing w:before="269" w:after="269"/>
        <w:ind w:left="120"/>
        <w:jc w:val="left"/>
      </w:pPr>
      <w:r>
        <w:rPr>
          <w:rFonts w:ascii="Times New Roman" w:hAnsi="Times New Roman"/>
          <w:color w:val="000000"/>
        </w:rPr>
        <w:t>Tastaturbedienung kombiniertes Eingabefeld</w:t>
      </w:r>
    </w:p>
    <w:bookmarkEnd w:id="1375"/>
    <w:bookmarkStart w:name="15c6dfa476c78fada95bc6f38a8a844d" w:id="1376"/>
    <w:tbl>
      <w:tblPr>
        <w:tblW w:w="0" w:type="auto"/>
        <w:tblCellSpacing w:w="20" w:type="dxa"/>
        <w:tblBorders>
          <w:top w:val="none"/>
          <w:left w:val="none"/>
          <w:bottom w:val="none"/>
          <w:right w:val="none"/>
          <w:insideH w:val="none"/>
          <w:insideV w:val="none"/>
        </w:tblBorders>
      </w:tblPr>
      <w:tblGrid>
        <w:gridCol w:w="3584"/>
        <w:gridCol w:w="3256"/>
        <w:gridCol w:w="2143"/>
      </w:tblGrid>
      <w:tr>
        <w:trPr>
          <w:trHeight w:val="300" w:hRule="atLeast"/>
        </w:trPr>
        <w:tc>
          <w:tcPr>
            <w:tcW w:w="358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Aktion</w:t>
            </w:r>
          </w:p>
        </w:tc>
        <w:tc>
          <w:tcPr>
            <w:tcW w:w="325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Taste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r>
      <w:tr>
        <w:trPr>
          <w:trHeight w:val="3510" w:hRule="atLeast"/>
        </w:trPr>
        <w:tc>
          <w:tcPr>
            <w:tcW w:w="358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Öffnen der Auswahlliste</w:t>
            </w:r>
          </w:p>
        </w:tc>
        <w:tc>
          <w:tcPr>
            <w:tcW w:w="3256"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Desktop:</w:t>
            </w:r>
          </w:p>
          <w:p>
            <w:pPr>
              <w:numPr>
                <w:ilvl w:val="0"/>
                <w:numId w:val="282"/>
              </w:numPr>
              <w:spacing w:before="0" w:after="0"/>
              <w:jc w:val="left"/>
            </w:pPr>
            <w:r>
              <w:rPr>
                <w:rFonts w:ascii="Times New Roman" w:hAnsi="Times New Roman"/>
                <w:b w:val="false"/>
                <w:i w:val="false"/>
                <w:color w:val="000000"/>
                <w:sz w:val="22"/>
              </w:rPr>
              <w:t>ALT+PFEIL AB</w:t>
            </w:r>
          </w:p>
          <w:p>
            <w:pPr>
              <w:numPr>
                <w:ilvl w:val="0"/>
                <w:numId w:val="282"/>
              </w:numPr>
              <w:spacing w:before="0" w:after="0"/>
              <w:jc w:val="left"/>
            </w:pPr>
            <w:r>
              <w:rPr>
                <w:rFonts w:ascii="Times New Roman" w:hAnsi="Times New Roman"/>
                <w:b w:val="false"/>
                <w:i w:val="false"/>
                <w:color w:val="000000"/>
                <w:sz w:val="22"/>
              </w:rPr>
              <w:t>PFEIL AUF/AB</w:t>
            </w:r>
          </w:p>
          <w:p>
            <w:pPr>
              <w:numPr>
                <w:ilvl w:val="0"/>
                <w:numId w:val="282"/>
              </w:numPr>
              <w:spacing w:before="0" w:after="0"/>
              <w:jc w:val="left"/>
            </w:pPr>
            <w:r>
              <w:rPr>
                <w:rFonts w:ascii="Times New Roman" w:hAnsi="Times New Roman"/>
                <w:b w:val="false"/>
                <w:i w:val="false"/>
                <w:color w:val="000000"/>
                <w:sz w:val="22"/>
              </w:rPr>
              <w:t>F4</w:t>
            </w:r>
          </w:p>
          <w:p>
            <w:pPr>
              <w:numPr>
                <w:ilvl w:val="0"/>
                <w:numId w:val="282"/>
              </w:numPr>
              <w:spacing w:before="0" w:after="0"/>
              <w:jc w:val="left"/>
            </w:pPr>
            <w:r>
              <w:rPr>
                <w:rFonts w:ascii="Times New Roman" w:hAnsi="Times New Roman"/>
                <w:b w:val="false"/>
                <w:i w:val="false"/>
                <w:color w:val="000000"/>
                <w:sz w:val="22"/>
              </w:rPr>
              <w:t>Texteingabe</w:t>
            </w:r>
          </w:p>
          <w:p>
            <w:pPr>
              <w:spacing w:before="0" w:after="0"/>
              <w:ind w:left="135"/>
              <w:jc w:val="left"/>
            </w:pPr>
            <w:r>
              <w:rPr>
                <w:rFonts w:ascii="Times New Roman" w:hAnsi="Times New Roman"/>
                <w:b w:val="false"/>
                <w:i w:val="false"/>
                <w:color w:val="000000"/>
                <w:sz w:val="22"/>
              </w:rPr>
              <w:t>Web:</w:t>
            </w:r>
          </w:p>
          <w:p>
            <w:pPr>
              <w:numPr>
                <w:ilvl w:val="0"/>
                <w:numId w:val="283"/>
              </w:numPr>
              <w:spacing w:before="0" w:after="0"/>
              <w:jc w:val="left"/>
            </w:pPr>
            <w:r>
              <w:rPr>
                <w:rFonts w:ascii="Times New Roman" w:hAnsi="Times New Roman"/>
                <w:b w:val="false"/>
                <w:i w:val="false"/>
                <w:color w:val="000000"/>
                <w:sz w:val="22"/>
              </w:rPr>
              <w:t>ALT+PFEIL AB</w:t>
            </w:r>
          </w:p>
          <w:p>
            <w:pPr>
              <w:numPr>
                <w:ilvl w:val="0"/>
                <w:numId w:val="283"/>
              </w:numPr>
              <w:spacing w:before="0" w:after="0"/>
              <w:jc w:val="left"/>
            </w:pPr>
            <w:r>
              <w:rPr>
                <w:rFonts w:ascii="Times New Roman" w:hAnsi="Times New Roman"/>
                <w:b w:val="false"/>
                <w:i w:val="false"/>
                <w:color w:val="000000"/>
                <w:sz w:val="22"/>
              </w:rPr>
              <w:t>PFEIL AUF/AB</w:t>
            </w:r>
          </w:p>
          <w:p>
            <w:pPr>
              <w:numPr>
                <w:ilvl w:val="0"/>
                <w:numId w:val="283"/>
              </w:numPr>
              <w:spacing w:before="0" w:after="0"/>
              <w:jc w:val="left"/>
            </w:pPr>
            <w:r>
              <w:rPr>
                <w:rFonts w:ascii="Times New Roman" w:hAnsi="Times New Roman"/>
                <w:b w:val="false"/>
                <w:i w:val="false"/>
                <w:color w:val="000000"/>
                <w:sz w:val="22"/>
              </w:rPr>
              <w:t>Texteingabe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4050" w:hRule="atLeast"/>
        </w:trPr>
        <w:tc>
          <w:tcPr>
            <w:tcW w:w="358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Schließen der Auswahlliste</w:t>
            </w:r>
          </w:p>
        </w:tc>
        <w:tc>
          <w:tcPr>
            <w:tcW w:w="3256"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Desktop:</w:t>
            </w:r>
          </w:p>
          <w:p>
            <w:pPr>
              <w:numPr>
                <w:ilvl w:val="0"/>
                <w:numId w:val="284"/>
              </w:numPr>
              <w:spacing w:before="0" w:after="0"/>
              <w:jc w:val="left"/>
            </w:pPr>
            <w:r>
              <w:rPr>
                <w:rFonts w:ascii="Times New Roman" w:hAnsi="Times New Roman"/>
                <w:b w:val="false"/>
                <w:i w:val="false"/>
                <w:color w:val="000000"/>
                <w:sz w:val="22"/>
              </w:rPr>
              <w:t>ALT+PFEIL AUF</w:t>
            </w:r>
          </w:p>
          <w:p>
            <w:pPr>
              <w:numPr>
                <w:ilvl w:val="0"/>
                <w:numId w:val="284"/>
              </w:numPr>
              <w:spacing w:before="0" w:after="0"/>
              <w:jc w:val="left"/>
            </w:pPr>
            <w:r>
              <w:rPr>
                <w:rFonts w:ascii="Times New Roman" w:hAnsi="Times New Roman"/>
                <w:b w:val="false"/>
                <w:i w:val="false"/>
                <w:color w:val="000000"/>
                <w:sz w:val="22"/>
              </w:rPr>
              <w:t>Eingabe</w:t>
            </w:r>
          </w:p>
          <w:p>
            <w:pPr>
              <w:numPr>
                <w:ilvl w:val="0"/>
                <w:numId w:val="284"/>
              </w:numPr>
              <w:spacing w:before="0" w:after="0"/>
              <w:jc w:val="left"/>
            </w:pPr>
            <w:r>
              <w:rPr>
                <w:rFonts w:ascii="Times New Roman" w:hAnsi="Times New Roman"/>
                <w:b w:val="false"/>
                <w:i w:val="false"/>
                <w:color w:val="000000"/>
                <w:sz w:val="22"/>
              </w:rPr>
              <w:t>F4</w:t>
            </w:r>
          </w:p>
          <w:p>
            <w:pPr>
              <w:numPr>
                <w:ilvl w:val="0"/>
                <w:numId w:val="284"/>
              </w:numPr>
              <w:spacing w:before="0" w:after="0"/>
              <w:jc w:val="left"/>
            </w:pPr>
            <w:r>
              <w:rPr>
                <w:rFonts w:ascii="Times New Roman" w:hAnsi="Times New Roman"/>
                <w:b w:val="false"/>
                <w:i w:val="false"/>
                <w:color w:val="000000"/>
                <w:sz w:val="22"/>
              </w:rPr>
              <w:t>ESC</w:t>
            </w:r>
          </w:p>
          <w:p>
            <w:pPr>
              <w:numPr>
                <w:ilvl w:val="0"/>
                <w:numId w:val="284"/>
              </w:numPr>
              <w:spacing w:before="0" w:after="0"/>
              <w:jc w:val="left"/>
            </w:pPr>
            <w:r>
              <w:rPr>
                <w:rFonts w:ascii="Times New Roman" w:hAnsi="Times New Roman"/>
                <w:b w:val="false"/>
                <w:i w:val="false"/>
                <w:color w:val="000000"/>
                <w:sz w:val="22"/>
              </w:rPr>
              <w:t>TAB</w:t>
            </w:r>
          </w:p>
          <w:p>
            <w:pPr>
              <w:spacing w:before="0" w:after="0"/>
              <w:ind w:left="135"/>
              <w:jc w:val="left"/>
            </w:pPr>
            <w:r>
              <w:rPr>
                <w:rFonts w:ascii="Times New Roman" w:hAnsi="Times New Roman"/>
                <w:b w:val="false"/>
                <w:i w:val="false"/>
                <w:color w:val="000000"/>
                <w:sz w:val="22"/>
              </w:rPr>
              <w:t>Web:</w:t>
            </w:r>
          </w:p>
          <w:p>
            <w:pPr>
              <w:numPr>
                <w:ilvl w:val="0"/>
                <w:numId w:val="285"/>
              </w:numPr>
              <w:spacing w:before="0" w:after="0"/>
              <w:jc w:val="left"/>
            </w:pPr>
            <w:r>
              <w:rPr>
                <w:rFonts w:ascii="Times New Roman" w:hAnsi="Times New Roman"/>
                <w:b w:val="false"/>
                <w:i w:val="false"/>
                <w:color w:val="000000"/>
                <w:sz w:val="22"/>
              </w:rPr>
              <w:t>ALT+PFEIL AUF</w:t>
            </w:r>
          </w:p>
          <w:p>
            <w:pPr>
              <w:numPr>
                <w:ilvl w:val="0"/>
                <w:numId w:val="285"/>
              </w:numPr>
              <w:spacing w:before="0" w:after="0"/>
              <w:jc w:val="left"/>
            </w:pPr>
            <w:r>
              <w:rPr>
                <w:rFonts w:ascii="Times New Roman" w:hAnsi="Times New Roman"/>
                <w:b w:val="false"/>
                <w:i w:val="false"/>
                <w:color w:val="000000"/>
                <w:sz w:val="22"/>
              </w:rPr>
              <w:t>Eingabe</w:t>
            </w:r>
          </w:p>
          <w:p>
            <w:pPr>
              <w:numPr>
                <w:ilvl w:val="0"/>
                <w:numId w:val="285"/>
              </w:numPr>
              <w:spacing w:before="0" w:after="0"/>
              <w:jc w:val="left"/>
            </w:pPr>
            <w:r>
              <w:rPr>
                <w:rFonts w:ascii="Times New Roman" w:hAnsi="Times New Roman"/>
                <w:b w:val="false"/>
                <w:i w:val="false"/>
                <w:color w:val="000000"/>
                <w:sz w:val="22"/>
              </w:rPr>
              <w:t>ESC</w:t>
            </w:r>
          </w:p>
          <w:p>
            <w:pPr>
              <w:numPr>
                <w:ilvl w:val="0"/>
                <w:numId w:val="285"/>
              </w:numPr>
              <w:spacing w:before="0" w:after="0"/>
              <w:jc w:val="left"/>
            </w:pPr>
            <w:r>
              <w:rPr>
                <w:rFonts w:ascii="Times New Roman" w:hAnsi="Times New Roman"/>
                <w:b w:val="false"/>
                <w:i w:val="false"/>
                <w:color w:val="000000"/>
                <w:sz w:val="22"/>
              </w:rPr>
              <w:t>TAB</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bl>
    <w:bookmarkEnd w:id="1376"/>
    <w:bookmarkStart w:name="da062d6b983c57a38bae059fffd9baba" w:id="1377"/>
    <w:p>
      <w:pPr>
        <w:pStyle w:val="Heading3"/>
        <w:spacing w:before="269" w:after="269"/>
        <w:ind w:left="120"/>
        <w:jc w:val="left"/>
      </w:pPr>
      <w:r>
        <w:rPr>
          <w:rFonts w:ascii="Times New Roman" w:hAnsi="Times New Roman"/>
          <w:color w:val="000000"/>
        </w:rPr>
        <w:t>Zeigeinstrumentbedienung kombiniertes Eingabefeld</w:t>
      </w:r>
    </w:p>
    <w:bookmarkEnd w:id="1377"/>
    <w:bookmarkStart w:name="9efdcb50c91310d2c933f8835ccddec0" w:id="1378"/>
    <w:tbl>
      <w:tblPr>
        <w:tblW w:w="0" w:type="auto"/>
        <w:tblCellSpacing w:w="20" w:type="dxa"/>
        <w:tblBorders>
          <w:top w:val="none"/>
          <w:left w:val="none"/>
          <w:bottom w:val="none"/>
          <w:right w:val="none"/>
          <w:insideH w:val="none"/>
          <w:insideV w:val="none"/>
        </w:tblBorders>
      </w:tblPr>
      <w:tblGrid>
        <w:gridCol w:w="2403"/>
        <w:gridCol w:w="9048"/>
        <w:gridCol w:w="2143"/>
      </w:tblGrid>
      <w:tr>
        <w:trPr>
          <w:trHeight w:val="300" w:hRule="atLeast"/>
        </w:trPr>
        <w:tc>
          <w:tcPr>
            <w:tcW w:w="240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Aktion</w:t>
            </w:r>
          </w:p>
        </w:tc>
        <w:tc>
          <w:tcPr>
            <w:tcW w:w="9048"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Taste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r>
      <w:tr>
        <w:trPr>
          <w:trHeight w:val="555" w:hRule="atLeast"/>
        </w:trPr>
        <w:tc>
          <w:tcPr>
            <w:tcW w:w="240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Öffnen der Auswahlliste</w:t>
            </w:r>
          </w:p>
        </w:tc>
        <w:tc>
          <w:tcPr>
            <w:tcW w:w="9048"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Linksklick auf den Pfeil</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555" w:hRule="atLeast"/>
        </w:trPr>
        <w:tc>
          <w:tcPr>
            <w:tcW w:w="240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Schließen der Auswahlliste</w:t>
            </w:r>
          </w:p>
        </w:tc>
        <w:tc>
          <w:tcPr>
            <w:tcW w:w="9048"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Linksklick auf den Pfeil</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555" w:hRule="atLeast"/>
        </w:trPr>
        <w:tc>
          <w:tcPr>
            <w:tcW w:w="240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Schließen der Auswahlliste</w:t>
            </w:r>
          </w:p>
        </w:tc>
        <w:tc>
          <w:tcPr>
            <w:tcW w:w="9048"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Linksklick auf einen Wert innerhalb der geöffneten Liste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555" w:hRule="atLeast"/>
        </w:trPr>
        <w:tc>
          <w:tcPr>
            <w:tcW w:w="240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Schließen der Auswahlliste</w:t>
            </w:r>
          </w:p>
        </w:tc>
        <w:tc>
          <w:tcPr>
            <w:tcW w:w="9048"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Linksklick außerhalb des kombinierten Eingabefeldes (bestehend aus dem Eingabefeld und der Auswahlliste)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bl>
    <w:bookmarkEnd w:id="1378"/>
    <w:bookmarkStart w:name="4df1e28d53b4817c0170126f244fd1f2" w:id="1379"/>
    <w:p>
      <w:pPr>
        <w:pStyle w:val="Heading2"/>
        <w:spacing w:before="199" w:after="199"/>
        <w:ind w:left="120"/>
        <w:jc w:val="left"/>
      </w:pPr>
      <w:r>
        <w:rPr>
          <w:rFonts w:ascii="Times New Roman" w:hAnsi="Times New Roman"/>
          <w:color w:val="000000"/>
        </w:rPr>
        <w:t>Programmierung/Schnittstellen</w:t>
      </w:r>
    </w:p>
    <w:bookmarkEnd w:id="1379"/>
    <w:p>
      <w:pPr>
        <w:spacing w:before="269" w:after="269"/>
        <w:ind w:left="120"/>
        <w:jc w:val="left"/>
      </w:pPr>
      <w:r>
        <w:rPr>
          <w:rFonts w:ascii="Times New Roman" w:hAnsi="Times New Roman"/>
          <w:b w:val="false"/>
          <w:i w:val="false"/>
          <w:color w:val="000000"/>
          <w:sz w:val="22"/>
        </w:rPr>
        <w:t>Die Anforderungen an das Eingabefeld und die Auswahlliste werden im Abschitt „Eingabefeld“ bzw. „Auswahlliste“ beschrieben. Hier werden nur zusätzliche Anforderungen beschrieben, die daraus resultieren, dass über das Eingabefeld eine Auswahlliste geöffnet werden kann.</w:t>
      </w:r>
    </w:p>
    <w:bookmarkStart w:name="3b8c31373f3f88847648683e87899eb5" w:id="1380"/>
    <w:tbl>
      <w:tblPr>
        <w:tblW w:w="0" w:type="auto"/>
        <w:tblCellSpacing w:w="20" w:type="dxa"/>
        <w:tblBorders>
          <w:top w:val="none"/>
          <w:left w:val="none"/>
          <w:bottom w:val="none"/>
          <w:right w:val="none"/>
          <w:insideH w:val="none"/>
          <w:insideV w:val="none"/>
        </w:tblBorders>
      </w:tblPr>
      <w:tblGrid>
        <w:gridCol w:w="560"/>
        <w:gridCol w:w="1680"/>
        <w:gridCol w:w="7639"/>
        <w:gridCol w:w="2143"/>
        <w:gridCol w:w="1572"/>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639"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572"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095" w:hRule="atLeast"/>
        </w:trPr>
        <w:bookmarkStart w:name="d82415e29311f511b77f3ce0281b31cc" w:id="1381"/>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714</w:t>
            </w:r>
          </w:p>
        </w:tc>
        <w:bookmarkEnd w:id="1381"/>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Rolle</w:t>
            </w:r>
          </w:p>
        </w:tc>
        <w:tc>
          <w:tcPr>
            <w:tcW w:w="763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Die Rolle kombiniertes Eingabefeld muss an die Accessibility API übermittelt werden (siehe </w:t>
            </w:r>
            <w:hyperlink w:anchor="25eacf838076cde0ed1e6777ed776b9b">
              <w:r>
                <w:rPr>
                  <w:rFonts w:ascii="Times New Roman" w:hAnsi="Times New Roman"/>
                  <w:b w:val="false"/>
                  <w:i w:val="false"/>
                  <w:color w:val="0000ff"/>
                  <w:sz w:val="22"/>
                  <w:u w:val="single"/>
                </w:rPr>
                <w:t>Accessibility API</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57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11.4.1.2, 11.5.2.5</w:t>
            </w:r>
          </w:p>
        </w:tc>
      </w:tr>
      <w:tr>
        <w:trPr>
          <w:trHeight w:val="1905" w:hRule="atLeast"/>
        </w:trPr>
        <w:bookmarkStart w:name="dd9f9e42b739b8896e2cf450eb23b0e2" w:id="1382"/>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715</w:t>
            </w:r>
          </w:p>
        </w:tc>
        <w:bookmarkEnd w:id="1382"/>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Status</w:t>
            </w:r>
          </w:p>
        </w:tc>
        <w:tc>
          <w:tcPr>
            <w:tcW w:w="7639"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 xml:space="preserve">Der Status des kombinierten Eingabefeldes muss an die Accessibility API übermittelt werden (siehe </w:t>
            </w:r>
            <w:hyperlink w:anchor="8c1ea39b24628693ef842ccf6ea597de">
              <w:r>
                <w:rPr>
                  <w:rFonts w:ascii="Times New Roman" w:hAnsi="Times New Roman"/>
                  <w:b w:val="false"/>
                  <w:i w:val="false"/>
                  <w:color w:val="0000ff"/>
                  <w:sz w:val="22"/>
                  <w:u w:val="single"/>
                </w:rPr>
                <w:t>Elementstatus</w:t>
              </w:r>
            </w:hyperlink>
            <w:r>
              <w:rPr>
                <w:rFonts w:ascii="Times New Roman" w:hAnsi="Times New Roman"/>
                <w:b w:val="false"/>
                <w:i w:val="false"/>
                <w:color w:val="000000"/>
                <w:sz w:val="22"/>
              </w:rPr>
              <w:t>).</w:t>
            </w:r>
          </w:p>
          <w:p>
            <w:pPr>
              <w:spacing w:before="269" w:after="269"/>
              <w:ind w:left="135"/>
              <w:jc w:val="left"/>
            </w:pPr>
            <w:r>
              <w:rPr>
                <w:rFonts w:ascii="Times New Roman" w:hAnsi="Times New Roman"/>
                <w:b w:val="false"/>
                <w:i w:val="false"/>
                <w:color w:val="000000"/>
                <w:sz w:val="22"/>
              </w:rPr>
              <w:t>Hinweis: Dies bezieht sich auch auf den Status „geöffnet“ oder „geschlossen“.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57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11.5.2.5</w:t>
            </w:r>
          </w:p>
        </w:tc>
      </w:tr>
    </w:tbl>
    <w:bookmarkEnd w:id="1380"/>
    <w:p>
      <w:pPr>
        <w:spacing w:before="269" w:after="269"/>
        <w:ind w:left="120"/>
        <w:jc w:val="left"/>
      </w:pPr>
    </w:p>
    <w:bookmarkStart w:name="2139677820bce35251a999ce8863c48f" w:id="1383"/>
    <w:p>
      <w:pPr>
        <w:pStyle w:val="Heading2"/>
        <w:spacing w:before="199" w:after="199"/>
        <w:ind w:left="120"/>
        <w:jc w:val="left"/>
      </w:pPr>
      <w:r>
        <w:rPr>
          <w:rFonts w:ascii="Times New Roman" w:hAnsi="Times New Roman"/>
          <w:color w:val="000000"/>
        </w:rPr>
        <w:t>Praxistipp kombiniertes Eingabefeld in Web-Anwendungen</w:t>
      </w:r>
    </w:p>
    <w:bookmarkEnd w:id="1383"/>
    <w:bookmarkStart w:name="aa371b7a7b2d81578b0d410c713c6125" w:id="1384"/>
    <w:p>
      <w:pPr>
        <w:pStyle w:val="Heading3"/>
        <w:spacing w:before="269" w:after="269"/>
        <w:ind w:left="120"/>
        <w:jc w:val="left"/>
      </w:pPr>
      <w:r>
        <w:rPr>
          <w:rFonts w:ascii="Times New Roman" w:hAnsi="Times New Roman"/>
          <w:color w:val="000000"/>
        </w:rPr>
        <w:t>Screenreader-Ausgabe</w:t>
      </w:r>
    </w:p>
    <w:bookmarkEnd w:id="1384"/>
    <w:p>
      <w:pPr>
        <w:numPr>
          <w:ilvl w:val="0"/>
          <w:numId w:val="286"/>
        </w:numPr>
        <w:spacing w:before="0" w:after="0"/>
        <w:jc w:val="left"/>
      </w:pPr>
      <w:r>
        <w:rPr>
          <w:rFonts w:ascii="Times New Roman" w:hAnsi="Times New Roman"/>
          <w:b w:val="false"/>
          <w:i w:val="false"/>
          <w:color w:val="000000"/>
          <w:sz w:val="22"/>
        </w:rPr>
        <w:t xml:space="preserve">JAWS: [Beschriftung] </w:t>
      </w:r>
      <w:r>
        <w:rPr>
          <w:rFonts w:ascii="Times New Roman" w:hAnsi="Times New Roman"/>
          <w:b/>
          <w:i w:val="false"/>
          <w:color w:val="000000"/>
          <w:sz w:val="22"/>
        </w:rPr>
        <w:t>kombiniertes Eingabefeld</w:t>
      </w:r>
      <w:r>
        <w:rPr>
          <w:rFonts w:ascii="Times New Roman" w:hAnsi="Times New Roman"/>
          <w:b w:val="false"/>
          <w:i w:val="false"/>
          <w:color w:val="000000"/>
          <w:sz w:val="22"/>
        </w:rPr>
        <w:t xml:space="preserve"> reduziert | erweitert [Wert] [Hinweis zur Texteingabe und Bedienung mit den Pfeiltasten]</w:t>
      </w:r>
    </w:p>
    <w:p>
      <w:pPr>
        <w:numPr>
          <w:ilvl w:val="0"/>
          <w:numId w:val="286"/>
        </w:numPr>
        <w:spacing w:before="0" w:after="0"/>
        <w:jc w:val="left"/>
      </w:pPr>
      <w:r>
        <w:rPr>
          <w:rFonts w:ascii="Times New Roman" w:hAnsi="Times New Roman"/>
          <w:b w:val="false"/>
          <w:i w:val="false"/>
          <w:color w:val="000000"/>
          <w:sz w:val="22"/>
        </w:rPr>
        <w:t xml:space="preserve">NVDA: [Beschriftung] </w:t>
      </w:r>
      <w:r>
        <w:rPr>
          <w:rFonts w:ascii="Times New Roman" w:hAnsi="Times New Roman"/>
          <w:b/>
          <w:i w:val="false"/>
          <w:color w:val="000000"/>
          <w:sz w:val="22"/>
        </w:rPr>
        <w:t>Kombinationsfeld</w:t>
      </w:r>
      <w:r>
        <w:rPr>
          <w:rFonts w:ascii="Times New Roman" w:hAnsi="Times New Roman"/>
          <w:b w:val="false"/>
          <w:i w:val="false"/>
          <w:color w:val="000000"/>
          <w:sz w:val="22"/>
        </w:rPr>
        <w:t xml:space="preserve"> reduziert | erweitert [mit Autovervollständigung] bearbeitbar [Wert]</w:t>
      </w:r>
    </w:p>
    <w:p>
      <w:pPr>
        <w:numPr>
          <w:ilvl w:val="0"/>
          <w:numId w:val="286"/>
        </w:numPr>
        <w:spacing w:before="0" w:after="0"/>
        <w:jc w:val="left"/>
      </w:pPr>
      <w:r>
        <w:rPr>
          <w:rFonts w:ascii="Times New Roman" w:hAnsi="Times New Roman"/>
          <w:b w:val="false"/>
          <w:i w:val="false"/>
          <w:color w:val="000000"/>
          <w:sz w:val="22"/>
        </w:rPr>
        <w:t xml:space="preserve">Windows Sprachausgabe: [Beschriftung] [Wert] </w:t>
      </w:r>
      <w:r>
        <w:rPr>
          <w:rFonts w:ascii="Times New Roman" w:hAnsi="Times New Roman"/>
          <w:b/>
          <w:i w:val="false"/>
          <w:color w:val="000000"/>
          <w:sz w:val="22"/>
        </w:rPr>
        <w:t>Kombinationsfeld bearbeiten</w:t>
      </w:r>
      <w:r>
        <w:rPr>
          <w:rFonts w:ascii="Times New Roman" w:hAnsi="Times New Roman"/>
          <w:b w:val="false"/>
          <w:i w:val="false"/>
          <w:color w:val="000000"/>
          <w:sz w:val="22"/>
        </w:rPr>
        <w:t xml:space="preserve"> ausgeblendet | erweitert</w:t>
      </w:r>
    </w:p>
    <w:bookmarkStart w:name="e9b650a8da811cc1e31fef755c8e81ce" w:id="1385"/>
    <w:p>
      <w:pPr>
        <w:pStyle w:val="Heading3"/>
        <w:spacing w:before="269" w:after="269"/>
        <w:ind w:left="120"/>
        <w:jc w:val="left"/>
      </w:pPr>
      <w:r>
        <w:rPr>
          <w:rFonts w:ascii="Times New Roman" w:hAnsi="Times New Roman"/>
          <w:color w:val="000000"/>
        </w:rPr>
        <w:t>HTML</w:t>
      </w:r>
    </w:p>
    <w:bookmarkEnd w:id="1385"/>
    <w:p>
      <w:pPr>
        <w:spacing w:before="269" w:after="269"/>
        <w:ind w:left="120"/>
        <w:jc w:val="left"/>
      </w:pPr>
      <w:r>
        <w:rPr>
          <w:rFonts w:ascii="Times New Roman" w:hAnsi="Times New Roman"/>
          <w:b w:val="false"/>
          <w:i w:val="false"/>
          <w:color w:val="000000"/>
          <w:sz w:val="22"/>
        </w:rPr>
        <w:t xml:space="preserve">Das kombinierte Eingabefeld sollte mit den HTML-Elementen </w:t>
      </w:r>
      <w:r>
        <w:rPr>
          <w:rFonts w:ascii="Courier New" w:hAnsi="Courier New"/>
          <w:b w:val="false"/>
          <w:i w:val="false"/>
          <w:color w:val="000000"/>
          <w:sz w:val="22"/>
        </w:rPr>
        <w:t>&lt;input type=… list=ID&gt;</w:t>
      </w:r>
      <w:r>
        <w:rPr>
          <w:rFonts w:ascii="Times New Roman" w:hAnsi="Times New Roman"/>
          <w:b w:val="false"/>
          <w:i w:val="false"/>
          <w:color w:val="000000"/>
          <w:sz w:val="22"/>
        </w:rPr>
        <w:t xml:space="preserve"> sowie </w:t>
      </w:r>
      <w:r>
        <w:rPr>
          <w:rFonts w:ascii="Courier New" w:hAnsi="Courier New"/>
          <w:b w:val="false"/>
          <w:i w:val="false"/>
          <w:color w:val="000000"/>
          <w:sz w:val="22"/>
        </w:rPr>
        <w:t>&lt;datalist id=ID&gt;</w:t>
      </w:r>
      <w:r>
        <w:rPr>
          <w:rFonts w:ascii="Times New Roman" w:hAnsi="Times New Roman"/>
          <w:b w:val="false"/>
          <w:i w:val="false"/>
          <w:color w:val="000000"/>
          <w:sz w:val="22"/>
        </w:rPr>
        <w:t xml:space="preserve"> und </w:t>
      </w:r>
      <w:r>
        <w:rPr>
          <w:rFonts w:ascii="Courier New" w:hAnsi="Courier New"/>
          <w:b w:val="false"/>
          <w:i w:val="false"/>
          <w:color w:val="000000"/>
          <w:sz w:val="22"/>
        </w:rPr>
        <w:t>&lt;option&gt;</w:t>
      </w:r>
      <w:r>
        <w:rPr>
          <w:rFonts w:ascii="Times New Roman" w:hAnsi="Times New Roman"/>
          <w:b w:val="false"/>
          <w:i w:val="false"/>
          <w:color w:val="000000"/>
          <w:sz w:val="22"/>
        </w:rPr>
        <w:t xml:space="preserve"> umgesetzt werden.</w:t>
      </w:r>
    </w:p>
    <w:p>
      <w:pPr>
        <w:numPr>
          <w:ilvl w:val="0"/>
          <w:numId w:val="287"/>
        </w:numPr>
        <w:spacing w:before="0" w:after="0"/>
        <w:jc w:val="left"/>
      </w:pPr>
      <w:r>
        <w:rPr>
          <w:rFonts w:ascii="Times New Roman" w:hAnsi="Times New Roman"/>
          <w:b w:val="false"/>
          <w:i w:val="false"/>
          <w:color w:val="000000"/>
          <w:sz w:val="22"/>
        </w:rPr>
        <w:t xml:space="preserve">Bei folgenden Werten im </w:t>
      </w:r>
      <w:r>
        <w:rPr>
          <w:rFonts w:ascii="Courier New" w:hAnsi="Courier New"/>
          <w:b w:val="false"/>
          <w:i w:val="false"/>
          <w:color w:val="000000"/>
          <w:sz w:val="22"/>
        </w:rPr>
        <w:t>type</w:t>
      </w:r>
      <w:r>
        <w:rPr>
          <w:rFonts w:ascii="Times New Roman" w:hAnsi="Times New Roman"/>
          <w:b w:val="false"/>
          <w:i w:val="false"/>
          <w:color w:val="000000"/>
          <w:sz w:val="22"/>
        </w:rPr>
        <w:t xml:space="preserve">-Attribut kann das </w:t>
      </w:r>
      <w:r>
        <w:rPr>
          <w:rFonts w:ascii="Courier New" w:hAnsi="Courier New"/>
          <w:b w:val="false"/>
          <w:i w:val="false"/>
          <w:color w:val="000000"/>
          <w:sz w:val="22"/>
        </w:rPr>
        <w:t>list</w:t>
      </w:r>
      <w:r>
        <w:rPr>
          <w:rFonts w:ascii="Times New Roman" w:hAnsi="Times New Roman"/>
          <w:b w:val="false"/>
          <w:i w:val="false"/>
          <w:color w:val="000000"/>
          <w:sz w:val="22"/>
        </w:rPr>
        <w:t xml:space="preserve">-Attribut sinnvoll verwendet werden: </w:t>
      </w:r>
      <w:r>
        <w:rPr>
          <w:rFonts w:ascii="Courier New" w:hAnsi="Courier New"/>
          <w:b w:val="false"/>
          <w:i w:val="false"/>
          <w:color w:val="000000"/>
          <w:sz w:val="22"/>
        </w:rPr>
        <w:t>text</w:t>
      </w:r>
      <w:r>
        <w:rPr>
          <w:rFonts w:ascii="Times New Roman" w:hAnsi="Times New Roman"/>
          <w:b w:val="false"/>
          <w:i w:val="false"/>
          <w:color w:val="000000"/>
          <w:sz w:val="22"/>
        </w:rPr>
        <w:t xml:space="preserve">, </w:t>
      </w:r>
      <w:r>
        <w:rPr>
          <w:rFonts w:ascii="Courier New" w:hAnsi="Courier New"/>
          <w:b w:val="false"/>
          <w:i w:val="false"/>
          <w:color w:val="000000"/>
          <w:sz w:val="22"/>
        </w:rPr>
        <w:t>search</w:t>
      </w:r>
      <w:r>
        <w:rPr>
          <w:rFonts w:ascii="Times New Roman" w:hAnsi="Times New Roman"/>
          <w:b w:val="false"/>
          <w:i w:val="false"/>
          <w:color w:val="000000"/>
          <w:sz w:val="22"/>
        </w:rPr>
        <w:t xml:space="preserve">, </w:t>
      </w:r>
      <w:r>
        <w:rPr>
          <w:rFonts w:ascii="Courier New" w:hAnsi="Courier New"/>
          <w:b w:val="false"/>
          <w:i w:val="false"/>
          <w:color w:val="000000"/>
          <w:sz w:val="22"/>
        </w:rPr>
        <w:t>url</w:t>
      </w:r>
      <w:r>
        <w:rPr>
          <w:rFonts w:ascii="Times New Roman" w:hAnsi="Times New Roman"/>
          <w:b w:val="false"/>
          <w:i w:val="false"/>
          <w:color w:val="000000"/>
          <w:sz w:val="22"/>
        </w:rPr>
        <w:t xml:space="preserve">, </w:t>
      </w:r>
      <w:r>
        <w:rPr>
          <w:rFonts w:ascii="Courier New" w:hAnsi="Courier New"/>
          <w:b w:val="false"/>
          <w:i w:val="false"/>
          <w:color w:val="000000"/>
          <w:sz w:val="22"/>
        </w:rPr>
        <w:t>tel</w:t>
      </w:r>
      <w:r>
        <w:rPr>
          <w:rFonts w:ascii="Times New Roman" w:hAnsi="Times New Roman"/>
          <w:b w:val="false"/>
          <w:i w:val="false"/>
          <w:color w:val="000000"/>
          <w:sz w:val="22"/>
        </w:rPr>
        <w:t xml:space="preserve">, </w:t>
      </w:r>
      <w:r>
        <w:rPr>
          <w:rFonts w:ascii="Courier New" w:hAnsi="Courier New"/>
          <w:b w:val="false"/>
          <w:i w:val="false"/>
          <w:color w:val="000000"/>
          <w:sz w:val="22"/>
        </w:rPr>
        <w:t>email</w:t>
      </w:r>
      <w:r>
        <w:rPr>
          <w:rFonts w:ascii="Times New Roman" w:hAnsi="Times New Roman"/>
          <w:b w:val="false"/>
          <w:i w:val="false"/>
          <w:color w:val="000000"/>
          <w:sz w:val="22"/>
        </w:rPr>
        <w:t>.</w:t>
      </w:r>
    </w:p>
    <w:p>
      <w:pPr>
        <w:numPr>
          <w:ilvl w:val="0"/>
          <w:numId w:val="287"/>
        </w:numPr>
        <w:spacing w:before="0" w:after="0"/>
        <w:jc w:val="left"/>
      </w:pPr>
      <w:r>
        <w:rPr>
          <w:rFonts w:ascii="Times New Roman" w:hAnsi="Times New Roman"/>
          <w:b w:val="false"/>
          <w:i w:val="false"/>
          <w:color w:val="000000"/>
          <w:sz w:val="22"/>
        </w:rPr>
        <w:t xml:space="preserve">Bei folgenden Werten im </w:t>
      </w:r>
      <w:r>
        <w:rPr>
          <w:rFonts w:ascii="Courier New" w:hAnsi="Courier New"/>
          <w:b w:val="false"/>
          <w:i w:val="false"/>
          <w:color w:val="000000"/>
          <w:sz w:val="22"/>
        </w:rPr>
        <w:t>type</w:t>
      </w:r>
      <w:r>
        <w:rPr>
          <w:rFonts w:ascii="Times New Roman" w:hAnsi="Times New Roman"/>
          <w:b w:val="false"/>
          <w:i w:val="false"/>
          <w:color w:val="000000"/>
          <w:sz w:val="22"/>
        </w:rPr>
        <w:t xml:space="preserve">-Attribut darf das </w:t>
      </w:r>
      <w:r>
        <w:rPr>
          <w:rFonts w:ascii="Courier New" w:hAnsi="Courier New"/>
          <w:b w:val="false"/>
          <w:i w:val="false"/>
          <w:color w:val="000000"/>
          <w:sz w:val="22"/>
        </w:rPr>
        <w:t>list</w:t>
      </w:r>
      <w:r>
        <w:rPr>
          <w:rFonts w:ascii="Times New Roman" w:hAnsi="Times New Roman"/>
          <w:b w:val="false"/>
          <w:i w:val="false"/>
          <w:color w:val="000000"/>
          <w:sz w:val="22"/>
        </w:rPr>
        <w:t xml:space="preserve">-Attribut gemäß der HTML-Spezifikation ebenfalls verwendet werden. Dies wird aber von den meisten Browsern nicht unterschützt und führt teilweise zu irreführender Ausgabe durch die Screenreader: </w:t>
      </w:r>
      <w:r>
        <w:rPr>
          <w:rFonts w:ascii="Courier New" w:hAnsi="Courier New"/>
          <w:b w:val="false"/>
          <w:i w:val="false"/>
          <w:color w:val="000000"/>
          <w:sz w:val="22"/>
        </w:rPr>
        <w:t>date</w:t>
      </w:r>
      <w:r>
        <w:rPr>
          <w:rFonts w:ascii="Times New Roman" w:hAnsi="Times New Roman"/>
          <w:b w:val="false"/>
          <w:i w:val="false"/>
          <w:color w:val="000000"/>
          <w:sz w:val="22"/>
        </w:rPr>
        <w:t xml:space="preserve">, </w:t>
      </w:r>
      <w:r>
        <w:rPr>
          <w:rFonts w:ascii="Courier New" w:hAnsi="Courier New"/>
          <w:b w:val="false"/>
          <w:i w:val="false"/>
          <w:color w:val="000000"/>
          <w:sz w:val="22"/>
        </w:rPr>
        <w:t>month</w:t>
      </w:r>
      <w:r>
        <w:rPr>
          <w:rFonts w:ascii="Times New Roman" w:hAnsi="Times New Roman"/>
          <w:b w:val="false"/>
          <w:i w:val="false"/>
          <w:color w:val="000000"/>
          <w:sz w:val="22"/>
        </w:rPr>
        <w:t xml:space="preserve">, </w:t>
      </w:r>
      <w:r>
        <w:rPr>
          <w:rFonts w:ascii="Courier New" w:hAnsi="Courier New"/>
          <w:b w:val="false"/>
          <w:i w:val="false"/>
          <w:color w:val="000000"/>
          <w:sz w:val="22"/>
        </w:rPr>
        <w:t>week</w:t>
      </w:r>
      <w:r>
        <w:rPr>
          <w:rFonts w:ascii="Times New Roman" w:hAnsi="Times New Roman"/>
          <w:b w:val="false"/>
          <w:i w:val="false"/>
          <w:color w:val="000000"/>
          <w:sz w:val="22"/>
        </w:rPr>
        <w:t xml:space="preserve">, </w:t>
      </w:r>
      <w:r>
        <w:rPr>
          <w:rFonts w:ascii="Courier New" w:hAnsi="Courier New"/>
          <w:b w:val="false"/>
          <w:i w:val="false"/>
          <w:color w:val="000000"/>
          <w:sz w:val="22"/>
        </w:rPr>
        <w:t>time</w:t>
      </w:r>
      <w:r>
        <w:rPr>
          <w:rFonts w:ascii="Times New Roman" w:hAnsi="Times New Roman"/>
          <w:b w:val="false"/>
          <w:i w:val="false"/>
          <w:color w:val="000000"/>
          <w:sz w:val="22"/>
        </w:rPr>
        <w:t xml:space="preserve">, </w:t>
      </w:r>
      <w:r>
        <w:rPr>
          <w:rFonts w:ascii="Courier New" w:hAnsi="Courier New"/>
          <w:b w:val="false"/>
          <w:i w:val="false"/>
          <w:color w:val="000000"/>
          <w:sz w:val="22"/>
        </w:rPr>
        <w:t>datetime-local</w:t>
      </w:r>
      <w:r>
        <w:rPr>
          <w:rFonts w:ascii="Times New Roman" w:hAnsi="Times New Roman"/>
          <w:b w:val="false"/>
          <w:i w:val="false"/>
          <w:color w:val="000000"/>
          <w:sz w:val="22"/>
        </w:rPr>
        <w:t xml:space="preserve">, </w:t>
      </w:r>
      <w:r>
        <w:rPr>
          <w:rFonts w:ascii="Courier New" w:hAnsi="Courier New"/>
          <w:b w:val="false"/>
          <w:i w:val="false"/>
          <w:color w:val="000000"/>
          <w:sz w:val="22"/>
        </w:rPr>
        <w:t>number</w:t>
      </w:r>
      <w:r>
        <w:rPr>
          <w:rFonts w:ascii="Times New Roman" w:hAnsi="Times New Roman"/>
          <w:b w:val="false"/>
          <w:i w:val="false"/>
          <w:color w:val="000000"/>
          <w:sz w:val="22"/>
        </w:rPr>
        <w:t xml:space="preserve">, </w:t>
      </w:r>
      <w:r>
        <w:rPr>
          <w:rFonts w:ascii="Courier New" w:hAnsi="Courier New"/>
          <w:b w:val="false"/>
          <w:i w:val="false"/>
          <w:color w:val="000000"/>
          <w:sz w:val="22"/>
        </w:rPr>
        <w:t>range</w:t>
      </w:r>
      <w:r>
        <w:rPr>
          <w:rFonts w:ascii="Times New Roman" w:hAnsi="Times New Roman"/>
          <w:b w:val="false"/>
          <w:i w:val="false"/>
          <w:color w:val="000000"/>
          <w:sz w:val="22"/>
        </w:rPr>
        <w:t xml:space="preserve">, </w:t>
      </w:r>
      <w:r>
        <w:rPr>
          <w:rFonts w:ascii="Courier New" w:hAnsi="Courier New"/>
          <w:b w:val="false"/>
          <w:i w:val="false"/>
          <w:color w:val="000000"/>
          <w:sz w:val="22"/>
        </w:rPr>
        <w:t>color</w:t>
      </w:r>
      <w:r>
        <w:rPr>
          <w:rFonts w:ascii="Times New Roman" w:hAnsi="Times New Roman"/>
          <w:b w:val="false"/>
          <w:i w:val="false"/>
          <w:color w:val="000000"/>
          <w:sz w:val="22"/>
        </w:rPr>
        <w:t>.</w:t>
      </w:r>
    </w:p>
    <w:p>
      <w:pPr>
        <w:spacing w:before="269" w:after="269"/>
        <w:ind w:left="120"/>
        <w:jc w:val="left"/>
      </w:pPr>
      <w:r>
        <w:rPr>
          <w:rFonts w:ascii="Times New Roman" w:hAnsi="Times New Roman"/>
          <w:b w:val="false"/>
          <w:i w:val="false"/>
          <w:color w:val="000000"/>
          <w:sz w:val="22"/>
        </w:rPr>
        <w:t xml:space="preserve">Der initiale Wert wird über das </w:t>
      </w:r>
      <w:r>
        <w:rPr>
          <w:rFonts w:ascii="Courier New" w:hAnsi="Courier New"/>
          <w:b w:val="false"/>
          <w:i w:val="false"/>
          <w:color w:val="000000"/>
          <w:sz w:val="22"/>
        </w:rPr>
        <w:t>value</w:t>
      </w:r>
      <w:r>
        <w:rPr>
          <w:rFonts w:ascii="Times New Roman" w:hAnsi="Times New Roman"/>
          <w:b w:val="false"/>
          <w:i w:val="false"/>
          <w:color w:val="000000"/>
          <w:sz w:val="22"/>
        </w:rPr>
        <w:t xml:space="preserve">-Attribut beim </w:t>
      </w:r>
      <w:r>
        <w:rPr>
          <w:rFonts w:ascii="Courier New" w:hAnsi="Courier New"/>
          <w:b w:val="false"/>
          <w:i w:val="false"/>
          <w:color w:val="000000"/>
          <w:sz w:val="22"/>
        </w:rPr>
        <w:t>&lt;input&gt;</w:t>
      </w:r>
      <w:r>
        <w:rPr>
          <w:rFonts w:ascii="Times New Roman" w:hAnsi="Times New Roman"/>
          <w:b w:val="false"/>
          <w:i w:val="false"/>
          <w:color w:val="000000"/>
          <w:sz w:val="22"/>
        </w:rPr>
        <w:t>-Element übermittelt.</w:t>
      </w:r>
      <w:r>
        <w:br/>
      </w:r>
    </w:p>
    <w:p>
      <w:pPr>
        <w:spacing w:before="269" w:after="269"/>
        <w:ind w:left="120"/>
        <w:jc w:val="left"/>
      </w:pPr>
      <w:r>
        <w:rPr>
          <w:rFonts w:ascii="Times New Roman" w:hAnsi="Times New Roman"/>
          <w:b w:val="false"/>
          <w:i w:val="false"/>
          <w:color w:val="000000"/>
          <w:sz w:val="22"/>
        </w:rPr>
        <w:t xml:space="preserve">Die Beschriftung sollte mit dem Element </w:t>
      </w:r>
      <w:r>
        <w:rPr>
          <w:rFonts w:ascii="Courier New" w:hAnsi="Courier New"/>
          <w:b w:val="false"/>
          <w:i w:val="false"/>
          <w:color w:val="000000"/>
          <w:sz w:val="22"/>
        </w:rPr>
        <w:t>&lt;label for=ID&gt;</w:t>
      </w:r>
      <w:r>
        <w:rPr>
          <w:rFonts w:ascii="Times New Roman" w:hAnsi="Times New Roman"/>
          <w:b w:val="false"/>
          <w:i w:val="false"/>
          <w:color w:val="000000"/>
          <w:sz w:val="22"/>
        </w:rPr>
        <w:t xml:space="preserve"> mit dem kombinierten Eingabefeld verknüpft werden.</w:t>
      </w:r>
    </w:p>
    <w:p>
      <w:pPr>
        <w:spacing w:before="269" w:after="269"/>
        <w:ind w:left="120"/>
        <w:jc w:val="left"/>
      </w:pPr>
      <w:r>
        <w:rPr>
          <w:rFonts w:ascii="Times New Roman" w:hAnsi="Times New Roman"/>
          <w:b w:val="false"/>
          <w:i w:val="false"/>
          <w:color w:val="000000"/>
          <w:sz w:val="22"/>
        </w:rPr>
        <w:t>Das kombinierte Eingabefeld kann als Pflichtfeld (</w:t>
      </w:r>
      <w:r>
        <w:rPr>
          <w:rFonts w:ascii="Courier New" w:hAnsi="Courier New"/>
          <w:b w:val="false"/>
          <w:i w:val="false"/>
          <w:color w:val="000000"/>
          <w:sz w:val="22"/>
        </w:rPr>
        <w:t>required</w:t>
      </w:r>
      <w:r>
        <w:rPr>
          <w:rFonts w:ascii="Times New Roman" w:hAnsi="Times New Roman"/>
          <w:b w:val="false"/>
          <w:i w:val="false"/>
          <w:color w:val="000000"/>
          <w:sz w:val="22"/>
        </w:rPr>
        <w:t>), deaktiviert (</w:t>
      </w:r>
      <w:r>
        <w:rPr>
          <w:rFonts w:ascii="Courier New" w:hAnsi="Courier New"/>
          <w:b w:val="false"/>
          <w:i w:val="false"/>
          <w:color w:val="000000"/>
          <w:sz w:val="22"/>
        </w:rPr>
        <w:t>disabled</w:t>
      </w:r>
      <w:r>
        <w:rPr>
          <w:rFonts w:ascii="Times New Roman" w:hAnsi="Times New Roman"/>
          <w:b w:val="false"/>
          <w:i w:val="false"/>
          <w:color w:val="000000"/>
          <w:sz w:val="22"/>
        </w:rPr>
        <w:t>) bzw. schreibgeschützt (</w:t>
      </w:r>
      <w:r>
        <w:rPr>
          <w:rFonts w:ascii="Courier New" w:hAnsi="Courier New"/>
          <w:b w:val="false"/>
          <w:i w:val="false"/>
          <w:color w:val="000000"/>
          <w:sz w:val="22"/>
        </w:rPr>
        <w:t>readonly</w:t>
      </w:r>
      <w:r>
        <w:rPr>
          <w:rFonts w:ascii="Times New Roman" w:hAnsi="Times New Roman"/>
          <w:b w:val="false"/>
          <w:i w:val="false"/>
          <w:color w:val="000000"/>
          <w:sz w:val="22"/>
        </w:rPr>
        <w:t>) ausgezeichnet werden.</w:t>
      </w:r>
    </w:p>
    <w:p>
      <w:pPr>
        <w:spacing w:before="269" w:after="269"/>
        <w:ind w:left="120"/>
        <w:jc w:val="left"/>
      </w:pPr>
      <w:r>
        <w:rPr>
          <w:rFonts w:ascii="Times New Roman" w:hAnsi="Times New Roman"/>
          <w:b w:val="false"/>
          <w:i w:val="false"/>
          <w:color w:val="000000"/>
          <w:sz w:val="22"/>
        </w:rPr>
        <w:t>Die Listeneinträge können nicht als deaktiviert oder schreibgeschützt ausgezeichnet werden. Die Listeneinträge können nicht gruppiert werden.</w:t>
      </w:r>
    </w:p>
    <w:p>
      <w:pPr>
        <w:spacing w:before="269" w:after="269"/>
        <w:ind w:left="120"/>
        <w:jc w:val="left"/>
      </w:pPr>
      <w:r>
        <w:rPr>
          <w:rFonts w:ascii="Times New Roman" w:hAnsi="Times New Roman"/>
          <w:b w:val="false"/>
          <w:i w:val="false"/>
          <w:color w:val="000000"/>
          <w:sz w:val="22"/>
        </w:rPr>
        <w:t xml:space="preserve">Weitere Informationen: </w:t>
      </w:r>
      <w:hyperlink r:id="rId218">
        <w:r>
          <w:rPr>
            <w:rFonts w:ascii="Times New Roman" w:hAnsi="Times New Roman"/>
            <w:b w:val="false"/>
            <w:i w:val="false"/>
            <w:color w:val="0000ff"/>
            <w:sz w:val="22"/>
            <w:u w:val="single"/>
          </w:rPr>
          <w:t>4.10.8 The datalist element - HTML Standard (whatwg.org)</w:t>
        </w:r>
      </w:hyperlink>
      <w:r>
        <w:rPr>
          <w:rFonts w:ascii="Times New Roman" w:hAnsi="Times New Roman"/>
          <w:b w:val="false"/>
          <w:i w:val="false"/>
          <w:color w:val="000000"/>
          <w:sz w:val="22"/>
        </w:rPr>
        <w:t xml:space="preserve">, </w:t>
      </w:r>
      <w:hyperlink r:id="rId219">
        <w:r>
          <w:rPr>
            <w:rFonts w:ascii="Times New Roman" w:hAnsi="Times New Roman"/>
            <w:b w:val="false"/>
            <w:i w:val="false"/>
            <w:color w:val="0000ff"/>
            <w:sz w:val="22"/>
            <w:u w:val="single"/>
          </w:rPr>
          <w:t>4.10.5.3.9 The list attribute - HTML Standard (whatwg.org)</w:t>
        </w:r>
      </w:hyperlink>
    </w:p>
    <w:bookmarkStart w:name="a2244006fbaee893ed57acc465054c34" w:id="1386"/>
    <w:p>
      <w:pPr>
        <w:pStyle w:val="Heading3"/>
        <w:spacing w:before="269" w:after="269"/>
        <w:ind w:left="120"/>
        <w:jc w:val="left"/>
      </w:pPr>
      <w:r>
        <w:rPr>
          <w:rFonts w:ascii="Times New Roman" w:hAnsi="Times New Roman"/>
          <w:color w:val="000000"/>
        </w:rPr>
        <w:t>ARIA</w:t>
      </w:r>
    </w:p>
    <w:bookmarkEnd w:id="1386"/>
    <w:p>
      <w:pPr>
        <w:spacing w:before="269" w:after="269"/>
        <w:ind w:left="120"/>
        <w:jc w:val="left"/>
      </w:pPr>
      <w:r>
        <w:rPr>
          <w:rFonts w:ascii="Times New Roman" w:hAnsi="Times New Roman"/>
          <w:b/>
          <w:i w:val="false"/>
          <w:color w:val="000000"/>
          <w:sz w:val="22"/>
        </w:rPr>
        <w:t>Achtung</w:t>
      </w:r>
      <w:r>
        <w:rPr>
          <w:rFonts w:ascii="Times New Roman" w:hAnsi="Times New Roman"/>
          <w:b w:val="false"/>
          <w:i w:val="false"/>
          <w:color w:val="000000"/>
          <w:sz w:val="22"/>
        </w:rPr>
        <w:t xml:space="preserve">: Da sich die ARIA-Spezifikation hinsichtlich </w:t>
      </w:r>
      <w:r>
        <w:rPr>
          <w:rFonts w:ascii="Courier New" w:hAnsi="Courier New"/>
          <w:b w:val="false"/>
          <w:i w:val="false"/>
          <w:color w:val="000000"/>
          <w:sz w:val="22"/>
        </w:rPr>
        <w:t>combobox</w:t>
      </w:r>
      <w:r>
        <w:rPr>
          <w:rFonts w:ascii="Times New Roman" w:hAnsi="Times New Roman"/>
          <w:b w:val="false"/>
          <w:i w:val="false"/>
          <w:color w:val="000000"/>
          <w:sz w:val="22"/>
        </w:rPr>
        <w:t xml:space="preserve"> in den letzten Jahren mehrfach grundlegend geändert hat, kann nicht garantiert werden, dass die kombinierten Eingabefelder, die mit ARIA umgesetzt werden, von allen Screenreadern korrekt ausgegeben wird. Es wird empfohlen, stattdessen das native kombinierte Eingabefeld zu verwenden. Alternativ sollte die ARIA-Umsetzung umfassend mit verschiedenen Browsern und Screenreadern getestet werden.</w:t>
      </w:r>
      <w:r>
        <w:br/>
      </w:r>
      <w:r>
        <w:rPr>
          <w:rFonts w:ascii="Times New Roman" w:hAnsi="Times New Roman"/>
          <w:b/>
          <w:i w:val="false"/>
          <w:color w:val="000000"/>
          <w:sz w:val="22"/>
        </w:rPr>
        <w:t>Achtung</w:t>
      </w:r>
      <w:r>
        <w:rPr>
          <w:rFonts w:ascii="Times New Roman" w:hAnsi="Times New Roman"/>
          <w:b w:val="false"/>
          <w:i w:val="false"/>
          <w:color w:val="000000"/>
          <w:sz w:val="22"/>
        </w:rPr>
        <w:t>: Häufig wird für Eingabefelder mit Autocomplete-Funktion oder Ausklapplisten das ARIA-Pattern für kombinierte Eingabefelder verwendet. Diese drei Elemente unterscheiden sich jedoch hinsichtlich ihrer Bedeutung und Bedienung und sollten nicht verwechselt werden.</w:t>
      </w:r>
    </w:p>
    <w:p>
      <w:pPr>
        <w:spacing w:before="269" w:after="269"/>
        <w:ind w:left="120"/>
        <w:jc w:val="left"/>
      </w:pPr>
      <w:r>
        <w:rPr>
          <w:rFonts w:ascii="Times New Roman" w:hAnsi="Times New Roman"/>
          <w:b w:val="false"/>
          <w:i w:val="false"/>
          <w:color w:val="000000"/>
          <w:sz w:val="22"/>
        </w:rPr>
        <w:t>Wird das kombinierte Eingabefeld nicht mit den HTML-Elementen umgesetzt, sollte u. a. Folgendes beachtet werden:</w:t>
      </w:r>
    </w:p>
    <w:p>
      <w:pPr>
        <w:numPr>
          <w:ilvl w:val="0"/>
          <w:numId w:val="288"/>
        </w:numPr>
        <w:spacing w:before="0" w:after="0"/>
        <w:jc w:val="left"/>
      </w:pPr>
      <w:r>
        <w:rPr>
          <w:rFonts w:ascii="Times New Roman" w:hAnsi="Times New Roman"/>
          <w:b w:val="false"/>
          <w:i w:val="false"/>
          <w:color w:val="000000"/>
          <w:sz w:val="22"/>
        </w:rPr>
        <w:t xml:space="preserve">Die Rolle wird mit </w:t>
      </w:r>
      <w:r>
        <w:rPr>
          <w:rFonts w:ascii="Courier New" w:hAnsi="Courier New"/>
          <w:b w:val="false"/>
          <w:i w:val="false"/>
          <w:color w:val="000000"/>
          <w:sz w:val="22"/>
        </w:rPr>
        <w:t>role=combobox</w:t>
      </w:r>
      <w:r>
        <w:rPr>
          <w:rFonts w:ascii="Times New Roman" w:hAnsi="Times New Roman"/>
          <w:b w:val="false"/>
          <w:i w:val="false"/>
          <w:color w:val="000000"/>
          <w:sz w:val="22"/>
        </w:rPr>
        <w:t xml:space="preserve"> übermittelt. Die Rolle muss sich an einem Eingabefeld befinden (</w:t>
      </w:r>
      <w:r>
        <w:rPr>
          <w:rFonts w:ascii="Courier New" w:hAnsi="Courier New"/>
          <w:b w:val="false"/>
          <w:i w:val="false"/>
          <w:color w:val="000000"/>
          <w:sz w:val="22"/>
        </w:rPr>
        <w:t>&lt;input type=text&gt;</w:t>
      </w:r>
      <w:r>
        <w:rPr>
          <w:rFonts w:ascii="Times New Roman" w:hAnsi="Times New Roman"/>
          <w:b w:val="false"/>
          <w:i w:val="false"/>
          <w:color w:val="000000"/>
          <w:sz w:val="22"/>
        </w:rPr>
        <w:t>).</w:t>
      </w:r>
    </w:p>
    <w:p>
      <w:pPr>
        <w:numPr>
          <w:ilvl w:val="0"/>
          <w:numId w:val="288"/>
        </w:numPr>
        <w:spacing w:before="0" w:after="0"/>
        <w:jc w:val="left"/>
      </w:pPr>
      <w:r>
        <w:rPr>
          <w:rFonts w:ascii="Times New Roman" w:hAnsi="Times New Roman"/>
          <w:b w:val="false"/>
          <w:i w:val="false"/>
          <w:color w:val="000000"/>
          <w:sz w:val="22"/>
        </w:rPr>
        <w:t>Der Wert des Eingabefeldes (</w:t>
      </w:r>
      <w:r>
        <w:rPr>
          <w:rFonts w:ascii="Courier New" w:hAnsi="Courier New"/>
          <w:b w:val="false"/>
          <w:i w:val="false"/>
          <w:color w:val="000000"/>
          <w:sz w:val="22"/>
        </w:rPr>
        <w:t>value</w:t>
      </w:r>
      <w:r>
        <w:rPr>
          <w:rFonts w:ascii="Times New Roman" w:hAnsi="Times New Roman"/>
          <w:b w:val="false"/>
          <w:i w:val="false"/>
          <w:color w:val="000000"/>
          <w:sz w:val="22"/>
        </w:rPr>
        <w:t>-Attribut) wird als Wert des kombinierten Eingabefeldes übermittelt.</w:t>
      </w:r>
    </w:p>
    <w:p>
      <w:pPr>
        <w:numPr>
          <w:ilvl w:val="0"/>
          <w:numId w:val="288"/>
        </w:numPr>
        <w:spacing w:before="0" w:after="0"/>
        <w:jc w:val="left"/>
      </w:pPr>
      <w:r>
        <w:rPr>
          <w:rFonts w:ascii="Times New Roman" w:hAnsi="Times New Roman"/>
          <w:b w:val="false"/>
          <w:i w:val="false"/>
          <w:color w:val="000000"/>
          <w:sz w:val="22"/>
        </w:rPr>
        <w:t xml:space="preserve">Die Beschriftung des kombinierten Eingabefeldes kann per </w:t>
      </w:r>
      <w:r>
        <w:rPr>
          <w:rFonts w:ascii="Courier New" w:hAnsi="Courier New"/>
          <w:b w:val="false"/>
          <w:i w:val="false"/>
          <w:color w:val="000000"/>
          <w:sz w:val="22"/>
        </w:rPr>
        <w:t>aria-label</w:t>
      </w:r>
      <w:r>
        <w:rPr>
          <w:rFonts w:ascii="Times New Roman" w:hAnsi="Times New Roman"/>
          <w:b w:val="false"/>
          <w:i w:val="false"/>
          <w:color w:val="000000"/>
          <w:sz w:val="22"/>
        </w:rPr>
        <w:t xml:space="preserve"> oder </w:t>
      </w:r>
      <w:r>
        <w:rPr>
          <w:rFonts w:ascii="Courier New" w:hAnsi="Courier New"/>
          <w:b w:val="false"/>
          <w:i w:val="false"/>
          <w:color w:val="000000"/>
          <w:sz w:val="22"/>
        </w:rPr>
        <w:t>aria-labelledby</w:t>
      </w:r>
      <w:r>
        <w:rPr>
          <w:rFonts w:ascii="Times New Roman" w:hAnsi="Times New Roman"/>
          <w:b w:val="false"/>
          <w:i w:val="false"/>
          <w:color w:val="000000"/>
          <w:sz w:val="22"/>
        </w:rPr>
        <w:t xml:space="preserve"> erfolgen.</w:t>
      </w:r>
    </w:p>
    <w:p>
      <w:pPr>
        <w:numPr>
          <w:ilvl w:val="0"/>
          <w:numId w:val="288"/>
        </w:numPr>
        <w:spacing w:before="0" w:after="0"/>
        <w:jc w:val="left"/>
      </w:pPr>
      <w:r>
        <w:rPr>
          <w:rFonts w:ascii="Times New Roman" w:hAnsi="Times New Roman"/>
          <w:b w:val="false"/>
          <w:i w:val="false"/>
          <w:color w:val="000000"/>
          <w:sz w:val="22"/>
        </w:rPr>
        <w:t xml:space="preserve">Der Status der Ausklappliste (geschlossen oder geöffnet = Auswahlliste sichtbar) muss mit </w:t>
      </w:r>
      <w:r>
        <w:rPr>
          <w:rFonts w:ascii="Courier New" w:hAnsi="Courier New"/>
          <w:b w:val="false"/>
          <w:i w:val="false"/>
          <w:color w:val="000000"/>
          <w:sz w:val="22"/>
        </w:rPr>
        <w:t>aria-expanded</w:t>
      </w:r>
      <w:r>
        <w:rPr>
          <w:rFonts w:ascii="Times New Roman" w:hAnsi="Times New Roman"/>
          <w:b w:val="false"/>
          <w:i w:val="false"/>
          <w:color w:val="000000"/>
          <w:sz w:val="22"/>
        </w:rPr>
        <w:t xml:space="preserve"> übermittelt werden.</w:t>
      </w:r>
    </w:p>
    <w:p>
      <w:pPr>
        <w:numPr>
          <w:ilvl w:val="0"/>
          <w:numId w:val="288"/>
        </w:numPr>
        <w:spacing w:before="0" w:after="0"/>
        <w:jc w:val="left"/>
      </w:pPr>
      <w:r>
        <w:rPr>
          <w:rFonts w:ascii="Times New Roman" w:hAnsi="Times New Roman"/>
          <w:b w:val="false"/>
          <w:i w:val="false"/>
          <w:color w:val="000000"/>
          <w:sz w:val="22"/>
        </w:rPr>
        <w:t xml:space="preserve">Vom Element mit </w:t>
      </w:r>
      <w:r>
        <w:rPr>
          <w:rFonts w:ascii="Courier New" w:hAnsi="Courier New"/>
          <w:b w:val="false"/>
          <w:i w:val="false"/>
          <w:color w:val="000000"/>
          <w:sz w:val="22"/>
        </w:rPr>
        <w:t>role=combobox</w:t>
      </w:r>
      <w:r>
        <w:rPr>
          <w:rFonts w:ascii="Times New Roman" w:hAnsi="Times New Roman"/>
          <w:b w:val="false"/>
          <w:i w:val="false"/>
          <w:color w:val="000000"/>
          <w:sz w:val="22"/>
        </w:rPr>
        <w:t xml:space="preserve"> wird per </w:t>
      </w:r>
      <w:r>
        <w:rPr>
          <w:rFonts w:ascii="Courier New" w:hAnsi="Courier New"/>
          <w:b w:val="false"/>
          <w:i w:val="false"/>
          <w:color w:val="000000"/>
          <w:sz w:val="22"/>
        </w:rPr>
        <w:t>aria-controls</w:t>
      </w:r>
      <w:r>
        <w:rPr>
          <w:rFonts w:ascii="Times New Roman" w:hAnsi="Times New Roman"/>
          <w:b w:val="false"/>
          <w:i w:val="false"/>
          <w:color w:val="000000"/>
          <w:sz w:val="22"/>
        </w:rPr>
        <w:t xml:space="preserve"> auf die Auswahlliste verwiesen.</w:t>
      </w:r>
    </w:p>
    <w:p>
      <w:pPr>
        <w:numPr>
          <w:ilvl w:val="0"/>
          <w:numId w:val="288"/>
        </w:numPr>
        <w:spacing w:before="0" w:after="0"/>
        <w:jc w:val="left"/>
      </w:pPr>
      <w:r>
        <w:rPr>
          <w:rFonts w:ascii="Times New Roman" w:hAnsi="Times New Roman"/>
          <w:b w:val="false"/>
          <w:i w:val="false"/>
          <w:color w:val="000000"/>
          <w:sz w:val="22"/>
        </w:rPr>
        <w:t xml:space="preserve">Das Autocomplete-Verhalten des kombinierten Eingabefeldes wird mit </w:t>
      </w:r>
      <w:r>
        <w:rPr>
          <w:rFonts w:ascii="Courier New" w:hAnsi="Courier New"/>
          <w:b w:val="false"/>
          <w:i w:val="false"/>
          <w:color w:val="000000"/>
          <w:sz w:val="22"/>
        </w:rPr>
        <w:t>aria-autocomplete</w:t>
      </w:r>
      <w:r>
        <w:rPr>
          <w:rFonts w:ascii="Times New Roman" w:hAnsi="Times New Roman"/>
          <w:b w:val="false"/>
          <w:i w:val="false"/>
          <w:color w:val="000000"/>
          <w:sz w:val="22"/>
        </w:rPr>
        <w:t xml:space="preserve"> übermittelt.</w:t>
      </w:r>
    </w:p>
    <w:p>
      <w:pPr>
        <w:numPr>
          <w:ilvl w:val="0"/>
          <w:numId w:val="288"/>
        </w:numPr>
        <w:spacing w:before="0" w:after="0"/>
        <w:jc w:val="left"/>
      </w:pPr>
      <w:r>
        <w:rPr>
          <w:rFonts w:ascii="Times New Roman" w:hAnsi="Times New Roman"/>
          <w:b w:val="false"/>
          <w:i w:val="false"/>
          <w:color w:val="000000"/>
          <w:sz w:val="22"/>
        </w:rPr>
        <w:t xml:space="preserve">Die Auswahlliste wird mit </w:t>
      </w:r>
      <w:r>
        <w:rPr>
          <w:rFonts w:ascii="Courier New" w:hAnsi="Courier New"/>
          <w:b w:val="false"/>
          <w:i w:val="false"/>
          <w:color w:val="000000"/>
          <w:sz w:val="22"/>
        </w:rPr>
        <w:t>role=listbox</w:t>
      </w:r>
      <w:r>
        <w:rPr>
          <w:rFonts w:ascii="Times New Roman" w:hAnsi="Times New Roman"/>
          <w:b w:val="false"/>
          <w:i w:val="false"/>
          <w:color w:val="000000"/>
          <w:sz w:val="22"/>
        </w:rPr>
        <w:t xml:space="preserve"> und deren Listeneinträge mit </w:t>
      </w:r>
      <w:r>
        <w:rPr>
          <w:rFonts w:ascii="Courier New" w:hAnsi="Courier New"/>
          <w:b w:val="false"/>
          <w:i w:val="false"/>
          <w:color w:val="000000"/>
          <w:sz w:val="22"/>
        </w:rPr>
        <w:t>role=option</w:t>
      </w:r>
      <w:r>
        <w:rPr>
          <w:rFonts w:ascii="Times New Roman" w:hAnsi="Times New Roman"/>
          <w:b w:val="false"/>
          <w:i w:val="false"/>
          <w:color w:val="000000"/>
          <w:sz w:val="22"/>
        </w:rPr>
        <w:t xml:space="preserve"> ausgezeichnet.</w:t>
      </w:r>
    </w:p>
    <w:p>
      <w:pPr>
        <w:numPr>
          <w:ilvl w:val="0"/>
          <w:numId w:val="288"/>
        </w:numPr>
        <w:spacing w:before="0" w:after="0"/>
        <w:jc w:val="left"/>
      </w:pPr>
      <w:r>
        <w:rPr>
          <w:rFonts w:ascii="Times New Roman" w:hAnsi="Times New Roman"/>
          <w:b w:val="false"/>
          <w:i w:val="false"/>
          <w:color w:val="000000"/>
          <w:sz w:val="22"/>
        </w:rPr>
        <w:t xml:space="preserve">Bei der Navigation durch die Listeneinträge der Auswahlliste müssen diese entweder tatsächlich den Fokus erhalten oder es wird per </w:t>
      </w:r>
      <w:r>
        <w:rPr>
          <w:rFonts w:ascii="Courier New" w:hAnsi="Courier New"/>
          <w:b w:val="false"/>
          <w:i w:val="false"/>
          <w:color w:val="000000"/>
          <w:sz w:val="22"/>
        </w:rPr>
        <w:t>aria-activedescendant</w:t>
      </w:r>
      <w:r>
        <w:rPr>
          <w:rFonts w:ascii="Times New Roman" w:hAnsi="Times New Roman"/>
          <w:b w:val="false"/>
          <w:i w:val="false"/>
          <w:color w:val="000000"/>
          <w:sz w:val="22"/>
        </w:rPr>
        <w:t xml:space="preserve"> auf den gewählten Listeneintrag verwiesen. Die erste Variante ist zu bevorzugen.</w:t>
      </w:r>
    </w:p>
    <w:p>
      <w:pPr>
        <w:numPr>
          <w:ilvl w:val="0"/>
          <w:numId w:val="288"/>
        </w:numPr>
        <w:spacing w:before="0" w:after="0"/>
        <w:jc w:val="left"/>
      </w:pPr>
      <w:r>
        <w:rPr>
          <w:rFonts w:ascii="Times New Roman" w:hAnsi="Times New Roman"/>
          <w:b w:val="false"/>
          <w:i w:val="false"/>
          <w:color w:val="000000"/>
          <w:sz w:val="22"/>
        </w:rPr>
        <w:t>Der Schalter mit dem Pfeil-Icon, über den die Auswahlliste geöffnet werden kann, erhält nicht den Tastaturfokus (</w:t>
      </w:r>
      <w:r>
        <w:rPr>
          <w:rFonts w:ascii="Courier New" w:hAnsi="Courier New"/>
          <w:b w:val="false"/>
          <w:i w:val="false"/>
          <w:color w:val="000000"/>
          <w:sz w:val="22"/>
        </w:rPr>
        <w:t>tabindex=-1</w:t>
      </w:r>
      <w:r>
        <w:rPr>
          <w:rFonts w:ascii="Times New Roman" w:hAnsi="Times New Roman"/>
          <w:b w:val="false"/>
          <w:i w:val="false"/>
          <w:color w:val="000000"/>
          <w:sz w:val="22"/>
        </w:rPr>
        <w:t xml:space="preserve">), soll jedoch so ausgezeichnet werden, dass er bei der Navigation mit dem </w:t>
      </w:r>
      <w:hyperlink w:anchor="e0d5ce4a8ad61d62fb6d8a2ac9d27ce4">
        <w:r>
          <w:rPr>
            <w:rFonts w:ascii="Times New Roman" w:hAnsi="Times New Roman"/>
            <w:b w:val="false"/>
            <w:i w:val="false"/>
            <w:color w:val="0000ff"/>
            <w:sz w:val="22"/>
            <w:u w:val="single"/>
          </w:rPr>
          <w:t>virtuellen Cursor</w:t>
        </w:r>
      </w:hyperlink>
      <w:r>
        <w:rPr>
          <w:rFonts w:ascii="Times New Roman" w:hAnsi="Times New Roman"/>
          <w:b w:val="false"/>
          <w:i w:val="false"/>
          <w:color w:val="000000"/>
          <w:sz w:val="22"/>
        </w:rPr>
        <w:t xml:space="preserve"> von der Assistenztechnologie ausgegeben wird. Der Schalter soll aussagekräftig beschriftet werden, per </w:t>
      </w:r>
      <w:r>
        <w:rPr>
          <w:rFonts w:ascii="Courier New" w:hAnsi="Courier New"/>
          <w:b w:val="false"/>
          <w:i w:val="false"/>
          <w:color w:val="000000"/>
          <w:sz w:val="22"/>
        </w:rPr>
        <w:t>aria-controls</w:t>
      </w:r>
      <w:r>
        <w:rPr>
          <w:rFonts w:ascii="Times New Roman" w:hAnsi="Times New Roman"/>
          <w:b w:val="false"/>
          <w:i w:val="false"/>
          <w:color w:val="000000"/>
          <w:sz w:val="22"/>
        </w:rPr>
        <w:t xml:space="preserve"> auf die Auswahlliste verweisen und per </w:t>
      </w:r>
      <w:r>
        <w:rPr>
          <w:rFonts w:ascii="Courier New" w:hAnsi="Courier New"/>
          <w:b w:val="false"/>
          <w:i w:val="false"/>
          <w:color w:val="000000"/>
          <w:sz w:val="22"/>
        </w:rPr>
        <w:t>aria-expanded</w:t>
      </w:r>
      <w:r>
        <w:rPr>
          <w:rFonts w:ascii="Times New Roman" w:hAnsi="Times New Roman"/>
          <w:b w:val="false"/>
          <w:i w:val="false"/>
          <w:color w:val="000000"/>
          <w:sz w:val="22"/>
        </w:rPr>
        <w:t xml:space="preserve"> den Status der Auswahlliste übermitteln.</w:t>
      </w:r>
    </w:p>
    <w:p>
      <w:pPr>
        <w:numPr>
          <w:ilvl w:val="0"/>
          <w:numId w:val="288"/>
        </w:numPr>
        <w:spacing w:before="0" w:after="0"/>
        <w:jc w:val="left"/>
      </w:pPr>
      <w:r>
        <w:rPr>
          <w:rFonts w:ascii="Times New Roman" w:hAnsi="Times New Roman"/>
          <w:b w:val="false"/>
          <w:i w:val="false"/>
          <w:color w:val="000000"/>
          <w:sz w:val="22"/>
        </w:rPr>
        <w:t xml:space="preserve">Das kombinierte Eingabefeld kann mit </w:t>
      </w:r>
      <w:r>
        <w:rPr>
          <w:rFonts w:ascii="Courier New" w:hAnsi="Courier New"/>
          <w:b w:val="false"/>
          <w:i w:val="false"/>
          <w:color w:val="000000"/>
          <w:sz w:val="22"/>
        </w:rPr>
        <w:t>aria-disabled</w:t>
      </w:r>
      <w:r>
        <w:rPr>
          <w:rFonts w:ascii="Times New Roman" w:hAnsi="Times New Roman"/>
          <w:b w:val="false"/>
          <w:i w:val="false"/>
          <w:color w:val="000000"/>
          <w:sz w:val="22"/>
        </w:rPr>
        <w:t xml:space="preserve"> als deaktiviert ausgezeichnet werden.</w:t>
      </w:r>
    </w:p>
    <w:p>
      <w:pPr>
        <w:numPr>
          <w:ilvl w:val="0"/>
          <w:numId w:val="288"/>
        </w:numPr>
        <w:spacing w:before="0" w:after="0"/>
        <w:jc w:val="left"/>
      </w:pPr>
      <w:r>
        <w:rPr>
          <w:rFonts w:ascii="Times New Roman" w:hAnsi="Times New Roman"/>
          <w:b w:val="false"/>
          <w:i w:val="false"/>
          <w:color w:val="000000"/>
          <w:sz w:val="22"/>
        </w:rPr>
        <w:t xml:space="preserve">Das kombinierte Eingabefeld kann mit </w:t>
      </w:r>
      <w:r>
        <w:rPr>
          <w:rFonts w:ascii="Courier New" w:hAnsi="Courier New"/>
          <w:b w:val="false"/>
          <w:i w:val="false"/>
          <w:color w:val="000000"/>
          <w:sz w:val="22"/>
        </w:rPr>
        <w:t>aria-readonly</w:t>
      </w:r>
      <w:r>
        <w:rPr>
          <w:rFonts w:ascii="Times New Roman" w:hAnsi="Times New Roman"/>
          <w:b w:val="false"/>
          <w:i w:val="false"/>
          <w:color w:val="000000"/>
          <w:sz w:val="22"/>
        </w:rPr>
        <w:t xml:space="preserve"> als schreibgeschützt ausgezeichnet werden.</w:t>
      </w:r>
    </w:p>
    <w:p>
      <w:pPr>
        <w:numPr>
          <w:ilvl w:val="0"/>
          <w:numId w:val="288"/>
        </w:numPr>
        <w:spacing w:before="0" w:after="0"/>
        <w:jc w:val="left"/>
      </w:pPr>
      <w:r>
        <w:rPr>
          <w:rFonts w:ascii="Times New Roman" w:hAnsi="Times New Roman"/>
          <w:b w:val="false"/>
          <w:i w:val="false"/>
          <w:color w:val="000000"/>
          <w:sz w:val="22"/>
        </w:rPr>
        <w:t xml:space="preserve">Das kombinierte Eingabefeld kann mit </w:t>
      </w:r>
      <w:r>
        <w:rPr>
          <w:rFonts w:ascii="Courier New" w:hAnsi="Courier New"/>
          <w:b w:val="false"/>
          <w:i w:val="false"/>
          <w:color w:val="000000"/>
          <w:sz w:val="22"/>
        </w:rPr>
        <w:t>aria-required</w:t>
      </w:r>
      <w:r>
        <w:rPr>
          <w:rFonts w:ascii="Times New Roman" w:hAnsi="Times New Roman"/>
          <w:b w:val="false"/>
          <w:i w:val="false"/>
          <w:color w:val="000000"/>
          <w:sz w:val="22"/>
        </w:rPr>
        <w:t xml:space="preserve"> als Pflichtfeld ausgezeichnet werden.</w:t>
      </w:r>
    </w:p>
    <w:p>
      <w:pPr>
        <w:numPr>
          <w:ilvl w:val="0"/>
          <w:numId w:val="288"/>
        </w:numPr>
        <w:spacing w:before="0" w:after="0"/>
        <w:jc w:val="left"/>
      </w:pPr>
      <w:r>
        <w:rPr>
          <w:rFonts w:ascii="Times New Roman" w:hAnsi="Times New Roman"/>
          <w:b w:val="false"/>
          <w:i w:val="false"/>
          <w:color w:val="000000"/>
          <w:sz w:val="22"/>
        </w:rPr>
        <w:t>Die Darstellung des kombinierten Eingabefeldes sollte im Hochkontrast-Modus von Windows überprüft werden.</w:t>
      </w:r>
    </w:p>
    <w:p>
      <w:pPr>
        <w:numPr>
          <w:ilvl w:val="0"/>
          <w:numId w:val="288"/>
        </w:numPr>
        <w:spacing w:before="0" w:after="0"/>
        <w:jc w:val="left"/>
      </w:pPr>
      <w:r>
        <w:rPr>
          <w:rFonts w:ascii="Times New Roman" w:hAnsi="Times New Roman"/>
          <w:b w:val="false"/>
          <w:i w:val="false"/>
          <w:color w:val="000000"/>
          <w:sz w:val="22"/>
        </w:rPr>
        <w:t>Das sichtbare kombinierte Eingabefeld und das programmatisch fokussierte Element sollten die gleiche Position und Größe besitzen.</w:t>
      </w:r>
    </w:p>
    <w:p>
      <w:pPr>
        <w:numPr>
          <w:ilvl w:val="0"/>
          <w:numId w:val="288"/>
        </w:numPr>
        <w:spacing w:before="0" w:after="0"/>
        <w:jc w:val="left"/>
      </w:pPr>
      <w:r>
        <w:rPr>
          <w:rFonts w:ascii="Times New Roman" w:hAnsi="Times New Roman"/>
          <w:b w:val="false"/>
          <w:i w:val="false"/>
          <w:color w:val="000000"/>
          <w:sz w:val="22"/>
        </w:rPr>
        <w:t>Bei der Navigation durch die Listeneinträge sollte der fokussierte Listeneintrag im sichtbaren Bereich angezeigt werden.</w:t>
      </w:r>
    </w:p>
    <w:p>
      <w:pPr>
        <w:spacing w:before="0" w:after="0"/>
        <w:ind w:left="120"/>
        <w:jc w:val="left"/>
      </w:pPr>
      <w:r>
        <w:rPr>
          <w:rFonts w:ascii="Times New Roman" w:hAnsi="Times New Roman"/>
          <w:b w:val="false"/>
          <w:i w:val="false"/>
          <w:color w:val="000000"/>
          <w:sz w:val="22"/>
        </w:rPr>
        <w:t xml:space="preserve">Weitere Informationen: </w:t>
      </w:r>
      <w:hyperlink r:id="rId220">
        <w:r>
          <w:rPr>
            <w:rFonts w:ascii="Times New Roman" w:hAnsi="Times New Roman"/>
            <w:b w:val="false"/>
            <w:i w:val="false"/>
            <w:color w:val="0000ff"/>
            <w:sz w:val="22"/>
            <w:u w:val="single"/>
          </w:rPr>
          <w:t/>
        </w:r>
        <w:r>
          <w:rPr>
            <w:rFonts w:ascii="Times New Roman" w:hAnsi="Times New Roman"/>
            <w:b w:val="false"/>
            <w:i w:val="false"/>
            <w:color w:val="0000ff"/>
            <w:sz w:val="22"/>
          </w:rPr>
          <w:t>combobox role - Accessible Rich Internet Applications (WAI-ARIA) 1.2 (w3.org)</w:t>
        </w:r>
        <w:r>
          <w:rPr>
            <w:rFonts w:ascii="Times New Roman" w:hAnsi="Times New Roman"/>
            <w:b w:val="false"/>
            <w:i w:val="false"/>
            <w:color w:val="0000ff"/>
            <w:sz w:val="22"/>
          </w:rPr>
          <w:t> (Externer Link)</w:t>
        </w:r>
      </w:hyperlink>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hyperlink r:id="rId221">
        <w:r>
          <w:rPr>
            <w:rFonts w:ascii="Times New Roman" w:hAnsi="Times New Roman"/>
            <w:b w:val="false"/>
            <w:i w:val="false"/>
            <w:color w:val="0000ff"/>
            <w:sz w:val="22"/>
            <w:u w:val="single"/>
          </w:rPr>
          <w:t>Combobox Pattern | APG | WAI | W3C</w:t>
        </w:r>
      </w:hyperlink>
    </w:p>
    <w:bookmarkStart w:name="2865b977b981cbedd637f99d52bbccb8" w:id="1387"/>
    <w:p>
      <w:pPr>
        <w:pStyle w:val="Heading1"/>
        <w:spacing w:before="180" w:after="180"/>
        <w:ind w:left="120"/>
        <w:jc w:val="left"/>
      </w:pPr>
      <w:r>
        <w:rPr>
          <w:rFonts w:ascii="Times New Roman" w:hAnsi="Times New Roman"/>
          <w:color w:val="000000"/>
          <w:sz w:val="33"/>
        </w:rPr>
        <w:t>Ausklappliste</w:t>
      </w:r>
    </w:p>
    <w:bookmarkEnd w:id="1387"/>
    <w:p>
      <w:pPr>
        <w:spacing w:before="269" w:after="269"/>
        <w:ind w:left="120"/>
        <w:jc w:val="left"/>
      </w:pPr>
      <w:hyperlink r:id="rId222">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Synonyme: Klappliste, Dropdown-Listenfeld, Dropdown, Combobox</w:t>
      </w:r>
    </w:p>
    <w:p>
      <w:pPr>
        <w:spacing w:before="269" w:after="269"/>
        <w:ind w:left="120"/>
        <w:jc w:val="left"/>
      </w:pPr>
      <w:r>
        <w:rPr>
          <w:rFonts w:ascii="Times New Roman" w:hAnsi="Times New Roman"/>
          <w:b w:val="false"/>
          <w:i w:val="false"/>
          <w:color w:val="000000"/>
          <w:sz w:val="22"/>
        </w:rPr>
        <w:t xml:space="preserve">Siehe auch: </w:t>
      </w:r>
      <w:hyperlink w:anchor="ff6bd2dd1f12fd61566df2c890baefe1">
        <w:r>
          <w:rPr>
            <w:rFonts w:ascii="Times New Roman" w:hAnsi="Times New Roman"/>
            <w:b w:val="false"/>
            <w:i w:val="false"/>
            <w:color w:val="0000ff"/>
            <w:sz w:val="22"/>
            <w:u w:val="single"/>
          </w:rPr>
          <w:t>Auswahlliste</w:t>
        </w:r>
      </w:hyperlink>
      <w:r>
        <w:rPr>
          <w:rFonts w:ascii="Times New Roman" w:hAnsi="Times New Roman"/>
          <w:b w:val="false"/>
          <w:i w:val="false"/>
          <w:color w:val="000000"/>
          <w:sz w:val="22"/>
        </w:rPr>
        <w:t xml:space="preserve">, </w:t>
      </w:r>
      <w:hyperlink w:anchor="1a07f5bf45a5ccbb1e3f8d8f32e420f1">
        <w:r>
          <w:rPr>
            <w:rFonts w:ascii="Times New Roman" w:hAnsi="Times New Roman"/>
            <w:b w:val="false"/>
            <w:i w:val="false"/>
            <w:color w:val="0000ff"/>
            <w:sz w:val="22"/>
            <w:u w:val="single"/>
          </w:rPr>
          <w:t>Kombiniertes Eingabefeld</w:t>
        </w:r>
      </w:hyperlink>
      <w:r>
        <w:rPr>
          <w:rFonts w:ascii="Times New Roman" w:hAnsi="Times New Roman"/>
          <w:b w:val="false"/>
          <w:i w:val="false"/>
          <w:color w:val="000000"/>
          <w:sz w:val="22"/>
        </w:rPr>
        <w:t xml:space="preserve">, </w:t>
      </w:r>
      <w:hyperlink w:anchor="b15b1f9b37613a5e16edc442e484f5f3">
        <w:r>
          <w:rPr>
            <w:rFonts w:ascii="Times New Roman" w:hAnsi="Times New Roman"/>
            <w:b w:val="false"/>
            <w:i w:val="false"/>
            <w:color w:val="0000ff"/>
            <w:sz w:val="22"/>
            <w:u w:val="single"/>
          </w:rPr>
          <w:t>Menüschaltfläche</w:t>
        </w:r>
      </w:hyperlink>
      <w:r>
        <w:rPr>
          <w:rFonts w:ascii="Times New Roman" w:hAnsi="Times New Roman"/>
          <w:b w:val="false"/>
          <w:i w:val="false"/>
          <w:color w:val="000000"/>
          <w:sz w:val="22"/>
        </w:rPr>
        <w:t xml:space="preserve">, </w:t>
      </w:r>
      <w:hyperlink w:anchor="56f65b060e274ba7baa6dcf725b4d3e7">
        <w:r>
          <w:rPr>
            <w:rFonts w:ascii="Times New Roman" w:hAnsi="Times New Roman"/>
            <w:b w:val="false"/>
            <w:i w:val="false"/>
            <w:color w:val="0000ff"/>
            <w:sz w:val="22"/>
            <w:u w:val="single"/>
          </w:rPr>
          <w:t>Eingabefeld mit Autocomplete-Funktion</w:t>
        </w:r>
      </w:hyperlink>
    </w:p>
    <w:p>
      <w:pPr>
        <w:spacing w:before="269" w:after="269"/>
        <w:ind w:left="120"/>
        <w:jc w:val="left"/>
      </w:pPr>
      <w:r>
        <w:rPr>
          <w:rFonts w:ascii="Times New Roman" w:hAnsi="Times New Roman"/>
          <w:b w:val="false"/>
          <w:i w:val="false"/>
          <w:color w:val="000000"/>
          <w:sz w:val="22"/>
        </w:rPr>
        <w:t>Ausklapplisten ermöglichen die Auswahl einer Option aus einer Liste, wobei die Liste geöffnet und geschlossen werden kann (siehe DIN EN ISO 9241-161: 8.11).</w:t>
      </w:r>
    </w:p>
    <w:p>
      <w:pPr>
        <w:spacing w:before="269" w:after="269"/>
        <w:ind w:left="120"/>
        <w:jc w:val="left"/>
      </w:pPr>
      <w:r>
        <w:rPr>
          <w:rFonts w:ascii="Times New Roman" w:hAnsi="Times New Roman"/>
          <w:b w:val="false"/>
          <w:i w:val="false"/>
          <w:color w:val="000000"/>
          <w:sz w:val="22"/>
        </w:rPr>
        <w:t xml:space="preserve">Im geschlossenen Status wird der aktuelle Wert (die gewählte Option in der Liste) angezeigt und rechts daneben ein Schalter (mit Pfeil-Icon) zum Öffnen der Liste. Im geöffneten Status wird zusätzlich eine Auswahlliste mit allen Optionen angezeigt (ggf. mit </w:t>
      </w:r>
      <w:hyperlink w:anchor="d22b6df1e225533a2735c651f508114d">
        <w:r>
          <w:rPr>
            <w:rFonts w:ascii="Times New Roman" w:hAnsi="Times New Roman"/>
            <w:b w:val="false"/>
            <w:i w:val="false"/>
            <w:color w:val="0000ff"/>
            <w:sz w:val="22"/>
            <w:u w:val="single"/>
          </w:rPr>
          <w:t>Scrollbalken</w:t>
        </w:r>
      </w:hyperlink>
      <w:r>
        <w:rPr>
          <w:rFonts w:ascii="Times New Roman" w:hAnsi="Times New Roman"/>
          <w:b w:val="false"/>
          <w:i w:val="false"/>
          <w:color w:val="000000"/>
          <w:sz w:val="22"/>
        </w:rPr>
        <w:t>). Der aktuelle Wert ist hervorgehoben. Die Optionen können gruppiert werden. Die Beschriftung der Gruppen kann nicht ausgewählt werden.</w:t>
      </w:r>
    </w:p>
    <w:p>
      <w:pPr>
        <w:spacing w:before="0" w:after="0"/>
        <w:ind w:left="120"/>
        <w:jc w:val="left"/>
      </w:pPr>
      <w:r>
        <w:drawing>
          <wp:inline distT="0" distB="0" distL="0" distR="0">
            <wp:extent cx="3514725" cy="3333750"/>
            <wp:effectExtent l="0" t="0" r="0" b="0"/>
            <wp:docPr id="50" name="" descr=""/>
            <wp:cNvGraphicFramePr>
              <a:graphicFrameLocks noChangeAspect="true"/>
            </wp:cNvGraphicFramePr>
            <a:graphic>
              <a:graphicData uri="http://schemas.openxmlformats.org/drawingml/2006/picture">
                <pic:pic>
                  <pic:nvPicPr>
                    <pic:cNvPr id="1" name=""/>
                    <pic:cNvPicPr/>
                  </pic:nvPicPr>
                  <pic:blipFill>
                    <a:blip r:embed="rId223"/>
                    <a:stretch>
                      <a:fillRect/>
                    </a:stretch>
                  </pic:blipFill>
                  <pic:spPr>
                    <a:xfrm>
                      <a:off x="0" y="0"/>
                      <a:ext cx="3514725" cy="3333750"/>
                    </a:xfrm>
                    <a:prstGeom prst="rect">
                      <a:avLst/>
                    </a:prstGeom>
                  </pic:spPr>
                </pic:pic>
              </a:graphicData>
            </a:graphic>
          </wp:inline>
        </w:drawing>
      </w:r>
    </w:p>
    <w:p>
      <w:pPr>
        <w:pStyle w:val="Caption"/>
        <w:spacing w:before="0" w:after="0"/>
        <w:ind w:left="120"/>
        <w:jc w:val="left"/>
      </w:pPr>
      <w:r>
        <w:t xml:space="preserve">Figure </w:t>
      </w:r>
      <w:fldSimple w:instr=" SEQ Figure  \* ARABIC ">
        <w:r>
          <w:t>49</w:t>
        </w:r>
      </w:fldSimple>
      <w:r>
        <w:rPr>
          <w:rFonts w:ascii="Times New Roman" w:hAnsi="Times New Roman"/>
        </w:rPr>
        <w:t>Abbildung: Ausklappliste</w:t>
      </w:r>
    </w:p>
    <w:bookmarkStart w:name="3143a847fa25c82ce7799cfe61e1accb" w:id="1388"/>
    <w:p>
      <w:pPr>
        <w:pStyle w:val="Heading2"/>
        <w:spacing w:before="199" w:after="199"/>
        <w:ind w:left="120"/>
        <w:jc w:val="left"/>
      </w:pPr>
      <w:r>
        <w:rPr>
          <w:rFonts w:ascii="Times New Roman" w:hAnsi="Times New Roman"/>
          <w:color w:val="000000"/>
        </w:rPr>
        <w:t>Darstellung</w:t>
      </w:r>
    </w:p>
    <w:bookmarkEnd w:id="1388"/>
    <w:bookmarkStart w:name="6f89c5352fad07bcd3b98eaa7593f2c0" w:id="1389"/>
    <w:tbl>
      <w:tblPr>
        <w:tblW w:w="0" w:type="auto"/>
        <w:tblCellSpacing w:w="20" w:type="dxa"/>
        <w:tblBorders>
          <w:top w:val="none"/>
          <w:left w:val="none"/>
          <w:bottom w:val="none"/>
          <w:right w:val="none"/>
          <w:insideH w:val="none"/>
          <w:insideV w:val="none"/>
        </w:tblBorders>
      </w:tblPr>
      <w:tblGrid>
        <w:gridCol w:w="560"/>
        <w:gridCol w:w="2356"/>
        <w:gridCol w:w="7229"/>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3510" w:hRule="atLeast"/>
        </w:trPr>
        <w:bookmarkStart w:name="d3d4adc2960bf360a549e4e910eff443" w:id="1390"/>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716</w:t>
            </w:r>
          </w:p>
        </w:tc>
        <w:bookmarkEnd w:id="1390"/>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Kontrast</w:t>
            </w:r>
          </w:p>
        </w:tc>
        <w:tc>
          <w:tcPr>
            <w:tcW w:w="7229"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Die Beschriftung der Optionen der Ausklappliste muss einen Kontrast von mindestens 4,5:1 aufweisen.</w:t>
            </w:r>
          </w:p>
          <w:p>
            <w:pPr>
              <w:spacing w:before="269" w:after="269"/>
              <w:ind w:left="135"/>
              <w:jc w:val="left"/>
            </w:pPr>
            <w:r>
              <w:rPr>
                <w:rFonts w:ascii="Times New Roman" w:hAnsi="Times New Roman"/>
                <w:b w:val="false"/>
                <w:i w:val="false"/>
                <w:color w:val="000000"/>
                <w:sz w:val="22"/>
              </w:rPr>
              <w:t>Hinweis 1: Dies gilt für den geöffneten und geschlossenen Status der Ausklappliste sowie für die gewählte und die nicht gewählten Optionen.</w:t>
            </w:r>
          </w:p>
          <w:p>
            <w:pPr>
              <w:spacing w:before="269" w:after="269"/>
              <w:ind w:left="135"/>
              <w:jc w:val="left"/>
            </w:pPr>
            <w:r>
              <w:rPr>
                <w:rFonts w:ascii="Times New Roman" w:hAnsi="Times New Roman"/>
                <w:b w:val="false"/>
                <w:i w:val="false"/>
                <w:color w:val="000000"/>
                <w:sz w:val="22"/>
              </w:rPr>
              <w:t>Hinweis 2: Sofern die Optionen nicht mit Text, sondern Grafiken beschriftet sind, muss der Kontrast der Grafiken zum Hintergrund und die inhaltstragenden Bereiche der Grafik untereinander mindestens 3:1 betragen.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9.1.4.3, 11.1.4.3, 9.1.4.11, 11.1.4.11</w:t>
            </w:r>
          </w:p>
        </w:tc>
      </w:tr>
      <w:tr>
        <w:trPr>
          <w:trHeight w:val="3510" w:hRule="atLeast"/>
        </w:trPr>
        <w:bookmarkStart w:name="705147058d61098e22ffa1261f33e1e3" w:id="1391"/>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717</w:t>
            </w:r>
          </w:p>
        </w:tc>
        <w:bookmarkEnd w:id="1391"/>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Kontrast</w:t>
            </w:r>
          </w:p>
        </w:tc>
        <w:tc>
          <w:tcPr>
            <w:tcW w:w="7229"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Sofern sich der gewählte vom nicht gewählten Listeneintrag im geöffneten Status lediglich durch Farbe unterscheiden (z. B. Vordergrund- oder Hintergrundfarbe), so müssen die Farben ein Kontrastverhältnis von mindestens 3:1 aufweisen.</w:t>
            </w:r>
          </w:p>
          <w:p>
            <w:pPr>
              <w:spacing w:before="269" w:after="269"/>
              <w:ind w:left="135"/>
              <w:jc w:val="left"/>
            </w:pPr>
            <w:r>
              <w:rPr>
                <w:rFonts w:ascii="Times New Roman" w:hAnsi="Times New Roman"/>
                <w:b w:val="false"/>
                <w:i w:val="false"/>
                <w:color w:val="000000"/>
                <w:sz w:val="22"/>
              </w:rPr>
              <w:t>Hinweis: Der gewählte Listeneintrag muss nicht farblich oder ausschließlich farblich gekennzeichnet werden. Er kann z. B. mit einer Checkbox gekennzeichnet sein. In diesem Fall entfallen die Kontrastanforderungen für Farbkennzeichnung, solange die Checkbox ausreichende Kontraste besitzt.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9.1.4.11, 11.1.4.11</w:t>
            </w:r>
          </w:p>
        </w:tc>
      </w:tr>
      <w:tr>
        <w:trPr>
          <w:trHeight w:val="3780" w:hRule="atLeast"/>
        </w:trPr>
        <w:bookmarkStart w:name="2d682ef013cb8eccaca9776ebce1cd54" w:id="1392"/>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718</w:t>
            </w:r>
          </w:p>
        </w:tc>
        <w:bookmarkEnd w:id="1392"/>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Kontrast</w:t>
            </w:r>
          </w:p>
        </w:tc>
        <w:tc>
          <w:tcPr>
            <w:tcW w:w="7229"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Ist die Ausklappliste ausschließlich aufgrund ihrer farblichen Gestaltung als solche zu erkennen, muss diese Farbe zu benachbarten Farben ein Kontrastverhältnis von mindestens 3:1 aufweisen.</w:t>
            </w:r>
          </w:p>
          <w:p>
            <w:pPr>
              <w:spacing w:before="269" w:after="269"/>
              <w:ind w:left="135"/>
              <w:jc w:val="left"/>
            </w:pPr>
            <w:r>
              <w:rPr>
                <w:rFonts w:ascii="Times New Roman" w:hAnsi="Times New Roman"/>
                <w:b w:val="false"/>
                <w:i w:val="false"/>
                <w:color w:val="000000"/>
                <w:sz w:val="22"/>
              </w:rPr>
              <w:t>Hinweis 1: Eine Ausklappliste kann z. B. aufgrund ihres Rahmens oder ihrer Hintergrundfarbe als interaktives Element erkennbar sein.</w:t>
            </w:r>
          </w:p>
          <w:p>
            <w:pPr>
              <w:spacing w:before="269" w:after="269"/>
              <w:ind w:left="135"/>
              <w:jc w:val="left"/>
            </w:pPr>
            <w:r>
              <w:rPr>
                <w:rFonts w:ascii="Times New Roman" w:hAnsi="Times New Roman"/>
                <w:b w:val="false"/>
                <w:i w:val="false"/>
                <w:color w:val="000000"/>
                <w:sz w:val="22"/>
              </w:rPr>
              <w:t>Hinweis 2: Die Anforderung gilt nicht, wenn die Ausklappliste z. B. aufgrund ihrer Position oder Beschriftung eindeutig als solche zu erkennen ist.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9.1.4.11, 11.1.4.11</w:t>
            </w:r>
          </w:p>
        </w:tc>
      </w:tr>
      <w:tr>
        <w:trPr>
          <w:trHeight w:val="1095" w:hRule="atLeast"/>
        </w:trPr>
        <w:bookmarkStart w:name="8b37ce424cd53e5b8133c7e48e0ffe85" w:id="1393"/>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719</w:t>
            </w:r>
          </w:p>
        </w:tc>
        <w:bookmarkEnd w:id="1393"/>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Kontrast</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Das Pfeil-Icon zum Öffnen und Schließen der Liste muss zur benachbarten Farbe ein Kontrastverhältnis von mindestens 3:1 aufweisen.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9.1.4.11, 11.1.4.11</w:t>
            </w:r>
          </w:p>
        </w:tc>
      </w:tr>
      <w:tr>
        <w:trPr>
          <w:trHeight w:val="1095" w:hRule="atLeast"/>
        </w:trPr>
        <w:bookmarkStart w:name="8c29e6f42be579ef85aa89f13e3ef91f" w:id="1394"/>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720</w:t>
            </w:r>
          </w:p>
        </w:tc>
        <w:bookmarkEnd w:id="1394"/>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Beschriftung</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Die Ausklappliste muss eine sichtbare Beschriftung besitzen (siehe </w:t>
            </w:r>
            <w:hyperlink w:anchor="876a7d399555af9bb238ec73f383fde2">
              <w:r>
                <w:rPr>
                  <w:rFonts w:ascii="Times New Roman" w:hAnsi="Times New Roman"/>
                  <w:b w:val="false"/>
                  <w:i w:val="false"/>
                  <w:color w:val="0000ff"/>
                  <w:sz w:val="22"/>
                  <w:u w:val="single"/>
                </w:rPr>
                <w:t>Beschriftung</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9.3.3.2, 11.3.3.2</w:t>
            </w:r>
          </w:p>
        </w:tc>
      </w:tr>
      <w:tr>
        <w:trPr>
          <w:trHeight w:val="1095" w:hRule="atLeast"/>
        </w:trPr>
        <w:bookmarkStart w:name="991f743c6b6f03aba8fc28e9c3b31142" w:id="1395"/>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721</w:t>
            </w:r>
          </w:p>
        </w:tc>
        <w:bookmarkEnd w:id="1395"/>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Fokussichtbarkeit</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Erhält die Ausklappliste den Tastaturfokus, dann muss der Fokusindikator sichtbar sein (siehe </w:t>
            </w:r>
            <w:hyperlink w:anchor="6ddbfce83ada2d19cbf7e83c7e731670">
              <w:r>
                <w:rPr>
                  <w:rFonts w:ascii="Times New Roman" w:hAnsi="Times New Roman"/>
                  <w:b w:val="false"/>
                  <w:i w:val="false"/>
                  <w:color w:val="0000ff"/>
                  <w:sz w:val="22"/>
                  <w:u w:val="single"/>
                </w:rPr>
                <w:t>Fokusindikator</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9.2.4.7, 11.2.4.7</w:t>
            </w:r>
          </w:p>
        </w:tc>
      </w:tr>
      <w:tr>
        <w:trPr>
          <w:trHeight w:val="1095" w:hRule="atLeast"/>
        </w:trPr>
        <w:bookmarkStart w:name="be206b58ef0181ca05ce8e945de458c0" w:id="1396"/>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722</w:t>
            </w:r>
          </w:p>
        </w:tc>
        <w:bookmarkEnd w:id="1396"/>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Fokussichtbarkeit</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Bei der Navigation durch die Listeneinträge, muss die aktuelle Option im sichtbaren Bereich und als fokussiert angezeigt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9.2.4.7, 11.2.4.7</w:t>
            </w:r>
          </w:p>
        </w:tc>
      </w:tr>
      <w:tr>
        <w:trPr>
          <w:trHeight w:val="1365" w:hRule="atLeast"/>
        </w:trPr>
        <w:bookmarkStart w:name="3dc6d5f0e819d661be7c5a2c5861c89f" w:id="1397"/>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723</w:t>
            </w:r>
          </w:p>
        </w:tc>
        <w:bookmarkEnd w:id="1397"/>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Liste der Optionen</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Optionen sollen so formuliert werden, dass die relevante, zur Unterscheidung dienende Information am Anfang steht.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DIN EN ISO 9241-143: 9.3.4</w:t>
            </w:r>
          </w:p>
        </w:tc>
      </w:tr>
    </w:tbl>
    <w:bookmarkEnd w:id="1389"/>
    <w:bookmarkStart w:name="544b08e2e202fd6fd53b83746e2e3d9f" w:id="1398"/>
    <w:p>
      <w:pPr>
        <w:pStyle w:val="Heading2"/>
        <w:spacing w:before="199" w:after="199"/>
        <w:ind w:left="120"/>
        <w:jc w:val="left"/>
      </w:pPr>
      <w:r>
        <w:rPr>
          <w:rFonts w:ascii="Times New Roman" w:hAnsi="Times New Roman"/>
          <w:color w:val="000000"/>
        </w:rPr>
        <w:t>Bedienung</w:t>
      </w:r>
    </w:p>
    <w:bookmarkEnd w:id="1398"/>
    <w:bookmarkStart w:name="91cddd2d77e3201e65cd4b3d64831ee2" w:id="1399"/>
    <w:tbl>
      <w:tblPr>
        <w:tblW w:w="0" w:type="auto"/>
        <w:tblCellSpacing w:w="20" w:type="dxa"/>
        <w:tblBorders>
          <w:top w:val="none"/>
          <w:left w:val="none"/>
          <w:bottom w:val="none"/>
          <w:right w:val="none"/>
          <w:insideH w:val="none"/>
          <w:insideV w:val="none"/>
        </w:tblBorders>
      </w:tblPr>
      <w:tblGrid>
        <w:gridCol w:w="560"/>
        <w:gridCol w:w="2462"/>
        <w:gridCol w:w="7123"/>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635" w:hRule="atLeast"/>
        </w:trPr>
        <w:bookmarkStart w:name="b17f3303f8f5e4b186de59d370e8c237" w:id="1400"/>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724</w:t>
            </w:r>
          </w:p>
        </w:tc>
        <w:bookmarkEnd w:id="1400"/>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Tastaturbedienung</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Ausklappliste muss mit der Tastatur erreicht, bedient und verlassen werden können (siehe folgende Tabelle Tastaturbedienung).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9.2.1.1, 11.2.1.1, 9.2.1.2, 11.2.1.2</w:t>
            </w:r>
          </w:p>
        </w:tc>
      </w:tr>
      <w:tr>
        <w:trPr>
          <w:trHeight w:val="1905" w:hRule="atLeast"/>
        </w:trPr>
        <w:bookmarkStart w:name="b6240576b66cecf1184a2e017e5d4a06" w:id="1401"/>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725</w:t>
            </w:r>
          </w:p>
        </w:tc>
        <w:bookmarkEnd w:id="1401"/>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Aktualisierungen</w:t>
            </w:r>
          </w:p>
        </w:tc>
        <w:tc>
          <w:tcPr>
            <w:tcW w:w="7123"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 xml:space="preserve">Bei Fokussierung und Bedienung der Ausklappliste darf keine unerwartete </w:t>
            </w:r>
            <w:hyperlink w:anchor="2fea4cda753770556eff5b55278bacc0">
              <w:r>
                <w:rPr>
                  <w:rFonts w:ascii="Times New Roman" w:hAnsi="Times New Roman"/>
                  <w:b w:val="false"/>
                  <w:i w:val="false"/>
                  <w:color w:val="0000ff"/>
                  <w:sz w:val="22"/>
                  <w:u w:val="single"/>
                </w:rPr>
                <w:t>Kontextänderung</w:t>
              </w:r>
            </w:hyperlink>
            <w:r>
              <w:rPr>
                <w:rFonts w:ascii="Times New Roman" w:hAnsi="Times New Roman"/>
                <w:b w:val="false"/>
                <w:i w:val="false"/>
                <w:color w:val="000000"/>
                <w:sz w:val="22"/>
              </w:rPr>
              <w:t xml:space="preserve"> erfolgen.</w:t>
            </w:r>
          </w:p>
          <w:p>
            <w:pPr>
              <w:spacing w:before="269" w:after="269"/>
              <w:ind w:left="135"/>
              <w:jc w:val="left"/>
            </w:pPr>
            <w:r>
              <w:rPr>
                <w:rFonts w:ascii="Times New Roman" w:hAnsi="Times New Roman"/>
                <w:b w:val="false"/>
                <w:i w:val="false"/>
                <w:color w:val="000000"/>
                <w:sz w:val="22"/>
              </w:rPr>
              <w:t>Hinweis: So darf bei oder nach Bedienung der Ausklappliste kein Fokusverlust erfolgen.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9.3.2.1, 11.3.2.1 und 9.3.2.2, 11.3.2.2</w:t>
            </w:r>
          </w:p>
        </w:tc>
      </w:tr>
      <w:tr>
        <w:trPr>
          <w:trHeight w:val="2775" w:hRule="atLeast"/>
        </w:trPr>
        <w:bookmarkStart w:name="161040df8a2a5ccd00bd3b72d3d2b16b" w:id="1402"/>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730</w:t>
            </w:r>
          </w:p>
        </w:tc>
        <w:bookmarkEnd w:id="1402"/>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Klickbereich</w:t>
            </w:r>
          </w:p>
        </w:tc>
        <w:tc>
          <w:tcPr>
            <w:tcW w:w="7123"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Der Klickbereich der Listeneinträge der Auswahlliste sollen mindestens 24 x 24 px betragen.</w:t>
            </w:r>
          </w:p>
          <w:p>
            <w:pPr>
              <w:spacing w:before="269" w:after="269"/>
              <w:ind w:left="135"/>
              <w:jc w:val="left"/>
            </w:pPr>
            <w:r>
              <w:rPr>
                <w:rFonts w:ascii="Times New Roman" w:hAnsi="Times New Roman"/>
                <w:b w:val="false"/>
                <w:i w:val="false"/>
                <w:color w:val="000000"/>
                <w:sz w:val="22"/>
              </w:rPr>
              <w:t xml:space="preserve">Hinweis: Die geschlossene Ausklappliste soll sowohl über Klick auf den aktuellen Wert als auch über Klick auf den Pfeil geöffnet werden können (siehe </w:t>
            </w:r>
            <w:hyperlink w:anchor="8914aac72e7f4116cabeffb754a343d5">
              <w:r>
                <w:rPr>
                  <w:rFonts w:ascii="Times New Roman" w:hAnsi="Times New Roman"/>
                  <w:b w:val="false"/>
                  <w:i w:val="false"/>
                  <w:color w:val="0000ff"/>
                  <w:sz w:val="22"/>
                  <w:u w:val="single"/>
                </w:rPr>
                <w:t>Zeigeinstrumentbedienung</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2.2.</w:t>
            </w:r>
          </w:p>
        </w:tc>
      </w:tr>
    </w:tbl>
    <w:bookmarkEnd w:id="1399"/>
    <w:bookmarkStart w:name="78a76903f2e32cc49bca34974b1b6678" w:id="1403"/>
    <w:p>
      <w:pPr>
        <w:pStyle w:val="Heading3"/>
        <w:spacing w:before="269" w:after="269"/>
        <w:ind w:left="120"/>
        <w:jc w:val="left"/>
      </w:pPr>
      <w:r>
        <w:rPr>
          <w:rFonts w:ascii="Times New Roman" w:hAnsi="Times New Roman"/>
          <w:color w:val="000000"/>
        </w:rPr>
        <w:t>Tastaturbedienung Ausklappliste</w:t>
      </w:r>
    </w:p>
    <w:bookmarkEnd w:id="1403"/>
    <w:p>
      <w:pPr>
        <w:spacing w:before="269" w:after="269"/>
        <w:ind w:left="120"/>
        <w:jc w:val="left"/>
      </w:pPr>
    </w:p>
    <w:bookmarkStart w:name="15c6dfa476c78fada95bc6f38a8a844d" w:id="1404"/>
    <w:tbl>
      <w:tblPr>
        <w:tblW w:w="0" w:type="auto"/>
        <w:tblCellSpacing w:w="20" w:type="dxa"/>
        <w:tblBorders>
          <w:top w:val="none"/>
          <w:left w:val="none"/>
          <w:bottom w:val="none"/>
          <w:right w:val="none"/>
          <w:insideH w:val="none"/>
          <w:insideV w:val="none"/>
        </w:tblBorders>
      </w:tblPr>
      <w:tblGrid>
        <w:gridCol w:w="5494"/>
        <w:gridCol w:w="5957"/>
        <w:gridCol w:w="2143"/>
      </w:tblGrid>
      <w:tr>
        <w:trPr>
          <w:trHeight w:val="300" w:hRule="atLeast"/>
        </w:trPr>
        <w:tc>
          <w:tcPr>
            <w:tcW w:w="549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Aktion</w:t>
            </w:r>
          </w:p>
        </w:tc>
        <w:tc>
          <w:tcPr>
            <w:tcW w:w="5957"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Taste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r>
      <w:tr>
        <w:trPr>
          <w:trHeight w:val="285" w:hRule="atLeast"/>
        </w:trPr>
        <w:tc>
          <w:tcPr>
            <w:tcW w:w="549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Fokussieren der Ausklappliste</w:t>
            </w:r>
          </w:p>
        </w:tc>
        <w:tc>
          <w:tcPr>
            <w:tcW w:w="595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TAB</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285" w:hRule="atLeast"/>
        </w:trPr>
        <w:tc>
          <w:tcPr>
            <w:tcW w:w="549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Verlassen der Ausklappliste</w:t>
            </w:r>
          </w:p>
        </w:tc>
        <w:tc>
          <w:tcPr>
            <w:tcW w:w="595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TAB</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3510" w:hRule="atLeast"/>
        </w:trPr>
        <w:tc>
          <w:tcPr>
            <w:tcW w:w="549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Öffnen der Ausklappliste</w:t>
            </w:r>
          </w:p>
        </w:tc>
        <w:tc>
          <w:tcPr>
            <w:tcW w:w="5957"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Desktop:</w:t>
            </w:r>
          </w:p>
          <w:p>
            <w:pPr>
              <w:numPr>
                <w:ilvl w:val="0"/>
                <w:numId w:val="289"/>
              </w:numPr>
              <w:spacing w:before="0" w:after="0"/>
              <w:jc w:val="left"/>
            </w:pPr>
            <w:r>
              <w:rPr>
                <w:rFonts w:ascii="Times New Roman" w:hAnsi="Times New Roman"/>
                <w:b w:val="false"/>
                <w:i w:val="false"/>
                <w:color w:val="000000"/>
                <w:sz w:val="22"/>
              </w:rPr>
              <w:t>ALT+PFEIL AB</w:t>
            </w:r>
          </w:p>
          <w:p>
            <w:pPr>
              <w:numPr>
                <w:ilvl w:val="0"/>
                <w:numId w:val="289"/>
              </w:numPr>
              <w:spacing w:before="0" w:after="0"/>
              <w:jc w:val="left"/>
            </w:pPr>
            <w:r>
              <w:rPr>
                <w:rFonts w:ascii="Times New Roman" w:hAnsi="Times New Roman"/>
                <w:b w:val="false"/>
                <w:i w:val="false"/>
                <w:color w:val="000000"/>
                <w:sz w:val="22"/>
              </w:rPr>
              <w:t>PFEIL AUF/AB</w:t>
            </w:r>
          </w:p>
          <w:p>
            <w:pPr>
              <w:numPr>
                <w:ilvl w:val="0"/>
                <w:numId w:val="289"/>
              </w:numPr>
              <w:spacing w:before="0" w:after="0"/>
              <w:jc w:val="left"/>
            </w:pPr>
            <w:r>
              <w:rPr>
                <w:rFonts w:ascii="Times New Roman" w:hAnsi="Times New Roman"/>
                <w:b w:val="false"/>
                <w:i w:val="false"/>
                <w:color w:val="000000"/>
                <w:sz w:val="22"/>
              </w:rPr>
              <w:t>F4</w:t>
            </w:r>
          </w:p>
          <w:p>
            <w:pPr>
              <w:numPr>
                <w:ilvl w:val="0"/>
                <w:numId w:val="289"/>
              </w:numPr>
              <w:spacing w:before="0" w:after="0"/>
              <w:jc w:val="left"/>
            </w:pPr>
            <w:r>
              <w:rPr>
                <w:rFonts w:ascii="Times New Roman" w:hAnsi="Times New Roman"/>
                <w:b w:val="false"/>
                <w:i w:val="false"/>
                <w:color w:val="000000"/>
                <w:sz w:val="22"/>
              </w:rPr>
              <w:t>Texteingabe</w:t>
            </w:r>
          </w:p>
          <w:p>
            <w:pPr>
              <w:spacing w:before="0" w:after="0"/>
              <w:ind w:left="135"/>
              <w:jc w:val="left"/>
            </w:pPr>
            <w:r>
              <w:rPr>
                <w:rFonts w:ascii="Times New Roman" w:hAnsi="Times New Roman"/>
                <w:b w:val="false"/>
                <w:i w:val="false"/>
                <w:color w:val="000000"/>
                <w:sz w:val="22"/>
              </w:rPr>
              <w:t>Web:</w:t>
            </w:r>
          </w:p>
          <w:p>
            <w:pPr>
              <w:numPr>
                <w:ilvl w:val="0"/>
                <w:numId w:val="290"/>
              </w:numPr>
              <w:spacing w:before="0" w:after="0"/>
              <w:jc w:val="left"/>
            </w:pPr>
            <w:r>
              <w:rPr>
                <w:rFonts w:ascii="Times New Roman" w:hAnsi="Times New Roman"/>
                <w:b w:val="false"/>
                <w:i w:val="false"/>
                <w:color w:val="000000"/>
                <w:sz w:val="22"/>
              </w:rPr>
              <w:t>ALT+PFEIL AB</w:t>
            </w:r>
          </w:p>
          <w:p>
            <w:pPr>
              <w:numPr>
                <w:ilvl w:val="0"/>
                <w:numId w:val="290"/>
              </w:numPr>
              <w:spacing w:before="0" w:after="0"/>
              <w:jc w:val="left"/>
            </w:pPr>
            <w:r>
              <w:rPr>
                <w:rFonts w:ascii="Times New Roman" w:hAnsi="Times New Roman"/>
                <w:b w:val="false"/>
                <w:i w:val="false"/>
                <w:color w:val="000000"/>
                <w:sz w:val="22"/>
              </w:rPr>
              <w:t>PFEIL AUF/AB</w:t>
            </w:r>
          </w:p>
          <w:p>
            <w:pPr>
              <w:numPr>
                <w:ilvl w:val="0"/>
                <w:numId w:val="290"/>
              </w:numPr>
              <w:spacing w:before="0" w:after="0"/>
              <w:jc w:val="left"/>
            </w:pPr>
            <w:r>
              <w:rPr>
                <w:rFonts w:ascii="Times New Roman" w:hAnsi="Times New Roman"/>
                <w:b w:val="false"/>
                <w:i w:val="false"/>
                <w:color w:val="000000"/>
                <w:sz w:val="22"/>
              </w:rPr>
              <w:t>Texteingabe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5130" w:hRule="atLeast"/>
        </w:trPr>
        <w:tc>
          <w:tcPr>
            <w:tcW w:w="549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Schließen der Ausklappliste</w:t>
            </w:r>
          </w:p>
        </w:tc>
        <w:tc>
          <w:tcPr>
            <w:tcW w:w="5957"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Desktop:</w:t>
            </w:r>
          </w:p>
          <w:p>
            <w:pPr>
              <w:numPr>
                <w:ilvl w:val="0"/>
                <w:numId w:val="291"/>
              </w:numPr>
              <w:spacing w:before="0" w:after="0"/>
              <w:jc w:val="left"/>
            </w:pPr>
            <w:r>
              <w:rPr>
                <w:rFonts w:ascii="Times New Roman" w:hAnsi="Times New Roman"/>
                <w:b w:val="false"/>
                <w:i w:val="false"/>
                <w:color w:val="000000"/>
                <w:sz w:val="22"/>
              </w:rPr>
              <w:t>ALT+PFEIL AUF</w:t>
            </w:r>
          </w:p>
          <w:p>
            <w:pPr>
              <w:numPr>
                <w:ilvl w:val="0"/>
                <w:numId w:val="291"/>
              </w:numPr>
              <w:spacing w:before="0" w:after="0"/>
              <w:jc w:val="left"/>
            </w:pPr>
            <w:r>
              <w:rPr>
                <w:rFonts w:ascii="Times New Roman" w:hAnsi="Times New Roman"/>
                <w:b w:val="false"/>
                <w:i w:val="false"/>
                <w:color w:val="000000"/>
                <w:sz w:val="22"/>
              </w:rPr>
              <w:t>Eingabe</w:t>
            </w:r>
          </w:p>
          <w:p>
            <w:pPr>
              <w:numPr>
                <w:ilvl w:val="0"/>
                <w:numId w:val="291"/>
              </w:numPr>
              <w:spacing w:before="0" w:after="0"/>
              <w:jc w:val="left"/>
            </w:pPr>
            <w:r>
              <w:rPr>
                <w:rFonts w:ascii="Times New Roman" w:hAnsi="Times New Roman"/>
                <w:b w:val="false"/>
                <w:i w:val="false"/>
                <w:color w:val="000000"/>
                <w:sz w:val="22"/>
              </w:rPr>
              <w:t>F4</w:t>
            </w:r>
          </w:p>
          <w:p>
            <w:pPr>
              <w:numPr>
                <w:ilvl w:val="0"/>
                <w:numId w:val="291"/>
              </w:numPr>
              <w:spacing w:before="0" w:after="0"/>
              <w:jc w:val="left"/>
            </w:pPr>
            <w:r>
              <w:rPr>
                <w:rFonts w:ascii="Times New Roman" w:hAnsi="Times New Roman"/>
                <w:b w:val="false"/>
                <w:i w:val="false"/>
                <w:color w:val="000000"/>
                <w:sz w:val="22"/>
              </w:rPr>
              <w:t>ESC</w:t>
            </w:r>
          </w:p>
          <w:p>
            <w:pPr>
              <w:numPr>
                <w:ilvl w:val="0"/>
                <w:numId w:val="291"/>
              </w:numPr>
              <w:spacing w:before="0" w:after="0"/>
              <w:jc w:val="left"/>
            </w:pPr>
            <w:r>
              <w:rPr>
                <w:rFonts w:ascii="Times New Roman" w:hAnsi="Times New Roman"/>
                <w:b w:val="false"/>
                <w:i w:val="false"/>
                <w:color w:val="000000"/>
                <w:sz w:val="22"/>
              </w:rPr>
              <w:t>TAB</w:t>
            </w:r>
          </w:p>
          <w:p>
            <w:pPr>
              <w:spacing w:before="0" w:after="0"/>
              <w:ind w:left="135"/>
              <w:jc w:val="left"/>
            </w:pPr>
            <w:r>
              <w:rPr>
                <w:rFonts w:ascii="Times New Roman" w:hAnsi="Times New Roman"/>
                <w:b w:val="false"/>
                <w:i w:val="false"/>
                <w:color w:val="000000"/>
                <w:sz w:val="22"/>
              </w:rPr>
              <w:t>Web:</w:t>
            </w:r>
          </w:p>
          <w:p>
            <w:pPr>
              <w:numPr>
                <w:ilvl w:val="0"/>
                <w:numId w:val="292"/>
              </w:numPr>
              <w:spacing w:before="0" w:after="0"/>
              <w:jc w:val="left"/>
            </w:pPr>
            <w:r>
              <w:rPr>
                <w:rFonts w:ascii="Times New Roman" w:hAnsi="Times New Roman"/>
                <w:b w:val="false"/>
                <w:i w:val="false"/>
                <w:color w:val="000000"/>
                <w:sz w:val="22"/>
              </w:rPr>
              <w:t>ALT+PFEIL AUF</w:t>
            </w:r>
          </w:p>
          <w:p>
            <w:pPr>
              <w:numPr>
                <w:ilvl w:val="0"/>
                <w:numId w:val="292"/>
              </w:numPr>
              <w:spacing w:before="0" w:after="0"/>
              <w:jc w:val="left"/>
            </w:pPr>
            <w:r>
              <w:rPr>
                <w:rFonts w:ascii="Times New Roman" w:hAnsi="Times New Roman"/>
                <w:b w:val="false"/>
                <w:i w:val="false"/>
                <w:color w:val="000000"/>
                <w:sz w:val="22"/>
              </w:rPr>
              <w:t>Eingabe</w:t>
            </w:r>
          </w:p>
          <w:p>
            <w:pPr>
              <w:numPr>
                <w:ilvl w:val="0"/>
                <w:numId w:val="292"/>
              </w:numPr>
              <w:spacing w:before="0" w:after="0"/>
              <w:jc w:val="left"/>
            </w:pPr>
            <w:r>
              <w:rPr>
                <w:rFonts w:ascii="Times New Roman" w:hAnsi="Times New Roman"/>
                <w:b w:val="false"/>
                <w:i w:val="false"/>
                <w:color w:val="000000"/>
                <w:sz w:val="22"/>
              </w:rPr>
              <w:t>ESC</w:t>
            </w:r>
          </w:p>
          <w:p>
            <w:pPr>
              <w:numPr>
                <w:ilvl w:val="0"/>
                <w:numId w:val="292"/>
              </w:numPr>
              <w:spacing w:before="0" w:after="0"/>
              <w:jc w:val="left"/>
            </w:pPr>
            <w:r>
              <w:rPr>
                <w:rFonts w:ascii="Times New Roman" w:hAnsi="Times New Roman"/>
                <w:b w:val="false"/>
                <w:i w:val="false"/>
                <w:color w:val="000000"/>
                <w:sz w:val="22"/>
              </w:rPr>
              <w:t>TAB</w:t>
            </w:r>
          </w:p>
          <w:p>
            <w:pPr>
              <w:spacing w:before="269" w:after="269"/>
              <w:ind w:left="135"/>
              <w:jc w:val="left"/>
            </w:pPr>
            <w:r>
              <w:rPr>
                <w:rFonts w:ascii="Times New Roman" w:hAnsi="Times New Roman"/>
                <w:b w:val="false"/>
                <w:i w:val="false"/>
                <w:color w:val="000000"/>
                <w:sz w:val="22"/>
              </w:rPr>
              <w:t>Hinweis: Es wird auch in Web-Anwendungen empfohlen, dass die Ausklappliste mit F4 geöffnet werden kann.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825" w:hRule="atLeast"/>
        </w:trPr>
        <w:tc>
          <w:tcPr>
            <w:tcW w:w="549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Bedienung der Ausklappliste (Auswahl des vorhergehenden oder folgenden Werts)</w:t>
            </w:r>
          </w:p>
        </w:tc>
        <w:tc>
          <w:tcPr>
            <w:tcW w:w="595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PFEIL AUF, PFEIL AB</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825" w:hRule="atLeast"/>
        </w:trPr>
        <w:tc>
          <w:tcPr>
            <w:tcW w:w="549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Bedienung der Ausklappliste (Auswahl des ersten und letzten Werts)</w:t>
            </w:r>
          </w:p>
        </w:tc>
        <w:tc>
          <w:tcPr>
            <w:tcW w:w="595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POS1, ENDE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 bei vielen Listeneinträgen</w:t>
            </w:r>
          </w:p>
        </w:tc>
      </w:tr>
      <w:tr>
        <w:trPr>
          <w:trHeight w:val="1635" w:hRule="atLeast"/>
        </w:trPr>
        <w:tc>
          <w:tcPr>
            <w:tcW w:w="549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Bedienung der Ausklappliste (Auswahl eines Werts davor oder danach mit fest definierter Schrittweite)</w:t>
            </w:r>
          </w:p>
        </w:tc>
        <w:tc>
          <w:tcPr>
            <w:tcW w:w="5957"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BILD AUF, BILD AB</w:t>
            </w:r>
          </w:p>
          <w:p>
            <w:pPr>
              <w:spacing w:before="269" w:after="269"/>
              <w:ind w:left="135"/>
              <w:jc w:val="left"/>
            </w:pPr>
            <w:r>
              <w:rPr>
                <w:rFonts w:ascii="Times New Roman" w:hAnsi="Times New Roman"/>
                <w:b w:val="false"/>
                <w:i w:val="false"/>
                <w:color w:val="000000"/>
                <w:sz w:val="22"/>
              </w:rPr>
              <w:t>Hinweis: Die Schrittweite soll mit der Anzahl der sichtbaren Optionen übereinstimmen.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 bei vielen Listeneinträgen</w:t>
            </w:r>
          </w:p>
        </w:tc>
      </w:tr>
      <w:tr>
        <w:trPr>
          <w:trHeight w:val="1905" w:hRule="atLeast"/>
        </w:trPr>
        <w:tc>
          <w:tcPr>
            <w:tcW w:w="549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Bedienung der Ausklappliste (Auswahl eines Werts, der mit einer bestimmten Zeichenkette beginnt)</w:t>
            </w:r>
          </w:p>
        </w:tc>
        <w:tc>
          <w:tcPr>
            <w:tcW w:w="5957"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Eingabe eines oder mehrerer Zeichen (innerhalb einer kurzen Zeitspanne)</w:t>
            </w:r>
          </w:p>
          <w:p>
            <w:pPr>
              <w:spacing w:before="269" w:after="269"/>
              <w:ind w:left="135"/>
              <w:jc w:val="left"/>
            </w:pPr>
            <w:r>
              <w:rPr>
                <w:rFonts w:ascii="Times New Roman" w:hAnsi="Times New Roman"/>
                <w:b w:val="false"/>
                <w:i w:val="false"/>
                <w:color w:val="000000"/>
                <w:sz w:val="22"/>
              </w:rPr>
              <w:t>Hinweis: Fangen zwei Einträge mit der gleichen Zeichenkette an, wird nacheinander zu den Einträgen navigiert.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 bei vielen Listeneinträgen</w:t>
            </w:r>
          </w:p>
        </w:tc>
      </w:tr>
    </w:tbl>
    <w:bookmarkEnd w:id="1404"/>
    <w:p>
      <w:pPr>
        <w:spacing w:before="0" w:after="0"/>
        <w:ind w:left="120"/>
        <w:jc w:val="left"/>
      </w:pPr>
      <w:r>
        <w:rPr>
          <w:rFonts w:ascii="Times New Roman" w:hAnsi="Times New Roman"/>
          <w:b w:val="false"/>
          <w:i w:val="false"/>
          <w:color w:val="000000"/>
          <w:sz w:val="22"/>
        </w:rPr>
        <w:t>Hinweis: Die Bedienung der Ausklappliste soll im geöffneten und geschlossenen Status gleichermaßen möglich sein.</w:t>
      </w:r>
    </w:p>
    <w:p>
      <w:pPr>
        <w:spacing w:before="269" w:after="269"/>
        <w:ind w:left="120"/>
        <w:jc w:val="left"/>
      </w:pPr>
    </w:p>
    <w:bookmarkStart w:name="9220dc577ed703a8931ca7931bc24360" w:id="1405"/>
    <w:p>
      <w:pPr>
        <w:pStyle w:val="Heading3"/>
        <w:spacing w:before="269" w:after="269"/>
        <w:ind w:left="120"/>
        <w:jc w:val="left"/>
      </w:pPr>
      <w:r>
        <w:rPr>
          <w:rFonts w:ascii="Times New Roman" w:hAnsi="Times New Roman"/>
          <w:color w:val="000000"/>
        </w:rPr>
        <w:t>Zeigeinstrumentbedienung Ausklappliste</w:t>
      </w:r>
    </w:p>
    <w:bookmarkEnd w:id="1405"/>
    <w:bookmarkStart w:name="9efdcb50c91310d2c933f8835ccddec0" w:id="1406"/>
    <w:tbl>
      <w:tblPr>
        <w:tblW w:w="0" w:type="auto"/>
        <w:tblCellSpacing w:w="20" w:type="dxa"/>
        <w:tblBorders>
          <w:top w:val="none"/>
          <w:left w:val="none"/>
          <w:bottom w:val="none"/>
          <w:right w:val="none"/>
          <w:insideH w:val="none"/>
          <w:insideV w:val="none"/>
        </w:tblBorders>
      </w:tblPr>
      <w:tblGrid>
        <w:gridCol w:w="5508"/>
        <w:gridCol w:w="5943"/>
        <w:gridCol w:w="2143"/>
      </w:tblGrid>
      <w:tr>
        <w:trPr>
          <w:trHeight w:val="300" w:hRule="atLeast"/>
        </w:trPr>
        <w:tc>
          <w:tcPr>
            <w:tcW w:w="5508"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Aktion</w:t>
            </w:r>
          </w:p>
        </w:tc>
        <w:tc>
          <w:tcPr>
            <w:tcW w:w="59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Taste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r>
      <w:tr>
        <w:trPr>
          <w:trHeight w:val="555" w:hRule="atLeast"/>
        </w:trPr>
        <w:tc>
          <w:tcPr>
            <w:tcW w:w="5508"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Öffnen der Ausklappliste</w:t>
            </w:r>
          </w:p>
        </w:tc>
        <w:tc>
          <w:tcPr>
            <w:tcW w:w="59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Linksklick auf die Ausklappliste (Wert oder Pfeil)</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555" w:hRule="atLeast"/>
        </w:trPr>
        <w:tc>
          <w:tcPr>
            <w:tcW w:w="5508"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Schließen der Ausklappliste</w:t>
            </w:r>
          </w:p>
        </w:tc>
        <w:tc>
          <w:tcPr>
            <w:tcW w:w="59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Linksklick auf die Ausklappliste (Wert oder Pfeil)</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555" w:hRule="atLeast"/>
        </w:trPr>
        <w:tc>
          <w:tcPr>
            <w:tcW w:w="5508"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Schließen der Ausklappliste</w:t>
            </w:r>
          </w:p>
        </w:tc>
        <w:tc>
          <w:tcPr>
            <w:tcW w:w="59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Linksklick auf einen Wert innerhalb der geöffneten Liste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285" w:hRule="atLeast"/>
        </w:trPr>
        <w:tc>
          <w:tcPr>
            <w:tcW w:w="5508"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Schließen der Ausklappliste</w:t>
            </w:r>
          </w:p>
        </w:tc>
        <w:tc>
          <w:tcPr>
            <w:tcW w:w="59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Linksklick außerhalb der Ausklappliste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555" w:hRule="atLeast"/>
        </w:trPr>
        <w:tc>
          <w:tcPr>
            <w:tcW w:w="5508"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Wertauswahl innerhalb der geöffneten Ausklappliste</w:t>
            </w:r>
          </w:p>
        </w:tc>
        <w:tc>
          <w:tcPr>
            <w:tcW w:w="59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Linksklick auf einen Wert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bl>
    <w:bookmarkEnd w:id="1406"/>
    <w:bookmarkStart w:name="2c57d28efedecd6670fdcad5813245d5" w:id="1407"/>
    <w:p>
      <w:pPr>
        <w:pStyle w:val="Heading2"/>
        <w:spacing w:before="199" w:after="199"/>
        <w:ind w:left="120"/>
        <w:jc w:val="left"/>
      </w:pPr>
      <w:r>
        <w:rPr>
          <w:rFonts w:ascii="Times New Roman" w:hAnsi="Times New Roman"/>
          <w:color w:val="000000"/>
        </w:rPr>
        <w:t>Programmierung/Schnittstellen</w:t>
      </w:r>
    </w:p>
    <w:bookmarkEnd w:id="1407"/>
    <w:bookmarkStart w:name="3b8c31373f3f88847648683e87899eb5" w:id="1408"/>
    <w:tbl>
      <w:tblPr>
        <w:tblW w:w="0" w:type="auto"/>
        <w:tblCellSpacing w:w="20" w:type="dxa"/>
        <w:tblBorders>
          <w:top w:val="none"/>
          <w:left w:val="none"/>
          <w:bottom w:val="none"/>
          <w:right w:val="none"/>
          <w:insideH w:val="none"/>
          <w:insideV w:val="none"/>
        </w:tblBorders>
      </w:tblPr>
      <w:tblGrid>
        <w:gridCol w:w="560"/>
        <w:gridCol w:w="2426"/>
        <w:gridCol w:w="7025"/>
        <w:gridCol w:w="2143"/>
        <w:gridCol w:w="1440"/>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025"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365" w:hRule="atLeast"/>
        </w:trPr>
        <w:bookmarkStart w:name="d0598563ac910830beba735521a633d6" w:id="1409"/>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731</w:t>
            </w:r>
          </w:p>
        </w:tc>
        <w:bookmarkEnd w:id="1409"/>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Rolle</w:t>
            </w:r>
          </w:p>
        </w:tc>
        <w:tc>
          <w:tcPr>
            <w:tcW w:w="70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Die Rolle Ausklappliste muss an die Accessibility API übermittelt werden (siehe </w:t>
            </w:r>
            <w:hyperlink w:anchor="25eacf838076cde0ed1e6777ed776b9b">
              <w:r>
                <w:rPr>
                  <w:rFonts w:ascii="Times New Roman" w:hAnsi="Times New Roman"/>
                  <w:b w:val="false"/>
                  <w:i w:val="false"/>
                  <w:color w:val="0000ff"/>
                  <w:sz w:val="22"/>
                  <w:u w:val="single"/>
                </w:rPr>
                <w:t>Accessibility API</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9.1.4.2, 11.4.1.2, 11.5.2.5</w:t>
            </w:r>
          </w:p>
        </w:tc>
      </w:tr>
      <w:tr>
        <w:trPr>
          <w:trHeight w:val="1365" w:hRule="atLeast"/>
        </w:trPr>
        <w:bookmarkStart w:name="b0063d32e540c81f36f82ef00bed0ca6" w:id="1410"/>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732</w:t>
            </w:r>
          </w:p>
        </w:tc>
        <w:bookmarkEnd w:id="1410"/>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Wert</w:t>
            </w:r>
          </w:p>
        </w:tc>
        <w:tc>
          <w:tcPr>
            <w:tcW w:w="70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Der Wert der Ausklappliste muss an die Accessibility API übermittelt werden (siehe Accessibility API).</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9.1.4.2, 11.4.1.2, 11.5.2.7</w:t>
            </w:r>
          </w:p>
        </w:tc>
      </w:tr>
      <w:tr>
        <w:trPr>
          <w:trHeight w:val="825" w:hRule="atLeast"/>
        </w:trPr>
        <w:bookmarkStart w:name="0f6665b114d13fcf3338f99976f3cdbb" w:id="1411"/>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733</w:t>
            </w:r>
          </w:p>
        </w:tc>
        <w:bookmarkEnd w:id="1411"/>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Desktop: Elementhierarchie</w:t>
            </w:r>
          </w:p>
        </w:tc>
        <w:tc>
          <w:tcPr>
            <w:tcW w:w="70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Eltern-Kind-Beziehungen der Elemente innerhalb der Liste müssen an die Accessibility API übermittelt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11.5.2.9</w:t>
            </w:r>
          </w:p>
        </w:tc>
      </w:tr>
      <w:tr>
        <w:trPr>
          <w:trHeight w:val="1905" w:hRule="atLeast"/>
        </w:trPr>
        <w:bookmarkStart w:name="24111fe304b3f061ede2ab7e75401286" w:id="1412"/>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734</w:t>
            </w:r>
          </w:p>
        </w:tc>
        <w:bookmarkEnd w:id="1412"/>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Status</w:t>
            </w:r>
          </w:p>
        </w:tc>
        <w:tc>
          <w:tcPr>
            <w:tcW w:w="7025"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 xml:space="preserve">Der Status der Ausklappliste muss an die Accessibility API übermittelt werden (siehe </w:t>
            </w:r>
            <w:hyperlink w:anchor="8c1ea39b24628693ef842ccf6ea597de">
              <w:r>
                <w:rPr>
                  <w:rFonts w:ascii="Times New Roman" w:hAnsi="Times New Roman"/>
                  <w:b w:val="false"/>
                  <w:i w:val="false"/>
                  <w:color w:val="0000ff"/>
                  <w:sz w:val="22"/>
                  <w:u w:val="single"/>
                </w:rPr>
                <w:t>Elementstatus</w:t>
              </w:r>
            </w:hyperlink>
            <w:r>
              <w:rPr>
                <w:rFonts w:ascii="Times New Roman" w:hAnsi="Times New Roman"/>
                <w:b w:val="false"/>
                <w:i w:val="false"/>
                <w:color w:val="000000"/>
                <w:sz w:val="22"/>
              </w:rPr>
              <w:t>).</w:t>
            </w:r>
          </w:p>
          <w:p>
            <w:pPr>
              <w:spacing w:before="269" w:after="269"/>
              <w:ind w:left="135"/>
              <w:jc w:val="left"/>
            </w:pPr>
            <w:r>
              <w:rPr>
                <w:rFonts w:ascii="Times New Roman" w:hAnsi="Times New Roman"/>
                <w:b w:val="false"/>
                <w:i w:val="false"/>
                <w:color w:val="000000"/>
                <w:sz w:val="22"/>
              </w:rPr>
              <w:t>Hinweis: Dies bezieht sich auch auf den Status „geöffnet“ oder „geschlossen“.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11.5.2.5</w:t>
            </w:r>
          </w:p>
        </w:tc>
      </w:tr>
      <w:tr>
        <w:trPr>
          <w:trHeight w:val="2865" w:hRule="atLeast"/>
        </w:trPr>
        <w:bookmarkStart w:name="2a6ff6a5201bf3d85f492b2b14ecf17b" w:id="1413"/>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735</w:t>
            </w:r>
          </w:p>
        </w:tc>
        <w:bookmarkEnd w:id="1413"/>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Name</w:t>
            </w:r>
          </w:p>
        </w:tc>
        <w:tc>
          <w:tcPr>
            <w:tcW w:w="70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Ausklappliste muss einen knappen und aussagekräftigen Accessible Name besitzen.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9.2.4.6, 11.2.4.6, 9.4.1.2, 11.4.1.2, 11.5.2.5, 11.5.2.8</w:t>
            </w:r>
          </w:p>
        </w:tc>
      </w:tr>
      <w:tr>
        <w:trPr>
          <w:trHeight w:val="1365" w:hRule="atLeast"/>
        </w:trPr>
        <w:bookmarkStart w:name="6cb27403d5c20d082c5fadc42d857054" w:id="1414"/>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736</w:t>
            </w:r>
          </w:p>
        </w:tc>
        <w:bookmarkEnd w:id="1414"/>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Name</w:t>
            </w:r>
          </w:p>
        </w:tc>
        <w:tc>
          <w:tcPr>
            <w:tcW w:w="70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Sofern die Ausklappliste eine Beschreibung besitzt, muss diese als Accessible Description übermittelt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11.5.2.5</w:t>
            </w:r>
          </w:p>
        </w:tc>
      </w:tr>
      <w:tr>
        <w:trPr>
          <w:trHeight w:val="1095" w:hRule="atLeast"/>
        </w:trPr>
        <w:bookmarkStart w:name="5285d3c188423a176f7673fe36e86f78" w:id="1415"/>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737</w:t>
            </w:r>
          </w:p>
        </w:tc>
        <w:bookmarkEnd w:id="1415"/>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Name</w:t>
            </w:r>
          </w:p>
        </w:tc>
        <w:tc>
          <w:tcPr>
            <w:tcW w:w="70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Gruppenbeschriftung der Listeneinträge muss (sofern vorhanden) an die Accessibility API übermittelt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9.1.3.1, 11.1.3.1</w:t>
            </w:r>
          </w:p>
        </w:tc>
      </w:tr>
      <w:tr>
        <w:trPr>
          <w:trHeight w:val="1635" w:hRule="atLeast"/>
        </w:trPr>
        <w:bookmarkStart w:name="e995ee9a383cf517d858da6f4d41614d" w:id="1416"/>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738</w:t>
            </w:r>
          </w:p>
        </w:tc>
        <w:bookmarkEnd w:id="1416"/>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Bedienung</w:t>
            </w:r>
          </w:p>
        </w:tc>
        <w:tc>
          <w:tcPr>
            <w:tcW w:w="70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Ausklappliste muss mit Assistenztechnologie erreicht, bedient und verlassen werden können (siehe Accessibility API).</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11.5.2.12, 11.5.2.17</w:t>
            </w:r>
          </w:p>
        </w:tc>
      </w:tr>
      <w:tr>
        <w:trPr>
          <w:trHeight w:val="1365" w:hRule="atLeast"/>
        </w:trPr>
        <w:bookmarkStart w:name="5a00ec6425a9ef789fb0618e4048e676" w:id="1417"/>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739</w:t>
            </w:r>
          </w:p>
        </w:tc>
        <w:bookmarkEnd w:id="1417"/>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Aktualisierung</w:t>
            </w:r>
          </w:p>
        </w:tc>
        <w:tc>
          <w:tcPr>
            <w:tcW w:w="70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Aktualisierungen hinsichtlich des Accessible Names, Werts oder Status der Ausklappliste müssen an die Accessibility API übermittelt werden (siehe Accessibility API).</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11.5.2.15</w:t>
            </w:r>
          </w:p>
        </w:tc>
      </w:tr>
      <w:tr>
        <w:trPr>
          <w:trHeight w:val="1095" w:hRule="atLeast"/>
        </w:trPr>
        <w:bookmarkStart w:name="14a6e6b4aa7074c4f821a8e389163f0e" w:id="1418"/>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740</w:t>
            </w:r>
          </w:p>
        </w:tc>
        <w:bookmarkEnd w:id="1418"/>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Desktop: Position</w:t>
            </w:r>
          </w:p>
        </w:tc>
        <w:tc>
          <w:tcPr>
            <w:tcW w:w="70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Größe und Position der Ausklappliste sowie – sofern geöffnet - der Auswahlliste und deren Listeneinträge müssen an die Accessibility API übermittelt werden (siehe </w:t>
            </w:r>
            <w:hyperlink w:anchor="6ddbfce83ada2d19cbf7e83c7e731670">
              <w:r>
                <w:rPr>
                  <w:rFonts w:ascii="Times New Roman" w:hAnsi="Times New Roman"/>
                  <w:b w:val="false"/>
                  <w:i w:val="false"/>
                  <w:color w:val="0000ff"/>
                  <w:sz w:val="22"/>
                  <w:u w:val="single"/>
                </w:rPr>
                <w:t>Fokusindikator</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11.5.2.5, 11.5.2.13</w:t>
            </w:r>
          </w:p>
        </w:tc>
      </w:tr>
    </w:tbl>
    <w:bookmarkEnd w:id="1408"/>
    <w:bookmarkStart w:name="088037aaa131efe30b3646d0d90070ec" w:id="1419"/>
    <w:p>
      <w:pPr>
        <w:pStyle w:val="Heading2"/>
        <w:spacing w:before="199" w:after="199"/>
        <w:ind w:left="120"/>
        <w:jc w:val="left"/>
      </w:pPr>
      <w:r>
        <w:rPr>
          <w:rFonts w:ascii="Times New Roman" w:hAnsi="Times New Roman"/>
          <w:color w:val="000000"/>
        </w:rPr>
        <w:t>Praxistipp Ausklappliste in Web-Anwendungen</w:t>
      </w:r>
    </w:p>
    <w:bookmarkEnd w:id="1419"/>
    <w:bookmarkStart w:name="e5251e20a336eab6f73cd2709aa5eb94" w:id="1420"/>
    <w:p>
      <w:pPr>
        <w:pStyle w:val="Heading3"/>
        <w:spacing w:before="269" w:after="269"/>
        <w:ind w:left="120"/>
        <w:jc w:val="left"/>
      </w:pPr>
      <w:r>
        <w:rPr>
          <w:rFonts w:ascii="Times New Roman" w:hAnsi="Times New Roman"/>
          <w:color w:val="000000"/>
        </w:rPr>
        <w:t>Screenreader-Ausgabe</w:t>
      </w:r>
    </w:p>
    <w:bookmarkEnd w:id="1420"/>
    <w:p>
      <w:pPr>
        <w:numPr>
          <w:ilvl w:val="0"/>
          <w:numId w:val="293"/>
        </w:numPr>
        <w:spacing w:before="0" w:after="0"/>
        <w:jc w:val="left"/>
      </w:pPr>
      <w:r>
        <w:rPr>
          <w:rFonts w:ascii="Times New Roman" w:hAnsi="Times New Roman"/>
          <w:b w:val="false"/>
          <w:i w:val="false"/>
          <w:color w:val="000000"/>
          <w:sz w:val="22"/>
        </w:rPr>
        <w:t xml:space="preserve">JAWS: [Beschriftung] </w:t>
      </w:r>
      <w:r>
        <w:rPr>
          <w:rFonts w:ascii="Times New Roman" w:hAnsi="Times New Roman"/>
          <w:b/>
          <w:i w:val="false"/>
          <w:color w:val="000000"/>
          <w:sz w:val="22"/>
        </w:rPr>
        <w:t>Ausklappliste</w:t>
      </w:r>
      <w:r>
        <w:rPr>
          <w:rFonts w:ascii="Times New Roman" w:hAnsi="Times New Roman"/>
          <w:b w:val="false"/>
          <w:i w:val="false"/>
          <w:color w:val="000000"/>
          <w:sz w:val="22"/>
        </w:rPr>
        <w:t xml:space="preserve"> [Wert] [Hinweis zur Bedienung mit den Pfeiltasten]</w:t>
      </w:r>
    </w:p>
    <w:p>
      <w:pPr>
        <w:numPr>
          <w:ilvl w:val="0"/>
          <w:numId w:val="293"/>
        </w:numPr>
        <w:spacing w:before="0" w:after="0"/>
        <w:jc w:val="left"/>
      </w:pPr>
      <w:r>
        <w:rPr>
          <w:rFonts w:ascii="Times New Roman" w:hAnsi="Times New Roman"/>
          <w:b w:val="false"/>
          <w:i w:val="false"/>
          <w:color w:val="000000"/>
          <w:sz w:val="22"/>
        </w:rPr>
        <w:t xml:space="preserve">NVDA: [Beschriftung] </w:t>
      </w:r>
      <w:r>
        <w:rPr>
          <w:rFonts w:ascii="Times New Roman" w:hAnsi="Times New Roman"/>
          <w:b/>
          <w:i w:val="false"/>
          <w:color w:val="000000"/>
          <w:sz w:val="22"/>
        </w:rPr>
        <w:t>Kombinationsfeld</w:t>
      </w:r>
      <w:r>
        <w:rPr>
          <w:rFonts w:ascii="Times New Roman" w:hAnsi="Times New Roman"/>
          <w:b w:val="false"/>
          <w:i w:val="false"/>
          <w:color w:val="000000"/>
          <w:sz w:val="22"/>
        </w:rPr>
        <w:t xml:space="preserve"> [Wert] reduziert</w:t>
      </w:r>
    </w:p>
    <w:p>
      <w:pPr>
        <w:numPr>
          <w:ilvl w:val="0"/>
          <w:numId w:val="293"/>
        </w:numPr>
        <w:spacing w:before="0" w:after="0"/>
        <w:jc w:val="left"/>
      </w:pPr>
      <w:r>
        <w:rPr>
          <w:rFonts w:ascii="Times New Roman" w:hAnsi="Times New Roman"/>
          <w:b w:val="false"/>
          <w:i w:val="false"/>
          <w:color w:val="000000"/>
          <w:sz w:val="22"/>
        </w:rPr>
        <w:t xml:space="preserve">Windows Sprachausgabe: [Beschriftung] [Wert] </w:t>
      </w:r>
      <w:r>
        <w:rPr>
          <w:rFonts w:ascii="Times New Roman" w:hAnsi="Times New Roman"/>
          <w:b/>
          <w:i w:val="false"/>
          <w:color w:val="000000"/>
          <w:sz w:val="22"/>
        </w:rPr>
        <w:t>Kombinationsfeld</w:t>
      </w:r>
      <w:r>
        <w:rPr>
          <w:rFonts w:ascii="Times New Roman" w:hAnsi="Times New Roman"/>
          <w:b w:val="false"/>
          <w:i w:val="false"/>
          <w:color w:val="000000"/>
          <w:sz w:val="22"/>
        </w:rPr>
        <w:t xml:space="preserve"> ausgeblendet</w:t>
      </w:r>
    </w:p>
    <w:bookmarkStart w:name="60a3048807b53228ff653e3578b814a4" w:id="1421"/>
    <w:p>
      <w:pPr>
        <w:pStyle w:val="Heading3"/>
        <w:spacing w:before="269" w:after="269"/>
        <w:ind w:left="120"/>
        <w:jc w:val="left"/>
      </w:pPr>
      <w:r>
        <w:rPr>
          <w:rFonts w:ascii="Times New Roman" w:hAnsi="Times New Roman"/>
          <w:color w:val="000000"/>
        </w:rPr>
        <w:t>HTML</w:t>
      </w:r>
    </w:p>
    <w:bookmarkEnd w:id="1421"/>
    <w:p>
      <w:pPr>
        <w:spacing w:before="269" w:after="269"/>
        <w:ind w:left="120"/>
        <w:jc w:val="left"/>
      </w:pPr>
      <w:r>
        <w:rPr>
          <w:rFonts w:ascii="Times New Roman" w:hAnsi="Times New Roman"/>
          <w:b w:val="false"/>
          <w:i w:val="false"/>
          <w:color w:val="000000"/>
          <w:sz w:val="22"/>
        </w:rPr>
        <w:t xml:space="preserve">Die Ausklappliste sollte mit den HTML-Elementen </w:t>
      </w:r>
      <w:r>
        <w:rPr>
          <w:rFonts w:ascii="Courier New" w:hAnsi="Courier New"/>
          <w:b w:val="false"/>
          <w:i w:val="false"/>
          <w:color w:val="000000"/>
          <w:sz w:val="22"/>
        </w:rPr>
        <w:t>&lt;select&gt;</w:t>
      </w:r>
      <w:r>
        <w:rPr>
          <w:rFonts w:ascii="Times New Roman" w:hAnsi="Times New Roman"/>
          <w:b w:val="false"/>
          <w:i w:val="false"/>
          <w:color w:val="000000"/>
          <w:sz w:val="22"/>
        </w:rPr>
        <w:t xml:space="preserve"> und </w:t>
      </w:r>
      <w:r>
        <w:rPr>
          <w:rFonts w:ascii="Courier New" w:hAnsi="Courier New"/>
          <w:b w:val="false"/>
          <w:i w:val="false"/>
          <w:color w:val="000000"/>
          <w:sz w:val="22"/>
        </w:rPr>
        <w:t>&lt;option&gt;</w:t>
      </w:r>
      <w:r>
        <w:rPr>
          <w:rFonts w:ascii="Times New Roman" w:hAnsi="Times New Roman"/>
          <w:b w:val="false"/>
          <w:i w:val="false"/>
          <w:color w:val="000000"/>
          <w:sz w:val="22"/>
        </w:rPr>
        <w:t xml:space="preserve"> (ohne die Attribute </w:t>
      </w:r>
      <w:r>
        <w:rPr>
          <w:rFonts w:ascii="Courier New" w:hAnsi="Courier New"/>
          <w:b w:val="false"/>
          <w:i w:val="false"/>
          <w:color w:val="000000"/>
          <w:sz w:val="22"/>
        </w:rPr>
        <w:t>multiple</w:t>
      </w:r>
      <w:r>
        <w:rPr>
          <w:rFonts w:ascii="Times New Roman" w:hAnsi="Times New Roman"/>
          <w:b w:val="false"/>
          <w:i w:val="false"/>
          <w:color w:val="000000"/>
          <w:sz w:val="22"/>
        </w:rPr>
        <w:t xml:space="preserve"> und </w:t>
      </w:r>
      <w:r>
        <w:rPr>
          <w:rFonts w:ascii="Courier New" w:hAnsi="Courier New"/>
          <w:b w:val="false"/>
          <w:i w:val="false"/>
          <w:color w:val="000000"/>
          <w:sz w:val="22"/>
        </w:rPr>
        <w:t>size</w:t>
      </w:r>
      <w:r>
        <w:rPr>
          <w:rFonts w:ascii="Times New Roman" w:hAnsi="Times New Roman"/>
          <w:b w:val="false"/>
          <w:i w:val="false"/>
          <w:color w:val="000000"/>
          <w:sz w:val="22"/>
        </w:rPr>
        <w:t>) umgesetzt werden.</w:t>
      </w:r>
    </w:p>
    <w:p>
      <w:pPr>
        <w:spacing w:before="269" w:after="269"/>
        <w:ind w:left="120"/>
        <w:jc w:val="left"/>
      </w:pPr>
      <w:r>
        <w:rPr>
          <w:rFonts w:ascii="Times New Roman" w:hAnsi="Times New Roman"/>
          <w:b w:val="false"/>
          <w:i w:val="false"/>
          <w:color w:val="000000"/>
          <w:sz w:val="22"/>
        </w:rPr>
        <w:t xml:space="preserve">Die Listeneinträge können mit dem </w:t>
      </w:r>
      <w:r>
        <w:rPr>
          <w:rFonts w:ascii="Courier New" w:hAnsi="Courier New"/>
          <w:b w:val="false"/>
          <w:i w:val="false"/>
          <w:color w:val="000000"/>
          <w:sz w:val="22"/>
        </w:rPr>
        <w:t>&lt;optgroup&gt;</w:t>
      </w:r>
      <w:r>
        <w:rPr>
          <w:rFonts w:ascii="Times New Roman" w:hAnsi="Times New Roman"/>
          <w:b w:val="false"/>
          <w:i w:val="false"/>
          <w:color w:val="000000"/>
          <w:sz w:val="22"/>
        </w:rPr>
        <w:t xml:space="preserve">-Element gruppiert werden. Die Gruppierung sollte jedoch vermieden werden, weil viele Screenreader die Gruppenbeschriftung (die mit dem </w:t>
      </w:r>
      <w:r>
        <w:rPr>
          <w:rFonts w:ascii="Courier New" w:hAnsi="Courier New"/>
          <w:b w:val="false"/>
          <w:i w:val="false"/>
          <w:color w:val="000000"/>
          <w:sz w:val="22"/>
        </w:rPr>
        <w:t>label</w:t>
      </w:r>
      <w:r>
        <w:rPr>
          <w:rFonts w:ascii="Times New Roman" w:hAnsi="Times New Roman"/>
          <w:b w:val="false"/>
          <w:i w:val="false"/>
          <w:color w:val="000000"/>
          <w:sz w:val="22"/>
        </w:rPr>
        <w:t>-Attribut angegeben wird) nicht ausgeben.</w:t>
      </w:r>
    </w:p>
    <w:p>
      <w:pPr>
        <w:spacing w:before="269" w:after="269"/>
        <w:ind w:left="120"/>
        <w:jc w:val="left"/>
      </w:pPr>
      <w:r>
        <w:rPr>
          <w:rFonts w:ascii="Times New Roman" w:hAnsi="Times New Roman"/>
          <w:b w:val="false"/>
          <w:i w:val="false"/>
          <w:color w:val="000000"/>
          <w:sz w:val="22"/>
        </w:rPr>
        <w:t xml:space="preserve">Der initiale gewählte Listeneintrag kann mit dem </w:t>
      </w:r>
      <w:r>
        <w:rPr>
          <w:rFonts w:ascii="Courier New" w:hAnsi="Courier New"/>
          <w:b w:val="false"/>
          <w:i w:val="false"/>
          <w:color w:val="000000"/>
          <w:sz w:val="22"/>
        </w:rPr>
        <w:t>selected</w:t>
      </w:r>
      <w:r>
        <w:rPr>
          <w:rFonts w:ascii="Times New Roman" w:hAnsi="Times New Roman"/>
          <w:b w:val="false"/>
          <w:i w:val="false"/>
          <w:color w:val="000000"/>
          <w:sz w:val="22"/>
        </w:rPr>
        <w:t>-Attribut gesetzt werden.</w:t>
      </w:r>
    </w:p>
    <w:p>
      <w:pPr>
        <w:spacing w:before="269" w:after="269"/>
        <w:ind w:left="120"/>
        <w:jc w:val="left"/>
      </w:pPr>
      <w:r>
        <w:rPr>
          <w:rFonts w:ascii="Times New Roman" w:hAnsi="Times New Roman"/>
          <w:b w:val="false"/>
          <w:i w:val="false"/>
          <w:color w:val="000000"/>
          <w:sz w:val="22"/>
        </w:rPr>
        <w:t xml:space="preserve">Die Beschriftung sollte mit dem Element </w:t>
      </w:r>
      <w:r>
        <w:rPr>
          <w:rFonts w:ascii="Courier New" w:hAnsi="Courier New"/>
          <w:b w:val="false"/>
          <w:i w:val="false"/>
          <w:color w:val="000000"/>
          <w:sz w:val="22"/>
        </w:rPr>
        <w:t>&lt;label for=ID&gt;</w:t>
      </w:r>
      <w:r>
        <w:rPr>
          <w:rFonts w:ascii="Times New Roman" w:hAnsi="Times New Roman"/>
          <w:b w:val="false"/>
          <w:i w:val="false"/>
          <w:color w:val="000000"/>
          <w:sz w:val="22"/>
        </w:rPr>
        <w:t xml:space="preserve"> mit der Ausklappliste verknüpft werden. Eine Ausklappliste, eine Gruppe von Listeneinträgen sowie die einzelnen Listeneinträge können als deaktiviert (</w:t>
      </w:r>
      <w:r>
        <w:rPr>
          <w:rFonts w:ascii="Courier New" w:hAnsi="Courier New"/>
          <w:b w:val="false"/>
          <w:i w:val="false"/>
          <w:color w:val="000000"/>
          <w:sz w:val="22"/>
        </w:rPr>
        <w:t>disabled</w:t>
      </w:r>
      <w:r>
        <w:rPr>
          <w:rFonts w:ascii="Times New Roman" w:hAnsi="Times New Roman"/>
          <w:b w:val="false"/>
          <w:i w:val="false"/>
          <w:color w:val="000000"/>
          <w:sz w:val="22"/>
        </w:rPr>
        <w:t>), aber nicht als schreibgeschützt (</w:t>
      </w:r>
      <w:r>
        <w:rPr>
          <w:rFonts w:ascii="Courier New" w:hAnsi="Courier New"/>
          <w:b w:val="false"/>
          <w:i w:val="false"/>
          <w:color w:val="000000"/>
          <w:sz w:val="22"/>
        </w:rPr>
        <w:t>readonly</w:t>
      </w:r>
      <w:r>
        <w:rPr>
          <w:rFonts w:ascii="Times New Roman" w:hAnsi="Times New Roman"/>
          <w:b w:val="false"/>
          <w:i w:val="false"/>
          <w:color w:val="000000"/>
          <w:sz w:val="22"/>
        </w:rPr>
        <w:t>) ausgezeichnet werden.</w:t>
      </w:r>
    </w:p>
    <w:p>
      <w:pPr>
        <w:spacing w:before="269" w:after="269"/>
        <w:ind w:left="120"/>
        <w:jc w:val="left"/>
      </w:pPr>
      <w:r>
        <w:rPr>
          <w:rFonts w:ascii="Times New Roman" w:hAnsi="Times New Roman"/>
          <w:b w:val="false"/>
          <w:i w:val="false"/>
          <w:color w:val="000000"/>
          <w:sz w:val="22"/>
        </w:rPr>
        <w:t xml:space="preserve">Eine Ausklappliste kann mit </w:t>
      </w:r>
      <w:r>
        <w:rPr>
          <w:rFonts w:ascii="Courier New" w:hAnsi="Courier New"/>
          <w:b w:val="false"/>
          <w:i w:val="false"/>
          <w:color w:val="000000"/>
          <w:sz w:val="22"/>
        </w:rPr>
        <w:t>required</w:t>
      </w:r>
      <w:r>
        <w:rPr>
          <w:rFonts w:ascii="Times New Roman" w:hAnsi="Times New Roman"/>
          <w:b w:val="false"/>
          <w:i w:val="false"/>
          <w:color w:val="000000"/>
          <w:sz w:val="22"/>
        </w:rPr>
        <w:t xml:space="preserve"> als Pflichtfeld ausgezeichnet werden. In diesem Fall muss jedoch der erste Listeneintrag leer sein.</w:t>
      </w:r>
    </w:p>
    <w:p>
      <w:pPr>
        <w:spacing w:before="269" w:after="269"/>
        <w:ind w:left="120"/>
        <w:jc w:val="left"/>
      </w:pPr>
      <w:r>
        <w:rPr>
          <w:rFonts w:ascii="Times New Roman" w:hAnsi="Times New Roman"/>
          <w:b w:val="false"/>
          <w:i w:val="false"/>
          <w:color w:val="000000"/>
          <w:sz w:val="22"/>
        </w:rPr>
        <w:t xml:space="preserve">Weitere Informationen: </w:t>
      </w:r>
      <w:hyperlink r:id="rId224">
        <w:r>
          <w:rPr>
            <w:rFonts w:ascii="Times New Roman" w:hAnsi="Times New Roman"/>
            <w:b w:val="false"/>
            <w:i w:val="false"/>
            <w:color w:val="0000ff"/>
            <w:sz w:val="22"/>
            <w:u w:val="single"/>
          </w:rPr>
          <w:t>4.10.7 The select element - HTML Standard (whatwg.org)</w:t>
        </w:r>
      </w:hyperlink>
    </w:p>
    <w:bookmarkStart w:name="f9ff07e96411ad7cf35f9440d6f7a848" w:id="1422"/>
    <w:p>
      <w:pPr>
        <w:pStyle w:val="Heading3"/>
        <w:spacing w:before="269" w:after="269"/>
        <w:ind w:left="120"/>
        <w:jc w:val="left"/>
      </w:pPr>
      <w:r>
        <w:rPr>
          <w:rFonts w:ascii="Times New Roman" w:hAnsi="Times New Roman"/>
          <w:color w:val="000000"/>
        </w:rPr>
        <w:t>ARIA</w:t>
      </w:r>
    </w:p>
    <w:bookmarkEnd w:id="1422"/>
    <w:p>
      <w:pPr>
        <w:spacing w:before="269" w:after="269"/>
        <w:ind w:left="120"/>
        <w:jc w:val="left"/>
      </w:pPr>
      <w:r>
        <w:rPr>
          <w:rFonts w:ascii="Times New Roman" w:hAnsi="Times New Roman"/>
          <w:b/>
          <w:i w:val="false"/>
          <w:color w:val="000000"/>
          <w:sz w:val="22"/>
        </w:rPr>
        <w:t>Achtung:</w:t>
      </w:r>
      <w:r>
        <w:rPr>
          <w:rFonts w:ascii="Times New Roman" w:hAnsi="Times New Roman"/>
          <w:b w:val="false"/>
          <w:i w:val="false"/>
          <w:color w:val="000000"/>
          <w:sz w:val="22"/>
        </w:rPr>
        <w:t xml:space="preserve"> Da sich die ARIA-Spezifikation hinsichtlich </w:t>
      </w:r>
      <w:r>
        <w:rPr>
          <w:rFonts w:ascii="Courier New" w:hAnsi="Courier New"/>
          <w:b w:val="false"/>
          <w:i w:val="false"/>
          <w:color w:val="000000"/>
          <w:sz w:val="22"/>
        </w:rPr>
        <w:t>combobox</w:t>
      </w:r>
      <w:r>
        <w:rPr>
          <w:rFonts w:ascii="Times New Roman" w:hAnsi="Times New Roman"/>
          <w:b w:val="false"/>
          <w:i w:val="false"/>
          <w:color w:val="000000"/>
          <w:sz w:val="22"/>
        </w:rPr>
        <w:t xml:space="preserve"> in den letzten Jahren mehrfach grundlegend geändert hat, kann nicht garantiert werden, dass die ARIA-Ausklappliste von allen Screenreadern korrekt ausgegeben wird. Es wird empfohlen, stattdessen die HTML-Ausklappliste zu verwenden. Alternativ sollte die ARIA-Umsetzung umfassend mit verschiedenen Browsern und Screenreadern getestet werden.</w:t>
      </w:r>
    </w:p>
    <w:p>
      <w:pPr>
        <w:spacing w:before="269" w:after="269"/>
        <w:ind w:left="120"/>
        <w:jc w:val="left"/>
      </w:pPr>
      <w:r>
        <w:rPr>
          <w:rFonts w:ascii="Times New Roman" w:hAnsi="Times New Roman"/>
          <w:b/>
          <w:i w:val="false"/>
          <w:color w:val="000000"/>
          <w:sz w:val="22"/>
        </w:rPr>
        <w:t>Achtung:</w:t>
      </w:r>
      <w:r>
        <w:rPr>
          <w:rFonts w:ascii="Times New Roman" w:hAnsi="Times New Roman"/>
          <w:b w:val="false"/>
          <w:i w:val="false"/>
          <w:color w:val="000000"/>
          <w:sz w:val="22"/>
        </w:rPr>
        <w:t xml:space="preserve"> Je nach Betriebssystem wird eine HTML-Ausklappliste unterschiedlich an die Accessibility API übermittelt. Unter MacOS ist eine Ausklappliste ein Menü-Schalter, über den ein Menü geöffnet wird. Wird eine ARIA-Ausklappliste verwendet, ist keine plattformübergreifende Lösung möglich, da entweder für Windows die Rolle </w:t>
      </w:r>
      <w:r>
        <w:rPr>
          <w:rFonts w:ascii="Courier New" w:hAnsi="Courier New"/>
          <w:b w:val="false"/>
          <w:i w:val="false"/>
          <w:color w:val="000000"/>
          <w:sz w:val="22"/>
        </w:rPr>
        <w:t>combobox</w:t>
      </w:r>
      <w:r>
        <w:rPr>
          <w:rFonts w:ascii="Times New Roman" w:hAnsi="Times New Roman"/>
          <w:b w:val="false"/>
          <w:i w:val="false"/>
          <w:color w:val="000000"/>
          <w:sz w:val="22"/>
        </w:rPr>
        <w:t xml:space="preserve"> verwendet werden müsste oder für MacOS die Rolle </w:t>
      </w:r>
      <w:r>
        <w:rPr>
          <w:rFonts w:ascii="Courier New" w:hAnsi="Courier New"/>
          <w:b w:val="false"/>
          <w:i w:val="false"/>
          <w:color w:val="000000"/>
          <w:sz w:val="22"/>
        </w:rPr>
        <w:t>button</w:t>
      </w:r>
      <w:r>
        <w:rPr>
          <w:rFonts w:ascii="Times New Roman" w:hAnsi="Times New Roman"/>
          <w:b w:val="false"/>
          <w:i w:val="false"/>
          <w:color w:val="000000"/>
          <w:sz w:val="22"/>
        </w:rPr>
        <w:t xml:space="preserve"> mit </w:t>
      </w:r>
      <w:r>
        <w:rPr>
          <w:rFonts w:ascii="Courier New" w:hAnsi="Courier New"/>
          <w:b w:val="false"/>
          <w:i w:val="false"/>
          <w:color w:val="000000"/>
          <w:sz w:val="22"/>
        </w:rPr>
        <w:t>aria-haspopup=menu</w:t>
      </w:r>
      <w:r>
        <w:rPr>
          <w:rFonts w:ascii="Times New Roman" w:hAnsi="Times New Roman"/>
          <w:b w:val="false"/>
          <w:i w:val="false"/>
          <w:color w:val="000000"/>
          <w:sz w:val="22"/>
        </w:rPr>
        <w:t>. Es wird deswegen empfohlen, HTML-Ausklapplisten zu verwenden.</w:t>
      </w:r>
    </w:p>
    <w:p>
      <w:pPr>
        <w:spacing w:before="269" w:after="269"/>
        <w:ind w:left="120"/>
        <w:jc w:val="left"/>
      </w:pPr>
      <w:r>
        <w:rPr>
          <w:rFonts w:ascii="Times New Roman" w:hAnsi="Times New Roman"/>
          <w:b w:val="false"/>
          <w:i w:val="false"/>
          <w:color w:val="000000"/>
          <w:sz w:val="22"/>
        </w:rPr>
        <w:t>Wird die Ausklappliste nicht mit dem HTML-Element umgesetzt, sollte u. a. Folgendes beachtet werden:</w:t>
      </w:r>
    </w:p>
    <w:p>
      <w:pPr>
        <w:numPr>
          <w:ilvl w:val="0"/>
          <w:numId w:val="294"/>
        </w:numPr>
        <w:spacing w:before="0" w:after="0"/>
        <w:jc w:val="left"/>
      </w:pPr>
      <w:r>
        <w:rPr>
          <w:rFonts w:ascii="Times New Roman" w:hAnsi="Times New Roman"/>
          <w:b w:val="false"/>
          <w:i w:val="false"/>
          <w:color w:val="000000"/>
          <w:sz w:val="22"/>
        </w:rPr>
        <w:t xml:space="preserve">Die Rolle wird mit </w:t>
      </w:r>
      <w:r>
        <w:rPr>
          <w:rFonts w:ascii="Courier New" w:hAnsi="Courier New"/>
          <w:b w:val="false"/>
          <w:i w:val="false"/>
          <w:color w:val="000000"/>
          <w:sz w:val="22"/>
        </w:rPr>
        <w:t>role=combobox</w:t>
      </w:r>
      <w:r>
        <w:rPr>
          <w:rFonts w:ascii="Times New Roman" w:hAnsi="Times New Roman"/>
          <w:b w:val="false"/>
          <w:i w:val="false"/>
          <w:color w:val="000000"/>
          <w:sz w:val="22"/>
        </w:rPr>
        <w:t xml:space="preserve"> übermittelt. Die Rolle darf sich nicht an einem Eingabefeld befinden. Stattdessen sollte z. B. ein </w:t>
      </w:r>
      <w:r>
        <w:rPr>
          <w:rFonts w:ascii="Courier New" w:hAnsi="Courier New"/>
          <w:b w:val="false"/>
          <w:i w:val="false"/>
          <w:color w:val="000000"/>
          <w:sz w:val="22"/>
        </w:rPr>
        <w:t>&lt;div&gt;</w:t>
      </w:r>
      <w:r>
        <w:rPr>
          <w:rFonts w:ascii="Times New Roman" w:hAnsi="Times New Roman"/>
          <w:b w:val="false"/>
          <w:i w:val="false"/>
          <w:color w:val="000000"/>
          <w:sz w:val="22"/>
        </w:rPr>
        <w:t>-Element verwenden werden.</w:t>
      </w:r>
    </w:p>
    <w:p>
      <w:pPr>
        <w:numPr>
          <w:ilvl w:val="0"/>
          <w:numId w:val="294"/>
        </w:numPr>
        <w:spacing w:before="0" w:after="0"/>
        <w:jc w:val="left"/>
      </w:pPr>
      <w:r>
        <w:rPr>
          <w:rFonts w:ascii="Times New Roman" w:hAnsi="Times New Roman"/>
          <w:b w:val="false"/>
          <w:i w:val="false"/>
          <w:color w:val="000000"/>
          <w:sz w:val="22"/>
        </w:rPr>
        <w:t xml:space="preserve">Der Textinhalt des Elements mit </w:t>
      </w:r>
      <w:r>
        <w:rPr>
          <w:rFonts w:ascii="Courier New" w:hAnsi="Courier New"/>
          <w:b w:val="false"/>
          <w:i w:val="false"/>
          <w:color w:val="000000"/>
          <w:sz w:val="22"/>
        </w:rPr>
        <w:t>role=combobox</w:t>
      </w:r>
      <w:r>
        <w:rPr>
          <w:rFonts w:ascii="Times New Roman" w:hAnsi="Times New Roman"/>
          <w:b w:val="false"/>
          <w:i w:val="false"/>
          <w:color w:val="000000"/>
          <w:sz w:val="22"/>
        </w:rPr>
        <w:t xml:space="preserve"> wird als Wert der Ausklappliste übermittelt.</w:t>
      </w:r>
    </w:p>
    <w:p>
      <w:pPr>
        <w:numPr>
          <w:ilvl w:val="0"/>
          <w:numId w:val="294"/>
        </w:numPr>
        <w:spacing w:before="0" w:after="0"/>
        <w:jc w:val="left"/>
      </w:pPr>
      <w:r>
        <w:rPr>
          <w:rFonts w:ascii="Times New Roman" w:hAnsi="Times New Roman"/>
          <w:b w:val="false"/>
          <w:i w:val="false"/>
          <w:color w:val="000000"/>
          <w:sz w:val="22"/>
        </w:rPr>
        <w:t xml:space="preserve">Der Schalter mit dem Pfeil-Icon, über den die Auswahlliste geöffnet werden kann, wird so ausgezeichnet, dass er nicht den Tastaturfokus erhält und von der Assistenztechnologie nicht ausgegeben wird (z. B. mit </w:t>
      </w:r>
      <w:r>
        <w:rPr>
          <w:rFonts w:ascii="Courier New" w:hAnsi="Courier New"/>
          <w:b w:val="false"/>
          <w:i w:val="false"/>
          <w:color w:val="000000"/>
          <w:sz w:val="22"/>
        </w:rPr>
        <w:t>aria-hidden=true</w:t>
      </w:r>
      <w:r>
        <w:rPr>
          <w:rFonts w:ascii="Times New Roman" w:hAnsi="Times New Roman"/>
          <w:b w:val="false"/>
          <w:i w:val="false"/>
          <w:color w:val="000000"/>
          <w:sz w:val="22"/>
        </w:rPr>
        <w:t>).</w:t>
      </w:r>
    </w:p>
    <w:p>
      <w:pPr>
        <w:numPr>
          <w:ilvl w:val="0"/>
          <w:numId w:val="294"/>
        </w:numPr>
        <w:spacing w:before="0" w:after="0"/>
        <w:jc w:val="left"/>
      </w:pPr>
      <w:r>
        <w:rPr>
          <w:rFonts w:ascii="Times New Roman" w:hAnsi="Times New Roman"/>
          <w:b w:val="false"/>
          <w:i w:val="false"/>
          <w:color w:val="000000"/>
          <w:sz w:val="22"/>
        </w:rPr>
        <w:t xml:space="preserve">Die Beschriftung der Ausklappliste kann per </w:t>
      </w:r>
      <w:r>
        <w:rPr>
          <w:rFonts w:ascii="Courier New" w:hAnsi="Courier New"/>
          <w:b w:val="false"/>
          <w:i w:val="false"/>
          <w:color w:val="000000"/>
          <w:sz w:val="22"/>
        </w:rPr>
        <w:t>aria-label</w:t>
      </w:r>
      <w:r>
        <w:rPr>
          <w:rFonts w:ascii="Times New Roman" w:hAnsi="Times New Roman"/>
          <w:b w:val="false"/>
          <w:i w:val="false"/>
          <w:color w:val="000000"/>
          <w:sz w:val="22"/>
        </w:rPr>
        <w:t xml:space="preserve"> oder </w:t>
      </w:r>
      <w:r>
        <w:rPr>
          <w:rFonts w:ascii="Courier New" w:hAnsi="Courier New"/>
          <w:b w:val="false"/>
          <w:i w:val="false"/>
          <w:color w:val="000000"/>
          <w:sz w:val="22"/>
        </w:rPr>
        <w:t>aria-labelledby</w:t>
      </w:r>
      <w:r>
        <w:rPr>
          <w:rFonts w:ascii="Times New Roman" w:hAnsi="Times New Roman"/>
          <w:b w:val="false"/>
          <w:i w:val="false"/>
          <w:color w:val="000000"/>
          <w:sz w:val="22"/>
        </w:rPr>
        <w:t xml:space="preserve"> erfolgen.</w:t>
      </w:r>
    </w:p>
    <w:p>
      <w:pPr>
        <w:numPr>
          <w:ilvl w:val="0"/>
          <w:numId w:val="294"/>
        </w:numPr>
        <w:spacing w:before="0" w:after="0"/>
        <w:jc w:val="left"/>
      </w:pPr>
      <w:r>
        <w:rPr>
          <w:rFonts w:ascii="Times New Roman" w:hAnsi="Times New Roman"/>
          <w:b w:val="false"/>
          <w:i w:val="false"/>
          <w:color w:val="000000"/>
          <w:sz w:val="22"/>
        </w:rPr>
        <w:t xml:space="preserve">Der Status der Ausklappliste (geschlossen oder geöffnet = Auswahlliste sichtbar) muss mit </w:t>
      </w:r>
      <w:r>
        <w:rPr>
          <w:rFonts w:ascii="Courier New" w:hAnsi="Courier New"/>
          <w:b w:val="false"/>
          <w:i w:val="false"/>
          <w:color w:val="000000"/>
          <w:sz w:val="22"/>
        </w:rPr>
        <w:t>aria-expanded</w:t>
      </w:r>
      <w:r>
        <w:rPr>
          <w:rFonts w:ascii="Times New Roman" w:hAnsi="Times New Roman"/>
          <w:b w:val="false"/>
          <w:i w:val="false"/>
          <w:color w:val="000000"/>
          <w:sz w:val="22"/>
        </w:rPr>
        <w:t xml:space="preserve"> übermittelt werden.</w:t>
      </w:r>
    </w:p>
    <w:p>
      <w:pPr>
        <w:numPr>
          <w:ilvl w:val="0"/>
          <w:numId w:val="294"/>
        </w:numPr>
        <w:spacing w:before="0" w:after="0"/>
        <w:jc w:val="left"/>
      </w:pPr>
      <w:r>
        <w:rPr>
          <w:rFonts w:ascii="Times New Roman" w:hAnsi="Times New Roman"/>
          <w:b w:val="false"/>
          <w:i w:val="false"/>
          <w:color w:val="000000"/>
          <w:sz w:val="22"/>
        </w:rPr>
        <w:t xml:space="preserve">Vom Element mit </w:t>
      </w:r>
      <w:r>
        <w:rPr>
          <w:rFonts w:ascii="Courier New" w:hAnsi="Courier New"/>
          <w:b w:val="false"/>
          <w:i w:val="false"/>
          <w:color w:val="000000"/>
          <w:sz w:val="22"/>
        </w:rPr>
        <w:t>role=combobox</w:t>
      </w:r>
      <w:r>
        <w:rPr>
          <w:rFonts w:ascii="Times New Roman" w:hAnsi="Times New Roman"/>
          <w:b w:val="false"/>
          <w:i w:val="false"/>
          <w:color w:val="000000"/>
          <w:sz w:val="22"/>
        </w:rPr>
        <w:t xml:space="preserve"> wird per </w:t>
      </w:r>
      <w:r>
        <w:rPr>
          <w:rFonts w:ascii="Courier New" w:hAnsi="Courier New"/>
          <w:b w:val="false"/>
          <w:i w:val="false"/>
          <w:color w:val="000000"/>
          <w:sz w:val="22"/>
        </w:rPr>
        <w:t>aria-controls</w:t>
      </w:r>
      <w:r>
        <w:rPr>
          <w:rFonts w:ascii="Times New Roman" w:hAnsi="Times New Roman"/>
          <w:b w:val="false"/>
          <w:i w:val="false"/>
          <w:color w:val="000000"/>
          <w:sz w:val="22"/>
        </w:rPr>
        <w:t xml:space="preserve"> auf die Auswahlliste verwiesen.</w:t>
      </w:r>
    </w:p>
    <w:p>
      <w:pPr>
        <w:numPr>
          <w:ilvl w:val="0"/>
          <w:numId w:val="294"/>
        </w:numPr>
        <w:spacing w:before="0" w:after="0"/>
        <w:jc w:val="left"/>
      </w:pPr>
      <w:r>
        <w:rPr>
          <w:rFonts w:ascii="Times New Roman" w:hAnsi="Times New Roman"/>
          <w:b w:val="false"/>
          <w:i w:val="false"/>
          <w:color w:val="000000"/>
          <w:sz w:val="22"/>
        </w:rPr>
        <w:t xml:space="preserve">Die Auswahlliste wird mit </w:t>
      </w:r>
      <w:r>
        <w:rPr>
          <w:rFonts w:ascii="Courier New" w:hAnsi="Courier New"/>
          <w:b w:val="false"/>
          <w:i w:val="false"/>
          <w:color w:val="000000"/>
          <w:sz w:val="22"/>
        </w:rPr>
        <w:t>role=listbox</w:t>
      </w:r>
      <w:r>
        <w:rPr>
          <w:rFonts w:ascii="Times New Roman" w:hAnsi="Times New Roman"/>
          <w:b w:val="false"/>
          <w:i w:val="false"/>
          <w:color w:val="000000"/>
          <w:sz w:val="22"/>
        </w:rPr>
        <w:t xml:space="preserve"> und deren Listeneinträge mit </w:t>
      </w:r>
      <w:r>
        <w:rPr>
          <w:rFonts w:ascii="Courier New" w:hAnsi="Courier New"/>
          <w:b w:val="false"/>
          <w:i w:val="false"/>
          <w:color w:val="000000"/>
          <w:sz w:val="22"/>
        </w:rPr>
        <w:t>role=option</w:t>
      </w:r>
      <w:r>
        <w:rPr>
          <w:rFonts w:ascii="Times New Roman" w:hAnsi="Times New Roman"/>
          <w:b w:val="false"/>
          <w:i w:val="false"/>
          <w:color w:val="000000"/>
          <w:sz w:val="22"/>
        </w:rPr>
        <w:t xml:space="preserve"> ausgezeichnet.</w:t>
      </w:r>
    </w:p>
    <w:p>
      <w:pPr>
        <w:numPr>
          <w:ilvl w:val="0"/>
          <w:numId w:val="294"/>
        </w:numPr>
        <w:spacing w:before="0" w:after="0"/>
        <w:jc w:val="left"/>
      </w:pPr>
      <w:r>
        <w:rPr>
          <w:rFonts w:ascii="Times New Roman" w:hAnsi="Times New Roman"/>
          <w:b w:val="false"/>
          <w:i w:val="false"/>
          <w:color w:val="000000"/>
          <w:sz w:val="22"/>
        </w:rPr>
        <w:t xml:space="preserve">Bei der Navigation durch die Listeneinträge der Auswahlliste müssen diese entweder tatsächlich den Fokus erhalten oder es wird per </w:t>
      </w:r>
      <w:r>
        <w:rPr>
          <w:rFonts w:ascii="Courier New" w:hAnsi="Courier New"/>
          <w:b w:val="false"/>
          <w:i w:val="false"/>
          <w:color w:val="000000"/>
          <w:sz w:val="22"/>
        </w:rPr>
        <w:t>aria-activedescendant</w:t>
      </w:r>
      <w:r>
        <w:rPr>
          <w:rFonts w:ascii="Times New Roman" w:hAnsi="Times New Roman"/>
          <w:b w:val="false"/>
          <w:i w:val="false"/>
          <w:color w:val="000000"/>
          <w:sz w:val="22"/>
        </w:rPr>
        <w:t xml:space="preserve"> auf den gewählten Listeneintrag verwiesen. Die erste Variante ist zu bevorzugen.</w:t>
      </w:r>
    </w:p>
    <w:p>
      <w:pPr>
        <w:numPr>
          <w:ilvl w:val="0"/>
          <w:numId w:val="294"/>
        </w:numPr>
        <w:spacing w:before="0" w:after="0"/>
        <w:jc w:val="left"/>
      </w:pPr>
      <w:r>
        <w:rPr>
          <w:rFonts w:ascii="Times New Roman" w:hAnsi="Times New Roman"/>
          <w:b w:val="false"/>
          <w:i w:val="false"/>
          <w:color w:val="000000"/>
          <w:sz w:val="22"/>
        </w:rPr>
        <w:t xml:space="preserve">Die Ausklappliste kann mit </w:t>
      </w:r>
      <w:r>
        <w:rPr>
          <w:rFonts w:ascii="Courier New" w:hAnsi="Courier New"/>
          <w:b w:val="false"/>
          <w:i w:val="false"/>
          <w:color w:val="000000"/>
          <w:sz w:val="22"/>
        </w:rPr>
        <w:t>aria-disabled</w:t>
      </w:r>
      <w:r>
        <w:rPr>
          <w:rFonts w:ascii="Times New Roman" w:hAnsi="Times New Roman"/>
          <w:b w:val="false"/>
          <w:i w:val="false"/>
          <w:color w:val="000000"/>
          <w:sz w:val="22"/>
        </w:rPr>
        <w:t xml:space="preserve"> als deaktiviert ausgezeichnet werden.</w:t>
      </w:r>
    </w:p>
    <w:p>
      <w:pPr>
        <w:numPr>
          <w:ilvl w:val="0"/>
          <w:numId w:val="294"/>
        </w:numPr>
        <w:spacing w:before="0" w:after="0"/>
        <w:jc w:val="left"/>
      </w:pPr>
      <w:r>
        <w:rPr>
          <w:rFonts w:ascii="Times New Roman" w:hAnsi="Times New Roman"/>
          <w:b w:val="false"/>
          <w:i w:val="false"/>
          <w:color w:val="000000"/>
          <w:sz w:val="22"/>
        </w:rPr>
        <w:t xml:space="preserve">Die Ausklappliste kann mit </w:t>
      </w:r>
      <w:r>
        <w:rPr>
          <w:rFonts w:ascii="Courier New" w:hAnsi="Courier New"/>
          <w:b w:val="false"/>
          <w:i w:val="false"/>
          <w:color w:val="000000"/>
          <w:sz w:val="22"/>
        </w:rPr>
        <w:t>aria-readonly</w:t>
      </w:r>
      <w:r>
        <w:rPr>
          <w:rFonts w:ascii="Times New Roman" w:hAnsi="Times New Roman"/>
          <w:b w:val="false"/>
          <w:i w:val="false"/>
          <w:color w:val="000000"/>
          <w:sz w:val="22"/>
        </w:rPr>
        <w:t xml:space="preserve"> als schreibgeschützt ausgezeichnet werden.</w:t>
      </w:r>
    </w:p>
    <w:p>
      <w:pPr>
        <w:numPr>
          <w:ilvl w:val="0"/>
          <w:numId w:val="294"/>
        </w:numPr>
        <w:spacing w:before="0" w:after="0"/>
        <w:jc w:val="left"/>
      </w:pPr>
      <w:r>
        <w:rPr>
          <w:rFonts w:ascii="Times New Roman" w:hAnsi="Times New Roman"/>
          <w:b w:val="false"/>
          <w:i w:val="false"/>
          <w:color w:val="000000"/>
          <w:sz w:val="22"/>
        </w:rPr>
        <w:t xml:space="preserve">Die Ausklappliste kann mit </w:t>
      </w:r>
      <w:r>
        <w:rPr>
          <w:rFonts w:ascii="Courier New" w:hAnsi="Courier New"/>
          <w:b w:val="false"/>
          <w:i w:val="false"/>
          <w:color w:val="000000"/>
          <w:sz w:val="22"/>
        </w:rPr>
        <w:t>aria-required</w:t>
      </w:r>
      <w:r>
        <w:rPr>
          <w:rFonts w:ascii="Times New Roman" w:hAnsi="Times New Roman"/>
          <w:b w:val="false"/>
          <w:i w:val="false"/>
          <w:color w:val="000000"/>
          <w:sz w:val="22"/>
        </w:rPr>
        <w:t xml:space="preserve"> als Pflichtfeld ausgezeichnet werden.</w:t>
      </w:r>
    </w:p>
    <w:p>
      <w:pPr>
        <w:numPr>
          <w:ilvl w:val="0"/>
          <w:numId w:val="294"/>
        </w:numPr>
        <w:spacing w:before="0" w:after="0"/>
        <w:jc w:val="left"/>
      </w:pPr>
      <w:r>
        <w:rPr>
          <w:rFonts w:ascii="Times New Roman" w:hAnsi="Times New Roman"/>
          <w:b w:val="false"/>
          <w:i w:val="false"/>
          <w:color w:val="000000"/>
          <w:sz w:val="22"/>
        </w:rPr>
        <w:t>Die Darstellung der Ausklappliste sollte im Hochkontrast-Modus von Windows überprüft werden.</w:t>
      </w:r>
    </w:p>
    <w:p>
      <w:pPr>
        <w:numPr>
          <w:ilvl w:val="0"/>
          <w:numId w:val="294"/>
        </w:numPr>
        <w:spacing w:before="0" w:after="0"/>
        <w:jc w:val="left"/>
      </w:pPr>
      <w:r>
        <w:rPr>
          <w:rFonts w:ascii="Times New Roman" w:hAnsi="Times New Roman"/>
          <w:b w:val="false"/>
          <w:i w:val="false"/>
          <w:color w:val="000000"/>
          <w:sz w:val="22"/>
        </w:rPr>
        <w:t>Die sichtbare Ausklappliste und das programmatisch fokussierte Element sollten die gleiche Position und Größe besitzen.</w:t>
      </w:r>
    </w:p>
    <w:p>
      <w:pPr>
        <w:numPr>
          <w:ilvl w:val="0"/>
          <w:numId w:val="294"/>
        </w:numPr>
        <w:spacing w:before="0" w:after="0"/>
        <w:jc w:val="left"/>
      </w:pPr>
      <w:r>
        <w:rPr>
          <w:rFonts w:ascii="Times New Roman" w:hAnsi="Times New Roman"/>
          <w:b w:val="false"/>
          <w:i w:val="false"/>
          <w:color w:val="000000"/>
          <w:sz w:val="22"/>
        </w:rPr>
        <w:t>Bei der Navigation durch die Listeneinträge sollte der fokussierte Listeneintrag im sichtbaren Bereich angezeigt werden.</w:t>
      </w:r>
    </w:p>
    <w:p>
      <w:pPr>
        <w:spacing w:before="0" w:after="0"/>
        <w:ind w:left="120"/>
        <w:jc w:val="left"/>
      </w:pPr>
      <w:r>
        <w:rPr>
          <w:rFonts w:ascii="Times New Roman" w:hAnsi="Times New Roman"/>
          <w:b w:val="false"/>
          <w:i w:val="false"/>
          <w:color w:val="000000"/>
          <w:sz w:val="22"/>
        </w:rPr>
        <w:t xml:space="preserve">Weitere Informationen: </w:t>
      </w:r>
      <w:hyperlink r:id="rId225">
        <w:r>
          <w:rPr>
            <w:rFonts w:ascii="Times New Roman" w:hAnsi="Times New Roman"/>
            <w:b w:val="false"/>
            <w:i w:val="false"/>
            <w:color w:val="0000ff"/>
            <w:sz w:val="22"/>
            <w:u w:val="single"/>
          </w:rPr>
          <w:t/>
        </w:r>
        <w:r>
          <w:rPr>
            <w:rFonts w:ascii="Times New Roman" w:hAnsi="Times New Roman"/>
            <w:b w:val="false"/>
            <w:i w:val="false"/>
            <w:color w:val="0000ff"/>
            <w:sz w:val="22"/>
          </w:rPr>
          <w:t>combobox role - Accessible Rich Internet Applications (WAI-ARIA) 1.2 (w3.org)</w:t>
        </w:r>
        <w:r>
          <w:rPr>
            <w:rFonts w:ascii="Times New Roman" w:hAnsi="Times New Roman"/>
            <w:b w:val="false"/>
            <w:i w:val="false"/>
            <w:color w:val="0000ff"/>
            <w:sz w:val="22"/>
          </w:rPr>
          <w:t> (Externer Link)</w:t>
        </w:r>
      </w:hyperlink>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hyperlink r:id="rId226">
        <w:r>
          <w:rPr>
            <w:rFonts w:ascii="Times New Roman" w:hAnsi="Times New Roman"/>
            <w:b w:val="false"/>
            <w:i w:val="false"/>
            <w:color w:val="0000ff"/>
            <w:sz w:val="22"/>
            <w:u w:val="single"/>
          </w:rPr>
          <w:t>Select-Only Combobox Example | APG | WAI | W3C</w:t>
        </w:r>
      </w:hyperlink>
    </w:p>
    <w:bookmarkStart w:name="1de93472548ca28a6c4883270ff3dd8d" w:id="1423"/>
    <w:p>
      <w:pPr>
        <w:pStyle w:val="Heading1"/>
        <w:spacing w:before="180" w:after="180"/>
        <w:ind w:left="120"/>
        <w:jc w:val="left"/>
      </w:pPr>
      <w:r>
        <w:rPr>
          <w:rFonts w:ascii="Times New Roman" w:hAnsi="Times New Roman"/>
          <w:color w:val="000000"/>
          <w:sz w:val="33"/>
        </w:rPr>
        <w:t>Schieberegler</w:t>
      </w:r>
    </w:p>
    <w:bookmarkEnd w:id="1423"/>
    <w:p>
      <w:pPr>
        <w:spacing w:before="269" w:after="269"/>
        <w:ind w:left="120"/>
        <w:jc w:val="left"/>
      </w:pPr>
      <w:hyperlink r:id="rId227">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Synonyme: Analoges Formularelement, Schieber, Slider, Range slider, Range control</w:t>
      </w:r>
    </w:p>
    <w:p>
      <w:pPr>
        <w:spacing w:before="269" w:after="269"/>
        <w:ind w:left="120"/>
        <w:jc w:val="left"/>
      </w:pPr>
      <w:r>
        <w:rPr>
          <w:rFonts w:ascii="Times New Roman" w:hAnsi="Times New Roman"/>
          <w:b w:val="false"/>
          <w:i w:val="false"/>
          <w:color w:val="000000"/>
          <w:sz w:val="22"/>
        </w:rPr>
        <w:t xml:space="preserve">Siehe auch: </w:t>
      </w:r>
      <w:hyperlink w:anchor="18175f047172a5bed837d676ffc5d5db">
        <w:r>
          <w:rPr>
            <w:rFonts w:ascii="Times New Roman" w:hAnsi="Times New Roman"/>
            <w:b w:val="false"/>
            <w:i w:val="false"/>
            <w:color w:val="0000ff"/>
            <w:sz w:val="22"/>
            <w:u w:val="single"/>
          </w:rPr>
          <w:t>Drehfeld</w:t>
        </w:r>
      </w:hyperlink>
      <w:r>
        <w:rPr>
          <w:rFonts w:ascii="Times New Roman" w:hAnsi="Times New Roman"/>
          <w:b w:val="false"/>
          <w:i w:val="false"/>
          <w:color w:val="000000"/>
          <w:sz w:val="22"/>
        </w:rPr>
        <w:t xml:space="preserve">, </w:t>
      </w:r>
      <w:hyperlink w:anchor="46c422db542387b945ef99a491e1316c">
        <w:r>
          <w:rPr>
            <w:rFonts w:ascii="Times New Roman" w:hAnsi="Times New Roman"/>
            <w:b w:val="false"/>
            <w:i w:val="false"/>
            <w:color w:val="0000ff"/>
            <w:sz w:val="22"/>
            <w:u w:val="single"/>
          </w:rPr>
          <w:t>Radiobuttons</w:t>
        </w:r>
      </w:hyperlink>
      <w:r>
        <w:rPr>
          <w:rFonts w:ascii="Times New Roman" w:hAnsi="Times New Roman"/>
          <w:b w:val="false"/>
          <w:i w:val="false"/>
          <w:color w:val="000000"/>
          <w:sz w:val="22"/>
        </w:rPr>
        <w:t xml:space="preserve">, </w:t>
      </w:r>
      <w:hyperlink w:anchor="2865b977b981cbedd637f99d52bbccb8">
        <w:r>
          <w:rPr>
            <w:rFonts w:ascii="Times New Roman" w:hAnsi="Times New Roman"/>
            <w:b w:val="false"/>
            <w:i w:val="false"/>
            <w:color w:val="0000ff"/>
            <w:sz w:val="22"/>
            <w:u w:val="single"/>
          </w:rPr>
          <w:t>Ausklappliste</w:t>
        </w:r>
      </w:hyperlink>
      <w:r>
        <w:rPr>
          <w:rFonts w:ascii="Times New Roman" w:hAnsi="Times New Roman"/>
          <w:b w:val="false"/>
          <w:i w:val="false"/>
          <w:color w:val="000000"/>
          <w:sz w:val="22"/>
        </w:rPr>
        <w:t xml:space="preserve">, </w:t>
      </w:r>
      <w:hyperlink w:anchor="d22b6df1e225533a2735c651f508114d">
        <w:r>
          <w:rPr>
            <w:rFonts w:ascii="Times New Roman" w:hAnsi="Times New Roman"/>
            <w:b w:val="false"/>
            <w:i w:val="false"/>
            <w:color w:val="0000ff"/>
            <w:sz w:val="22"/>
            <w:u w:val="single"/>
          </w:rPr>
          <w:t>Scrollbalken</w:t>
        </w:r>
      </w:hyperlink>
      <w:r>
        <w:rPr>
          <w:rFonts w:ascii="Times New Roman" w:hAnsi="Times New Roman"/>
          <w:b w:val="false"/>
          <w:i w:val="false"/>
          <w:color w:val="000000"/>
          <w:sz w:val="22"/>
        </w:rPr>
        <w:t xml:space="preserve">, </w:t>
      </w:r>
      <w:hyperlink w:anchor="b49bcc4bf3b87a6c4d1a2ef7478bac95">
        <w:r>
          <w:rPr>
            <w:rFonts w:ascii="Times New Roman" w:hAnsi="Times New Roman"/>
            <w:b w:val="false"/>
            <w:i w:val="false"/>
            <w:color w:val="0000ff"/>
            <w:sz w:val="22"/>
            <w:u w:val="single"/>
          </w:rPr>
          <w:t>Separator</w:t>
        </w:r>
      </w:hyperlink>
      <w:r>
        <w:rPr>
          <w:rFonts w:ascii="Times New Roman" w:hAnsi="Times New Roman"/>
          <w:b w:val="false"/>
          <w:i w:val="false"/>
          <w:color w:val="000000"/>
          <w:sz w:val="22"/>
        </w:rPr>
        <w:t xml:space="preserve">, </w:t>
      </w:r>
      <w:hyperlink w:anchor="f4f828ad99e2f1045000cd9227ada2d8">
        <w:r>
          <w:rPr>
            <w:rFonts w:ascii="Times New Roman" w:hAnsi="Times New Roman"/>
            <w:b w:val="false"/>
            <w:i w:val="false"/>
            <w:color w:val="0000ff"/>
            <w:sz w:val="22"/>
            <w:u w:val="single"/>
          </w:rPr>
          <w:t>Fortschrittsanzeige</w:t>
        </w:r>
      </w:hyperlink>
    </w:p>
    <w:p>
      <w:pPr>
        <w:spacing w:before="269" w:after="269"/>
        <w:ind w:left="120"/>
        <w:jc w:val="left"/>
      </w:pPr>
      <w:r>
        <w:rPr>
          <w:rFonts w:ascii="Times New Roman" w:hAnsi="Times New Roman"/>
          <w:b w:val="false"/>
          <w:i w:val="false"/>
          <w:color w:val="000000"/>
          <w:sz w:val="22"/>
        </w:rPr>
        <w:t>Ein Schieberegler dient der Auswahl eines Wertes aus einem fortlaufenden Wertebereich (siehe DIN EN ISO 9241-161: 8.2). Schieberegler werden vor allem für numerische Werte verwendet.</w:t>
      </w:r>
    </w:p>
    <w:p>
      <w:pPr>
        <w:spacing w:before="269" w:after="269"/>
        <w:ind w:left="120"/>
        <w:jc w:val="left"/>
      </w:pPr>
      <w:r>
        <w:rPr>
          <w:rFonts w:ascii="Times New Roman" w:hAnsi="Times New Roman"/>
          <w:b w:val="false"/>
          <w:i w:val="false"/>
          <w:color w:val="000000"/>
          <w:sz w:val="22"/>
        </w:rPr>
        <w:t>Ein Schieberegler besteht aus einem Balken, der den gesamten Wertebereich repräsentiert, und einem Anfasser, der den gewählten Wert anzeigt und über den die Wertänderung erfolgt. Schieberegler können zusätzlich beim Balken eine beschriftete oder unbeschriftete Skala mit Werten besitzen. Ein Schieberegler kann vertikal oder horizontal ausgerichtet sein.</w:t>
      </w:r>
    </w:p>
    <w:p>
      <w:pPr>
        <w:spacing w:before="0" w:after="0"/>
        <w:ind w:left="120"/>
        <w:jc w:val="left"/>
      </w:pPr>
      <w:r>
        <w:drawing>
          <wp:inline distT="0" distB="0" distL="0" distR="0">
            <wp:extent cx="3619500" cy="1447800"/>
            <wp:effectExtent l="0" t="0" r="0" b="0"/>
            <wp:docPr id="51" name="" descr=""/>
            <wp:cNvGraphicFramePr>
              <a:graphicFrameLocks noChangeAspect="true"/>
            </wp:cNvGraphicFramePr>
            <a:graphic>
              <a:graphicData uri="http://schemas.openxmlformats.org/drawingml/2006/picture">
                <pic:pic>
                  <pic:nvPicPr>
                    <pic:cNvPr id="1" name=""/>
                    <pic:cNvPicPr/>
                  </pic:nvPicPr>
                  <pic:blipFill>
                    <a:blip r:embed="rId228"/>
                    <a:stretch>
                      <a:fillRect/>
                    </a:stretch>
                  </pic:blipFill>
                  <pic:spPr>
                    <a:xfrm>
                      <a:off x="0" y="0"/>
                      <a:ext cx="3619500" cy="1447800"/>
                    </a:xfrm>
                    <a:prstGeom prst="rect">
                      <a:avLst/>
                    </a:prstGeom>
                  </pic:spPr>
                </pic:pic>
              </a:graphicData>
            </a:graphic>
          </wp:inline>
        </w:drawing>
      </w:r>
    </w:p>
    <w:p>
      <w:pPr>
        <w:pStyle w:val="Caption"/>
        <w:spacing w:before="0" w:after="0"/>
        <w:ind w:left="120"/>
        <w:jc w:val="left"/>
      </w:pPr>
      <w:r>
        <w:t xml:space="preserve">Figure </w:t>
      </w:r>
      <w:fldSimple w:instr=" SEQ Figure  \* ARABIC ">
        <w:r>
          <w:t>50</w:t>
        </w:r>
      </w:fldSimple>
      <w:r>
        <w:rPr>
          <w:rFonts w:ascii="Times New Roman" w:hAnsi="Times New Roman"/>
        </w:rPr>
        <w:t>Abbildung: Schieberegler</w:t>
      </w:r>
    </w:p>
    <w:bookmarkStart w:name="b1b3a5495d14cad737c4ab3873699282" w:id="1424"/>
    <w:p>
      <w:pPr>
        <w:pStyle w:val="Heading2"/>
        <w:spacing w:before="199" w:after="199"/>
        <w:ind w:left="120"/>
        <w:jc w:val="left"/>
      </w:pPr>
      <w:r>
        <w:rPr>
          <w:rFonts w:ascii="Times New Roman" w:hAnsi="Times New Roman"/>
          <w:color w:val="000000"/>
        </w:rPr>
        <w:t>Darstellung</w:t>
      </w:r>
    </w:p>
    <w:bookmarkEnd w:id="1424"/>
    <w:bookmarkStart w:name="6f89c5352fad07bcd3b98eaa7593f2c0" w:id="1425"/>
    <w:tbl>
      <w:tblPr>
        <w:tblW w:w="0" w:type="auto"/>
        <w:tblCellSpacing w:w="20" w:type="dxa"/>
        <w:tblBorders>
          <w:top w:val="none"/>
          <w:left w:val="none"/>
          <w:bottom w:val="none"/>
          <w:right w:val="none"/>
          <w:insideH w:val="none"/>
          <w:insideV w:val="none"/>
        </w:tblBorders>
      </w:tblPr>
      <w:tblGrid>
        <w:gridCol w:w="560"/>
        <w:gridCol w:w="2356"/>
        <w:gridCol w:w="7229"/>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095" w:hRule="atLeast"/>
        </w:trPr>
        <w:bookmarkStart w:name="a1cf92e2a8d32c05f35359122d8d99c9" w:id="1426"/>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741</w:t>
            </w:r>
          </w:p>
        </w:tc>
        <w:bookmarkEnd w:id="1426"/>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Kontrast</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Der Balken des Schiebereglers muss zum Hintergrund ein Kontrastverhältnis von mindestens 3:1 aufweisen.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9.1.4.11, 11.1.4.11</w:t>
            </w:r>
          </w:p>
        </w:tc>
      </w:tr>
      <w:tr>
        <w:trPr>
          <w:trHeight w:val="1095" w:hRule="atLeast"/>
        </w:trPr>
        <w:bookmarkStart w:name="6dded12f9c5ca2640866210b368e7ded" w:id="1427"/>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742</w:t>
            </w:r>
          </w:p>
        </w:tc>
        <w:bookmarkEnd w:id="1427"/>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Kontrast</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Der Anfasser des Schiebereglers muss zum Hintergrund ein Kontrastverhältnis von mindestens 3:1 aufweisen.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9.1.4.11, 11.1.4.11</w:t>
            </w:r>
          </w:p>
        </w:tc>
      </w:tr>
      <w:tr>
        <w:trPr>
          <w:trHeight w:val="2175" w:hRule="atLeast"/>
        </w:trPr>
        <w:bookmarkStart w:name="5d9c2ccad6bc521b96829e3b5df4ef06" w:id="1428"/>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743</w:t>
            </w:r>
          </w:p>
        </w:tc>
        <w:bookmarkEnd w:id="1428"/>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Kontrast</w:t>
            </w:r>
          </w:p>
        </w:tc>
        <w:tc>
          <w:tcPr>
            <w:tcW w:w="7229"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Wenn sich der Anfasser nur innerhalb des Balkens befindet, müssen beide zueinander ein Kontrastverhältnis von mindestens 3:1 aufweisen.</w:t>
            </w:r>
          </w:p>
          <w:p>
            <w:pPr>
              <w:spacing w:before="269" w:after="269"/>
              <w:ind w:left="135"/>
              <w:jc w:val="left"/>
            </w:pPr>
            <w:r>
              <w:rPr>
                <w:rFonts w:ascii="Times New Roman" w:hAnsi="Times New Roman"/>
                <w:b w:val="false"/>
                <w:i w:val="false"/>
                <w:color w:val="000000"/>
                <w:sz w:val="22"/>
              </w:rPr>
              <w:t>Hinweis: Das Kontrastverhältnis von Anfasser und Balken kann auch über einen entsprechenden Rahmen um den Anfasser eingehalten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9.1.4.11, 11.1.4.11</w:t>
            </w:r>
          </w:p>
        </w:tc>
      </w:tr>
      <w:tr>
        <w:trPr>
          <w:trHeight w:val="1095" w:hRule="atLeast"/>
        </w:trPr>
        <w:bookmarkStart w:name="34037125f31f4225268f1ae73bd057aa" w:id="1429"/>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744</w:t>
            </w:r>
          </w:p>
        </w:tc>
        <w:bookmarkEnd w:id="1429"/>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Kontrast</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Alle Textelemente beim Schieberegler (z. B. Anzeige des aktuellen und der möglichen Werte) müssen ein Kontrastverhältnis von mindestens 4,5:1 aufweisen.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9.1.4.3, 11.1.4.3</w:t>
            </w:r>
          </w:p>
        </w:tc>
      </w:tr>
      <w:tr>
        <w:trPr>
          <w:trHeight w:val="2445" w:hRule="atLeast"/>
        </w:trPr>
        <w:bookmarkStart w:name="a0614b9af42766f69fa2e88eff612f65" w:id="1430"/>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745</w:t>
            </w:r>
          </w:p>
        </w:tc>
        <w:bookmarkEnd w:id="1430"/>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Beschriftung</w:t>
            </w:r>
          </w:p>
        </w:tc>
        <w:tc>
          <w:tcPr>
            <w:tcW w:w="7229"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 xml:space="preserve">Der Schieberegler muss eine sichtbare Beschriftung besitzen (siehe </w:t>
            </w:r>
            <w:hyperlink w:anchor="876a7d399555af9bb238ec73f383fde2">
              <w:r>
                <w:rPr>
                  <w:rFonts w:ascii="Times New Roman" w:hAnsi="Times New Roman"/>
                  <w:b w:val="false"/>
                  <w:i w:val="false"/>
                  <w:color w:val="0000ff"/>
                  <w:sz w:val="22"/>
                  <w:u w:val="single"/>
                </w:rPr>
                <w:t>Beschriftung</w:t>
              </w:r>
            </w:hyperlink>
            <w:r>
              <w:rPr>
                <w:rFonts w:ascii="Times New Roman" w:hAnsi="Times New Roman"/>
                <w:b w:val="false"/>
                <w:i w:val="false"/>
                <w:color w:val="000000"/>
                <w:sz w:val="22"/>
              </w:rPr>
              <w:t>).</w:t>
            </w:r>
          </w:p>
          <w:p>
            <w:pPr>
              <w:spacing w:before="269" w:after="269"/>
              <w:ind w:left="135"/>
              <w:jc w:val="left"/>
            </w:pPr>
            <w:r>
              <w:rPr>
                <w:rFonts w:ascii="Times New Roman" w:hAnsi="Times New Roman"/>
                <w:b w:val="false"/>
                <w:i w:val="false"/>
                <w:color w:val="000000"/>
                <w:sz w:val="22"/>
              </w:rPr>
              <w:t>Hinweis: Sofern sich der Zweck des Schiebereglers eindeutig aus dem visuellen Kontext ergibt, kann auf die Beschriftung verzichtet werden. Dies gilt z. B. für Schieberegler, die der zeitlichen Steuerung von Videos dienen.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9.3.3.2, 11.3.3.2</w:t>
            </w:r>
          </w:p>
        </w:tc>
      </w:tr>
      <w:tr>
        <w:trPr>
          <w:trHeight w:val="1095" w:hRule="atLeast"/>
        </w:trPr>
        <w:bookmarkStart w:name="c8c32fa4cb5f9ddd198c83190ffa6aad" w:id="1431"/>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746</w:t>
            </w:r>
          </w:p>
        </w:tc>
        <w:bookmarkEnd w:id="1431"/>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Fokussichtbarkeit</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Erhält der Schieberegler den Tastaturfokus, dann muss der Fokusindikator sichtbar sein (siehe </w:t>
            </w:r>
            <w:hyperlink w:anchor="6ddbfce83ada2d19cbf7e83c7e731670">
              <w:r>
                <w:rPr>
                  <w:rFonts w:ascii="Times New Roman" w:hAnsi="Times New Roman"/>
                  <w:b w:val="false"/>
                  <w:i w:val="false"/>
                  <w:color w:val="0000ff"/>
                  <w:sz w:val="22"/>
                  <w:u w:val="single"/>
                </w:rPr>
                <w:t>Fokusindikator</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9.2.4.7, 11.2.4.7</w:t>
            </w:r>
          </w:p>
        </w:tc>
      </w:tr>
      <w:tr>
        <w:trPr>
          <w:trHeight w:val="1365" w:hRule="atLeast"/>
        </w:trPr>
        <w:bookmarkStart w:name="f0538246613633f12b9c377e8a1fd91d" w:id="1432"/>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747</w:t>
            </w:r>
          </w:p>
        </w:tc>
        <w:bookmarkEnd w:id="1432"/>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Wert</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Der aktuelle Wert des Schiebereglers soll visuell in Textform wahrnehmbar sein.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DIN EN ISO 9241-161: 8.2.2</w:t>
            </w:r>
          </w:p>
        </w:tc>
      </w:tr>
    </w:tbl>
    <w:bookmarkEnd w:id="1425"/>
    <w:bookmarkStart w:name="1c880879fddb94b55075c0425dac3752" w:id="1433"/>
    <w:p>
      <w:pPr>
        <w:pStyle w:val="Heading2"/>
        <w:spacing w:before="199" w:after="199"/>
        <w:ind w:left="120"/>
        <w:jc w:val="left"/>
      </w:pPr>
      <w:r>
        <w:rPr>
          <w:rFonts w:ascii="Times New Roman" w:hAnsi="Times New Roman"/>
          <w:color w:val="000000"/>
        </w:rPr>
        <w:t>Bedienung</w:t>
      </w:r>
    </w:p>
    <w:bookmarkEnd w:id="1433"/>
    <w:bookmarkStart w:name="91cddd2d77e3201e65cd4b3d64831ee2" w:id="1434"/>
    <w:tbl>
      <w:tblPr>
        <w:tblW w:w="0" w:type="auto"/>
        <w:tblCellSpacing w:w="20" w:type="dxa"/>
        <w:tblBorders>
          <w:top w:val="none"/>
          <w:left w:val="none"/>
          <w:bottom w:val="none"/>
          <w:right w:val="none"/>
          <w:insideH w:val="none"/>
          <w:insideV w:val="none"/>
        </w:tblBorders>
      </w:tblPr>
      <w:tblGrid>
        <w:gridCol w:w="560"/>
        <w:gridCol w:w="2800"/>
        <w:gridCol w:w="6785"/>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280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6785"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665" w:hRule="atLeast"/>
        </w:trPr>
        <w:bookmarkStart w:name="e4e0646636df3a0984a2b4ed6a2aa314" w:id="1435"/>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748</w:t>
            </w:r>
          </w:p>
        </w:tc>
        <w:bookmarkEnd w:id="1435"/>
        <w:tc>
          <w:tcPr>
            <w:tcW w:w="280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Tastaturbedienung</w:t>
            </w:r>
          </w:p>
        </w:tc>
        <w:tc>
          <w:tcPr>
            <w:tcW w:w="678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Der Schieberegler muss mit der Tastatur erreicht, bedient und verlassen werden können (siehe folgende Tabelle Tastaturbedienung).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9.2.1.1, 11.2.1.1, 9.2.1.2, 11.2.1.2</w:t>
            </w:r>
          </w:p>
        </w:tc>
      </w:tr>
      <w:tr>
        <w:trPr>
          <w:trHeight w:val="6465" w:hRule="atLeast"/>
        </w:trPr>
        <w:bookmarkStart w:name="44f73c1fa77340384e8660ed8cbfa762" w:id="1436"/>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749</w:t>
            </w:r>
          </w:p>
        </w:tc>
        <w:bookmarkEnd w:id="1436"/>
        <w:tc>
          <w:tcPr>
            <w:tcW w:w="280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Zeige-Instrumentbedienung</w:t>
            </w:r>
          </w:p>
        </w:tc>
        <w:tc>
          <w:tcPr>
            <w:tcW w:w="6785"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Die Zeigeinstrument-Bedienung des Schiebereglers darf nicht komplex sein. d. h. wenn die Wertänderung des Schiebereglers nur durch Ziehen des Anfassers möglich ist, muss die Wertänderung auch möglich sein, wenn sich das Zeigeinstrument nicht mehr auf dem Balken befindet.</w:t>
            </w:r>
          </w:p>
          <w:p>
            <w:pPr>
              <w:spacing w:before="269" w:after="269"/>
              <w:ind w:left="135"/>
              <w:jc w:val="left"/>
            </w:pPr>
            <w:r>
              <w:rPr>
                <w:rFonts w:ascii="Times New Roman" w:hAnsi="Times New Roman"/>
                <w:b w:val="false"/>
                <w:i w:val="false"/>
                <w:color w:val="000000"/>
                <w:sz w:val="22"/>
              </w:rPr>
              <w:t>Hinweis 1: Komplexe Zeigeinstrumentbedienung ist</w:t>
            </w:r>
          </w:p>
          <w:p>
            <w:pPr>
              <w:numPr>
                <w:ilvl w:val="0"/>
                <w:numId w:val="295"/>
              </w:numPr>
              <w:spacing w:before="0" w:after="0"/>
              <w:jc w:val="left"/>
            </w:pPr>
            <w:r>
              <w:rPr>
                <w:rFonts w:ascii="Times New Roman" w:hAnsi="Times New Roman"/>
                <w:b w:val="false"/>
                <w:i w:val="false"/>
                <w:color w:val="000000"/>
                <w:sz w:val="22"/>
              </w:rPr>
              <w:t>Mehrpunktbedienung (z. B. Wischen mit mehreren Fingern),</w:t>
            </w:r>
          </w:p>
          <w:p>
            <w:pPr>
              <w:numPr>
                <w:ilvl w:val="0"/>
                <w:numId w:val="295"/>
              </w:numPr>
              <w:spacing w:before="0" w:after="0"/>
              <w:jc w:val="left"/>
            </w:pPr>
            <w:r>
              <w:rPr>
                <w:rFonts w:ascii="Times New Roman" w:hAnsi="Times New Roman"/>
                <w:b w:val="false"/>
                <w:i w:val="false"/>
                <w:color w:val="000000"/>
                <w:sz w:val="22"/>
              </w:rPr>
              <w:t>pfadbasierte Bedienung (bei der nicht nur Anfangs- und Endpunkt der Zeigeinstrumentbedienung relevant sind, sondern mindestens ein Zwischenpunkt).</w:t>
            </w:r>
          </w:p>
          <w:p>
            <w:pPr>
              <w:spacing w:before="269" w:after="269"/>
              <w:ind w:left="135"/>
              <w:jc w:val="left"/>
            </w:pPr>
          </w:p>
          <w:p>
            <w:pPr>
              <w:spacing w:before="269" w:after="269"/>
              <w:ind w:left="135"/>
              <w:jc w:val="left"/>
            </w:pPr>
            <w:r>
              <w:rPr>
                <w:rFonts w:ascii="Times New Roman" w:hAnsi="Times New Roman"/>
                <w:b w:val="false"/>
                <w:i w:val="false"/>
                <w:color w:val="000000"/>
                <w:sz w:val="22"/>
              </w:rPr>
              <w:t>Hinweis 2: Der Schieberegler kann mit einem Eingabefeld oder Drehfeld kombiniert werden, um eine alternative Methode zur Wertauswahl anzubieten, die keine komplexe Zeigeinstrument-Bedienung erfordert. In diesem Fall muss der aktuelle Wert bei beiden Formularelementen automatisch synchronisiert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9.2.5.1, 11.2.5.1</w:t>
            </w:r>
          </w:p>
        </w:tc>
      </w:tr>
      <w:tr>
        <w:trPr>
          <w:trHeight w:val="1905" w:hRule="atLeast"/>
        </w:trPr>
        <w:bookmarkStart w:name="07553ec4bf26ec7fb8bb51f1fa24dd56" w:id="1437"/>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750</w:t>
            </w:r>
          </w:p>
        </w:tc>
        <w:bookmarkEnd w:id="1437"/>
        <w:tc>
          <w:tcPr>
            <w:tcW w:w="280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Zeige-Instrumentbedienung</w:t>
            </w:r>
          </w:p>
        </w:tc>
        <w:tc>
          <w:tcPr>
            <w:tcW w:w="6785"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Der Schieberegler soll auch ohne ziehende Zeigeinstrumentbedienung bedient werden können.</w:t>
            </w:r>
          </w:p>
          <w:p>
            <w:pPr>
              <w:spacing w:before="269" w:after="269"/>
              <w:ind w:left="135"/>
              <w:jc w:val="left"/>
            </w:pPr>
            <w:r>
              <w:rPr>
                <w:rFonts w:ascii="Times New Roman" w:hAnsi="Times New Roman"/>
                <w:b w:val="false"/>
                <w:i w:val="false"/>
                <w:color w:val="000000"/>
                <w:sz w:val="22"/>
              </w:rPr>
              <w:t>Hinweis: Das kann z. B. erreicht werden, indem die Wertauswahl über Klick auf den Balken ermöglicht wird.</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2.2</w:t>
            </w:r>
          </w:p>
        </w:tc>
      </w:tr>
      <w:tr>
        <w:trPr>
          <w:trHeight w:val="1635" w:hRule="atLeast"/>
        </w:trPr>
        <w:bookmarkStart w:name="1076893a5530e19481cfbd22ecc24ecf" w:id="1438"/>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751</w:t>
            </w:r>
          </w:p>
        </w:tc>
        <w:bookmarkEnd w:id="1438"/>
        <w:tc>
          <w:tcPr>
            <w:tcW w:w="280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Aktualisierungen</w:t>
            </w:r>
          </w:p>
        </w:tc>
        <w:tc>
          <w:tcPr>
            <w:tcW w:w="678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Bei Fokussierung und Bedienung des Schiebereglers darf keine unerwartete </w:t>
            </w:r>
            <w:hyperlink w:anchor="2fea4cda753770556eff5b55278bacc0">
              <w:r>
                <w:rPr>
                  <w:rFonts w:ascii="Times New Roman" w:hAnsi="Times New Roman"/>
                  <w:b w:val="false"/>
                  <w:i w:val="false"/>
                  <w:color w:val="0000ff"/>
                  <w:sz w:val="22"/>
                  <w:u w:val="single"/>
                </w:rPr>
                <w:t>Kontextänderung</w:t>
              </w:r>
            </w:hyperlink>
            <w:r>
              <w:rPr>
                <w:rFonts w:ascii="Times New Roman" w:hAnsi="Times New Roman"/>
                <w:b w:val="false"/>
                <w:i w:val="false"/>
                <w:color w:val="000000"/>
                <w:sz w:val="22"/>
              </w:rPr>
              <w:t xml:space="preserve"> erfolgen.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9.3.2.1, 11.3.2.1, 9.3.2.2, 11.3.2.2</w:t>
            </w:r>
          </w:p>
        </w:tc>
      </w:tr>
      <w:tr>
        <w:trPr>
          <w:trHeight w:val="825" w:hRule="atLeast"/>
        </w:trPr>
        <w:bookmarkStart w:name="1dc2dcf38745c34203cdff69a1e1014f" w:id="1439"/>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752</w:t>
            </w:r>
          </w:p>
        </w:tc>
        <w:bookmarkEnd w:id="1439"/>
        <w:tc>
          <w:tcPr>
            <w:tcW w:w="280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Klickbereich</w:t>
            </w:r>
          </w:p>
        </w:tc>
        <w:tc>
          <w:tcPr>
            <w:tcW w:w="678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Der Klickbereich des Anfassers des Schiebereglers soll mindestens 24 x 24 px betragen (siehe </w:t>
            </w:r>
            <w:hyperlink w:anchor="8914aac72e7f4116cabeffb754a343d5">
              <w:r>
                <w:rPr>
                  <w:rFonts w:ascii="Times New Roman" w:hAnsi="Times New Roman"/>
                  <w:b w:val="false"/>
                  <w:i w:val="false"/>
                  <w:color w:val="0000ff"/>
                  <w:sz w:val="22"/>
                  <w:u w:val="single"/>
                </w:rPr>
                <w:t>Zeigeinstrumentbedienung</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2.2</w:t>
            </w:r>
          </w:p>
        </w:tc>
      </w:tr>
      <w:tr>
        <w:trPr>
          <w:trHeight w:val="1365" w:hRule="atLeast"/>
        </w:trPr>
        <w:bookmarkStart w:name="cdf562463cf661e34ed8e6dae5046932" w:id="1440"/>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753</w:t>
            </w:r>
          </w:p>
        </w:tc>
        <w:bookmarkEnd w:id="1440"/>
        <w:tc>
          <w:tcPr>
            <w:tcW w:w="280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Klickbereich</w:t>
            </w:r>
          </w:p>
        </w:tc>
        <w:tc>
          <w:tcPr>
            <w:tcW w:w="678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Schieberegler sollen nur verwendet werden, wenn die Eingabe eines exakten Werts nicht erforderlich ist. Alternativ soll der Schieberegler so gestaltet werden, dass die einzelnen auswählbaren Werte einen Abstand von mindestens 24 px besitzen.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2.2</w:t>
            </w:r>
          </w:p>
        </w:tc>
      </w:tr>
    </w:tbl>
    <w:bookmarkEnd w:id="1434"/>
    <w:bookmarkStart w:name="8b4bbc6ec8d0364231812f2b267a8f65" w:id="1441"/>
    <w:p>
      <w:pPr>
        <w:pStyle w:val="Heading3"/>
        <w:spacing w:before="269" w:after="269"/>
        <w:ind w:left="120"/>
        <w:jc w:val="left"/>
      </w:pPr>
      <w:r>
        <w:rPr>
          <w:rFonts w:ascii="Times New Roman" w:hAnsi="Times New Roman"/>
          <w:color w:val="000000"/>
        </w:rPr>
        <w:t>Tastaturbedienung Schieberegler</w:t>
      </w:r>
    </w:p>
    <w:bookmarkEnd w:id="1441"/>
    <w:bookmarkStart w:name="15c6dfa476c78fada95bc6f38a8a844d" w:id="1442"/>
    <w:tbl>
      <w:tblPr>
        <w:tblW w:w="0" w:type="auto"/>
        <w:tblCellSpacing w:w="20" w:type="dxa"/>
        <w:tblBorders>
          <w:top w:val="none"/>
          <w:left w:val="none"/>
          <w:bottom w:val="none"/>
          <w:right w:val="none"/>
          <w:insideH w:val="none"/>
          <w:insideV w:val="none"/>
        </w:tblBorders>
      </w:tblPr>
      <w:tblGrid>
        <w:gridCol w:w="4486"/>
        <w:gridCol w:w="6965"/>
        <w:gridCol w:w="2143"/>
      </w:tblGrid>
      <w:tr>
        <w:trPr>
          <w:trHeight w:val="300" w:hRule="atLeast"/>
        </w:trPr>
        <w:tc>
          <w:tcPr>
            <w:tcW w:w="448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Aktion</w:t>
            </w:r>
          </w:p>
        </w:tc>
        <w:tc>
          <w:tcPr>
            <w:tcW w:w="6965"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Taste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r>
      <w:tr>
        <w:trPr>
          <w:trHeight w:val="285" w:hRule="atLeast"/>
        </w:trPr>
        <w:tc>
          <w:tcPr>
            <w:tcW w:w="448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Fokussieren des Schiebereglers</w:t>
            </w:r>
          </w:p>
        </w:tc>
        <w:tc>
          <w:tcPr>
            <w:tcW w:w="696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TAB</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285" w:hRule="atLeast"/>
        </w:trPr>
        <w:tc>
          <w:tcPr>
            <w:tcW w:w="448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Verlassen des Schiebereglers</w:t>
            </w:r>
          </w:p>
        </w:tc>
        <w:tc>
          <w:tcPr>
            <w:tcW w:w="696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TAB</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1950" w:hRule="atLeast"/>
        </w:trPr>
        <w:tc>
          <w:tcPr>
            <w:tcW w:w="448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Bedienung der Schiebereglers (Auswahl des vorhergehenden oder folgenden Werts)</w:t>
            </w:r>
          </w:p>
        </w:tc>
        <w:tc>
          <w:tcPr>
            <w:tcW w:w="6965"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PFEIL AB/LINKS, PFEIL AUF/RECHTS</w:t>
            </w:r>
          </w:p>
          <w:p>
            <w:pPr>
              <w:spacing w:before="269" w:after="269"/>
              <w:ind w:left="135"/>
              <w:jc w:val="left"/>
            </w:pPr>
            <w:r>
              <w:rPr>
                <w:rFonts w:ascii="Times New Roman" w:hAnsi="Times New Roman"/>
                <w:b w:val="false"/>
                <w:i w:val="false"/>
                <w:color w:val="000000"/>
                <w:sz w:val="22"/>
              </w:rPr>
              <w:t>Hinweis: Unabhängig von der Ausrichtung sollen je Richtung jeweils zwei Pfeiltasten funktionieren, weil die Ausrichtung häufig mit AT nicht korrekt wahrnehmbar ist.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825" w:hRule="atLeast"/>
        </w:trPr>
        <w:tc>
          <w:tcPr>
            <w:tcW w:w="448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Bedienung der Schiebereglers (Auswahl des ersten und letzten Werts)</w:t>
            </w:r>
          </w:p>
        </w:tc>
        <w:tc>
          <w:tcPr>
            <w:tcW w:w="696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POS1, ENDE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1635" w:hRule="atLeast"/>
        </w:trPr>
        <w:tc>
          <w:tcPr>
            <w:tcW w:w="448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Bedienung der Schiebereglers (Auswahl eines Werts davor oder danach mit fest definierter Schrittweite)</w:t>
            </w:r>
          </w:p>
        </w:tc>
        <w:tc>
          <w:tcPr>
            <w:tcW w:w="6965"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BILD AUF, BILD AB</w:t>
            </w:r>
          </w:p>
          <w:p>
            <w:pPr>
              <w:spacing w:before="269" w:after="269"/>
              <w:ind w:left="135"/>
              <w:jc w:val="left"/>
            </w:pPr>
            <w:r>
              <w:rPr>
                <w:rFonts w:ascii="Times New Roman" w:hAnsi="Times New Roman"/>
                <w:b w:val="false"/>
                <w:i w:val="false"/>
                <w:color w:val="000000"/>
                <w:sz w:val="22"/>
              </w:rPr>
              <w:t>Hinweis: Die Schrittweite hängt von der Anzahl der möglichen Werte ab. Bei 100 Werten wäre z. B. eine Schrittweite von 10 sinnvoll.</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Empfohlen</w:t>
            </w:r>
          </w:p>
        </w:tc>
      </w:tr>
    </w:tbl>
    <w:bookmarkEnd w:id="1442"/>
    <w:bookmarkStart w:name="f3c515668faa949e6eb26bef757895c7" w:id="1443"/>
    <w:p>
      <w:pPr>
        <w:pStyle w:val="Heading3"/>
        <w:spacing w:before="269" w:after="269"/>
        <w:ind w:left="120"/>
        <w:jc w:val="left"/>
      </w:pPr>
      <w:r>
        <w:rPr>
          <w:rFonts w:ascii="Times New Roman" w:hAnsi="Times New Roman"/>
          <w:color w:val="000000"/>
        </w:rPr>
        <w:t>Zeigeinstrumentbedienung Schieberegler</w:t>
      </w:r>
    </w:p>
    <w:bookmarkEnd w:id="1443"/>
    <w:bookmarkStart w:name="9efdcb50c91310d2c933f8835ccddec0" w:id="1444"/>
    <w:tbl>
      <w:tblPr>
        <w:tblW w:w="0" w:type="auto"/>
        <w:tblCellSpacing w:w="20" w:type="dxa"/>
        <w:tblBorders>
          <w:top w:val="none"/>
          <w:left w:val="none"/>
          <w:bottom w:val="none"/>
          <w:right w:val="none"/>
          <w:insideH w:val="none"/>
          <w:insideV w:val="none"/>
        </w:tblBorders>
      </w:tblPr>
      <w:tblGrid>
        <w:gridCol w:w="1911"/>
        <w:gridCol w:w="5407"/>
        <w:gridCol w:w="2143"/>
      </w:tblGrid>
      <w:tr>
        <w:trPr>
          <w:trHeight w:val="300" w:hRule="atLeast"/>
        </w:trPr>
        <w:tc>
          <w:tcPr>
            <w:tcW w:w="1911"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Aktion</w:t>
            </w:r>
          </w:p>
        </w:tc>
        <w:tc>
          <w:tcPr>
            <w:tcW w:w="5407"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Taste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r>
      <w:tr>
        <w:trPr>
          <w:trHeight w:val="285" w:hRule="atLeast"/>
        </w:trPr>
        <w:tc>
          <w:tcPr>
            <w:tcW w:w="191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Wertänderung</w:t>
            </w:r>
          </w:p>
        </w:tc>
        <w:tc>
          <w:tcPr>
            <w:tcW w:w="540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Ziehen des Anfassers (Drag &amp; Drop)</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285" w:hRule="atLeast"/>
        </w:trPr>
        <w:tc>
          <w:tcPr>
            <w:tcW w:w="191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Wertänderung</w:t>
            </w:r>
          </w:p>
        </w:tc>
        <w:tc>
          <w:tcPr>
            <w:tcW w:w="540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Linksklick auf einen Bereich des Balkens</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Empfohlen</w:t>
            </w:r>
          </w:p>
        </w:tc>
      </w:tr>
    </w:tbl>
    <w:bookmarkEnd w:id="1444"/>
    <w:bookmarkStart w:name="b1c41a66f7c029dd51a044cea6b4c81b" w:id="1445"/>
    <w:p>
      <w:pPr>
        <w:pStyle w:val="Heading2"/>
        <w:spacing w:before="199" w:after="199"/>
        <w:ind w:left="120"/>
        <w:jc w:val="left"/>
      </w:pPr>
      <w:r>
        <w:rPr>
          <w:rFonts w:ascii="Times New Roman" w:hAnsi="Times New Roman"/>
          <w:color w:val="000000"/>
        </w:rPr>
        <w:t>Programmierung/Schnittstellen</w:t>
      </w:r>
    </w:p>
    <w:bookmarkEnd w:id="1445"/>
    <w:bookmarkStart w:name="3b8c31373f3f88847648683e87899eb5" w:id="1446"/>
    <w:tbl>
      <w:tblPr>
        <w:tblW w:w="0" w:type="auto"/>
        <w:tblCellSpacing w:w="20" w:type="dxa"/>
        <w:tblBorders>
          <w:top w:val="none"/>
          <w:left w:val="none"/>
          <w:bottom w:val="none"/>
          <w:right w:val="none"/>
          <w:insideH w:val="none"/>
          <w:insideV w:val="none"/>
        </w:tblBorders>
      </w:tblPr>
      <w:tblGrid>
        <w:gridCol w:w="560"/>
        <w:gridCol w:w="1983"/>
        <w:gridCol w:w="7029"/>
        <w:gridCol w:w="2143"/>
        <w:gridCol w:w="1879"/>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198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029"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879"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095" w:hRule="atLeast"/>
        </w:trPr>
        <w:bookmarkStart w:name="86df9ee2e296eda03f717303bbc9ba35" w:id="1447"/>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754</w:t>
            </w:r>
          </w:p>
        </w:tc>
        <w:bookmarkEnd w:id="1447"/>
        <w:tc>
          <w:tcPr>
            <w:tcW w:w="198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Rolle</w:t>
            </w:r>
          </w:p>
        </w:tc>
        <w:tc>
          <w:tcPr>
            <w:tcW w:w="70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Die Rolle des Schiebereglers muss an die Accessibility API übermittelt werden (siehe </w:t>
            </w:r>
            <w:hyperlink w:anchor="25eacf838076cde0ed1e6777ed776b9b">
              <w:r>
                <w:rPr>
                  <w:rFonts w:ascii="Times New Roman" w:hAnsi="Times New Roman"/>
                  <w:b w:val="false"/>
                  <w:i w:val="false"/>
                  <w:color w:val="0000ff"/>
                  <w:sz w:val="22"/>
                  <w:u w:val="single"/>
                </w:rPr>
                <w:t>Accessibility API</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87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11.5.2.5</w:t>
            </w:r>
          </w:p>
        </w:tc>
      </w:tr>
      <w:tr>
        <w:trPr>
          <w:trHeight w:val="1095" w:hRule="atLeast"/>
        </w:trPr>
        <w:bookmarkStart w:name="09586235692e373d6d341213c41bdc86" w:id="1448"/>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755</w:t>
            </w:r>
          </w:p>
        </w:tc>
        <w:bookmarkEnd w:id="1448"/>
        <w:tc>
          <w:tcPr>
            <w:tcW w:w="198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Wert</w:t>
            </w:r>
          </w:p>
        </w:tc>
        <w:tc>
          <w:tcPr>
            <w:tcW w:w="70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Der Wert des Schiebereglers muss an die Accessibility API übermittelt werden (siehe Accessibility API).</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87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11.5.2.7</w:t>
            </w:r>
          </w:p>
        </w:tc>
      </w:tr>
      <w:tr>
        <w:trPr>
          <w:trHeight w:val="825" w:hRule="atLeast"/>
        </w:trPr>
        <w:bookmarkStart w:name="63ab1584914f26cc2aad58ddd2640d3b" w:id="1449"/>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756</w:t>
            </w:r>
          </w:p>
        </w:tc>
        <w:bookmarkEnd w:id="1449"/>
        <w:tc>
          <w:tcPr>
            <w:tcW w:w="198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Desktop: Wertebereich</w:t>
            </w:r>
          </w:p>
        </w:tc>
        <w:tc>
          <w:tcPr>
            <w:tcW w:w="70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Minimal- und Maximalwert des Schiebereglers müssen an die Accessibility API übermittelt werden (siehe Accessibility API).</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87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11.5.2.7</w:t>
            </w:r>
          </w:p>
        </w:tc>
      </w:tr>
      <w:tr>
        <w:trPr>
          <w:trHeight w:val="1095" w:hRule="atLeast"/>
        </w:trPr>
        <w:bookmarkStart w:name="13258bb6b69b9f13e7da2830b65a28d5" w:id="1450"/>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757</w:t>
            </w:r>
          </w:p>
        </w:tc>
        <w:bookmarkEnd w:id="1450"/>
        <w:tc>
          <w:tcPr>
            <w:tcW w:w="198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Status</w:t>
            </w:r>
          </w:p>
        </w:tc>
        <w:tc>
          <w:tcPr>
            <w:tcW w:w="70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Der Status des Schiebereglers muss an die Accessibility API übermittelt werden (siehe </w:t>
            </w:r>
            <w:hyperlink w:anchor="8c1ea39b24628693ef842ccf6ea597de">
              <w:r>
                <w:rPr>
                  <w:rFonts w:ascii="Times New Roman" w:hAnsi="Times New Roman"/>
                  <w:b w:val="false"/>
                  <w:i w:val="false"/>
                  <w:color w:val="0000ff"/>
                  <w:sz w:val="22"/>
                  <w:u w:val="single"/>
                </w:rPr>
                <w:t>Elementstatus</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87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11.5.2.5</w:t>
            </w:r>
          </w:p>
        </w:tc>
      </w:tr>
      <w:tr>
        <w:trPr>
          <w:trHeight w:val="825" w:hRule="atLeast"/>
        </w:trPr>
        <w:bookmarkStart w:name="704942618058fb5e37ce0ac29f473e0c" w:id="1451"/>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758</w:t>
            </w:r>
          </w:p>
        </w:tc>
        <w:bookmarkEnd w:id="1451"/>
        <w:tc>
          <w:tcPr>
            <w:tcW w:w="198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Ausrichtung</w:t>
            </w:r>
          </w:p>
        </w:tc>
        <w:tc>
          <w:tcPr>
            <w:tcW w:w="70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Ausrichtung des Schiebereglers (vertikal oder horizontal) muss an die Accessibility API übermittelt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87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w:t>
            </w:r>
          </w:p>
        </w:tc>
      </w:tr>
      <w:tr>
        <w:trPr>
          <w:trHeight w:val="2175" w:hRule="atLeast"/>
        </w:trPr>
        <w:bookmarkStart w:name="61821c98fefee842c5012962c859133c" w:id="1452"/>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759</w:t>
            </w:r>
          </w:p>
        </w:tc>
        <w:bookmarkEnd w:id="1452"/>
        <w:tc>
          <w:tcPr>
            <w:tcW w:w="198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Name</w:t>
            </w:r>
          </w:p>
        </w:tc>
        <w:tc>
          <w:tcPr>
            <w:tcW w:w="70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Der Schieberegler muss einen knappen und aussagekräftigen Accessible Name besitzen.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87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EN 301 549: 9.2.4.6, 11.2.4.6, 9.4.1.2, 11.4.1.2, 11.5.2.5, 11.5.2.8</w:t>
            </w:r>
          </w:p>
        </w:tc>
      </w:tr>
      <w:tr>
        <w:trPr>
          <w:trHeight w:val="1140" w:hRule="atLeast"/>
        </w:trPr>
        <w:bookmarkStart w:name="134e5208c67caeeedbbcb69ec08358fa" w:id="1453"/>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760</w:t>
            </w:r>
          </w:p>
        </w:tc>
        <w:bookmarkEnd w:id="1453"/>
        <w:tc>
          <w:tcPr>
            <w:tcW w:w="198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Name</w:t>
            </w:r>
          </w:p>
        </w:tc>
        <w:tc>
          <w:tcPr>
            <w:tcW w:w="70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Sofern der Schieberegler eine Beschreibung besitzt, muss diese als Accessible Description übermittelt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87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11.5.2.5</w:t>
            </w:r>
          </w:p>
        </w:tc>
      </w:tr>
      <w:tr>
        <w:trPr>
          <w:trHeight w:val="1365" w:hRule="atLeast"/>
        </w:trPr>
        <w:bookmarkStart w:name="7585a555d424f370e0df8727fc97e3a6" w:id="1454"/>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761</w:t>
            </w:r>
          </w:p>
        </w:tc>
        <w:bookmarkEnd w:id="1454"/>
        <w:tc>
          <w:tcPr>
            <w:tcW w:w="198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Bedienung</w:t>
            </w:r>
          </w:p>
        </w:tc>
        <w:tc>
          <w:tcPr>
            <w:tcW w:w="70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Der Schieberegler muss mit Assistenztechnologie erreicht, bedient und verlassen werden können (siehe Accessibility API).</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87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11.5.2.12, 11.5.2.17</w:t>
            </w:r>
          </w:p>
        </w:tc>
      </w:tr>
      <w:tr>
        <w:trPr>
          <w:trHeight w:val="1095" w:hRule="atLeast"/>
        </w:trPr>
        <w:bookmarkStart w:name="78a59ed4e430dcac2c2669c9e3cee0dd" w:id="1455"/>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762</w:t>
            </w:r>
          </w:p>
        </w:tc>
        <w:bookmarkEnd w:id="1455"/>
        <w:tc>
          <w:tcPr>
            <w:tcW w:w="198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Aktualisierung</w:t>
            </w:r>
          </w:p>
        </w:tc>
        <w:tc>
          <w:tcPr>
            <w:tcW w:w="70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Aktualisierungen hinsichtlich des Accessible Names, Werts oder Status des Schiebereglers müssen an die Accessibility API übermittelt werden (siehe Accessibility API).</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87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11.5.2.15</w:t>
            </w:r>
          </w:p>
        </w:tc>
      </w:tr>
      <w:tr>
        <w:trPr>
          <w:trHeight w:val="825" w:hRule="atLeast"/>
        </w:trPr>
        <w:bookmarkStart w:name="5ca05696542de0c71b5ac7643fa6c29f" w:id="1456"/>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763</w:t>
            </w:r>
          </w:p>
        </w:tc>
        <w:bookmarkEnd w:id="1456"/>
        <w:tc>
          <w:tcPr>
            <w:tcW w:w="198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Desktop: Position</w:t>
            </w:r>
          </w:p>
        </w:tc>
        <w:tc>
          <w:tcPr>
            <w:tcW w:w="70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Größe und Position des Schiebereglers und des Anfassers müssen an die Accessibility API übermittelt werden (siehe </w:t>
            </w:r>
            <w:hyperlink w:anchor="6ddbfce83ada2d19cbf7e83c7e731670">
              <w:r>
                <w:rPr>
                  <w:rFonts w:ascii="Times New Roman" w:hAnsi="Times New Roman"/>
                  <w:b w:val="false"/>
                  <w:i w:val="false"/>
                  <w:color w:val="0000ff"/>
                  <w:sz w:val="22"/>
                  <w:u w:val="single"/>
                </w:rPr>
                <w:t>Fokusindikator</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87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11.5.2.5, 11.5.2.13</w:t>
            </w:r>
          </w:p>
        </w:tc>
      </w:tr>
    </w:tbl>
    <w:bookmarkEnd w:id="1446"/>
    <w:bookmarkStart w:name="66bd8daa342e650f9acd0bce2767f46b" w:id="1457"/>
    <w:p>
      <w:pPr>
        <w:pStyle w:val="Heading2"/>
        <w:spacing w:before="199" w:after="199"/>
        <w:ind w:left="120"/>
        <w:jc w:val="left"/>
      </w:pPr>
      <w:r>
        <w:rPr>
          <w:rFonts w:ascii="Times New Roman" w:hAnsi="Times New Roman"/>
          <w:color w:val="000000"/>
        </w:rPr>
        <w:t>Praxistipp Schieberegler in Web-Anwendungen</w:t>
      </w:r>
    </w:p>
    <w:bookmarkEnd w:id="1457"/>
    <w:bookmarkStart w:name="ad5a903c026590f088bde117a5dba202" w:id="1458"/>
    <w:p>
      <w:pPr>
        <w:pStyle w:val="Heading3"/>
        <w:spacing w:before="269" w:after="269"/>
        <w:ind w:left="120"/>
        <w:jc w:val="left"/>
      </w:pPr>
      <w:r>
        <w:rPr>
          <w:rFonts w:ascii="Times New Roman" w:hAnsi="Times New Roman"/>
          <w:color w:val="000000"/>
        </w:rPr>
        <w:t>Screenreader-Ausgabe</w:t>
      </w:r>
    </w:p>
    <w:bookmarkEnd w:id="1458"/>
    <w:p>
      <w:pPr>
        <w:numPr>
          <w:ilvl w:val="0"/>
          <w:numId w:val="296"/>
        </w:numPr>
        <w:spacing w:before="0" w:after="0"/>
        <w:jc w:val="left"/>
      </w:pPr>
      <w:r>
        <w:rPr>
          <w:rFonts w:ascii="Times New Roman" w:hAnsi="Times New Roman"/>
          <w:b w:val="false"/>
          <w:i w:val="false"/>
          <w:color w:val="000000"/>
          <w:sz w:val="22"/>
        </w:rPr>
        <w:t xml:space="preserve">JAWS: [Beschriftung] </w:t>
      </w:r>
      <w:r>
        <w:rPr>
          <w:rFonts w:ascii="Times New Roman" w:hAnsi="Times New Roman"/>
          <w:b/>
          <w:i w:val="false"/>
          <w:color w:val="000000"/>
          <w:sz w:val="22"/>
        </w:rPr>
        <w:t>Auf ab Schieber</w:t>
      </w:r>
      <w:r>
        <w:rPr>
          <w:rFonts w:ascii="Times New Roman" w:hAnsi="Times New Roman"/>
          <w:b w:val="false"/>
          <w:i w:val="false"/>
          <w:color w:val="000000"/>
          <w:sz w:val="22"/>
        </w:rPr>
        <w:t xml:space="preserve"> | </w:t>
      </w:r>
      <w:r>
        <w:rPr>
          <w:rFonts w:ascii="Times New Roman" w:hAnsi="Times New Roman"/>
          <w:b/>
          <w:i w:val="false"/>
          <w:color w:val="000000"/>
          <w:sz w:val="22"/>
        </w:rPr>
        <w:t>Links Rechts Schieber</w:t>
      </w:r>
      <w:r>
        <w:rPr>
          <w:rFonts w:ascii="Times New Roman" w:hAnsi="Times New Roman"/>
          <w:b w:val="false"/>
          <w:i w:val="false"/>
          <w:color w:val="000000"/>
          <w:sz w:val="22"/>
        </w:rPr>
        <w:t xml:space="preserve"> [Wert] [Hinweis zur Bedienung mit den Pfeiltasten]</w:t>
      </w:r>
    </w:p>
    <w:p>
      <w:pPr>
        <w:numPr>
          <w:ilvl w:val="0"/>
          <w:numId w:val="296"/>
        </w:numPr>
        <w:spacing w:before="0" w:after="0"/>
        <w:jc w:val="left"/>
      </w:pPr>
      <w:r>
        <w:rPr>
          <w:rFonts w:ascii="Times New Roman" w:hAnsi="Times New Roman"/>
          <w:b w:val="false"/>
          <w:i w:val="false"/>
          <w:color w:val="000000"/>
          <w:sz w:val="22"/>
        </w:rPr>
        <w:t xml:space="preserve">NVDA: [Beschriftung] </w:t>
      </w:r>
      <w:r>
        <w:rPr>
          <w:rFonts w:ascii="Times New Roman" w:hAnsi="Times New Roman"/>
          <w:b/>
          <w:i w:val="false"/>
          <w:color w:val="000000"/>
          <w:sz w:val="22"/>
        </w:rPr>
        <w:t>Schieber</w:t>
      </w:r>
      <w:r>
        <w:rPr>
          <w:rFonts w:ascii="Times New Roman" w:hAnsi="Times New Roman"/>
          <w:b w:val="false"/>
          <w:i w:val="false"/>
          <w:color w:val="000000"/>
          <w:sz w:val="22"/>
        </w:rPr>
        <w:t xml:space="preserve"> [Wert]</w:t>
      </w:r>
    </w:p>
    <w:p>
      <w:pPr>
        <w:numPr>
          <w:ilvl w:val="0"/>
          <w:numId w:val="296"/>
        </w:numPr>
        <w:spacing w:before="0" w:after="0"/>
        <w:jc w:val="left"/>
      </w:pPr>
      <w:r>
        <w:rPr>
          <w:rFonts w:ascii="Times New Roman" w:hAnsi="Times New Roman"/>
          <w:b w:val="false"/>
          <w:i w:val="false"/>
          <w:color w:val="000000"/>
          <w:sz w:val="22"/>
        </w:rPr>
        <w:t xml:space="preserve">Windows Sprachausgabe: [Beschriftung] </w:t>
      </w:r>
      <w:r>
        <w:rPr>
          <w:rFonts w:ascii="Times New Roman" w:hAnsi="Times New Roman"/>
          <w:b/>
          <w:i w:val="false"/>
          <w:color w:val="000000"/>
          <w:sz w:val="22"/>
        </w:rPr>
        <w:t>Schieberegler</w:t>
      </w:r>
      <w:r>
        <w:rPr>
          <w:rFonts w:ascii="Times New Roman" w:hAnsi="Times New Roman"/>
          <w:b w:val="false"/>
          <w:i w:val="false"/>
          <w:color w:val="000000"/>
          <w:sz w:val="22"/>
        </w:rPr>
        <w:t xml:space="preserve"> bei [Wert] Aktueller Wert [Wert] Mindestwert [minimaler Wert] Höchstwert [maximaler Wert]</w:t>
      </w:r>
    </w:p>
    <w:bookmarkStart w:name="f34572ca2e8f7950d3ba56022425472e" w:id="1459"/>
    <w:p>
      <w:pPr>
        <w:pStyle w:val="Heading3"/>
        <w:spacing w:before="269" w:after="269"/>
        <w:ind w:left="120"/>
        <w:jc w:val="left"/>
      </w:pPr>
      <w:r>
        <w:rPr>
          <w:rFonts w:ascii="Times New Roman" w:hAnsi="Times New Roman"/>
          <w:color w:val="000000"/>
        </w:rPr>
        <w:t>HTML</w:t>
      </w:r>
    </w:p>
    <w:bookmarkEnd w:id="1459"/>
    <w:p>
      <w:pPr>
        <w:spacing w:before="269" w:after="269"/>
        <w:ind w:left="120"/>
        <w:jc w:val="left"/>
      </w:pPr>
      <w:r>
        <w:rPr>
          <w:rFonts w:ascii="Times New Roman" w:hAnsi="Times New Roman"/>
          <w:b w:val="false"/>
          <w:i w:val="false"/>
          <w:color w:val="000000"/>
          <w:sz w:val="22"/>
        </w:rPr>
        <w:t xml:space="preserve">Ein Schieberegler sollte mit dem HTML-Element </w:t>
      </w:r>
      <w:r>
        <w:rPr>
          <w:rFonts w:ascii="Courier New" w:hAnsi="Courier New"/>
          <w:b w:val="false"/>
          <w:i w:val="false"/>
          <w:color w:val="000000"/>
          <w:sz w:val="22"/>
        </w:rPr>
        <w:t>&lt;input type=range&gt;</w:t>
      </w:r>
      <w:r>
        <w:rPr>
          <w:rFonts w:ascii="Times New Roman" w:hAnsi="Times New Roman"/>
          <w:b w:val="false"/>
          <w:i w:val="false"/>
          <w:color w:val="000000"/>
          <w:sz w:val="22"/>
        </w:rPr>
        <w:t xml:space="preserve"> umgesetzt werden. Der initiale Wert kann mit dem </w:t>
      </w:r>
      <w:r>
        <w:rPr>
          <w:rFonts w:ascii="Courier New" w:hAnsi="Courier New"/>
          <w:b w:val="false"/>
          <w:i w:val="false"/>
          <w:color w:val="000000"/>
          <w:sz w:val="22"/>
        </w:rPr>
        <w:t>value</w:t>
      </w:r>
      <w:r>
        <w:rPr>
          <w:rFonts w:ascii="Times New Roman" w:hAnsi="Times New Roman"/>
          <w:b w:val="false"/>
          <w:i w:val="false"/>
          <w:color w:val="000000"/>
          <w:sz w:val="22"/>
        </w:rPr>
        <w:t>-Attribut gesetzt werden.</w:t>
      </w:r>
    </w:p>
    <w:p>
      <w:pPr>
        <w:spacing w:before="269" w:after="269"/>
        <w:ind w:left="120"/>
        <w:jc w:val="left"/>
      </w:pPr>
      <w:r>
        <w:rPr>
          <w:rFonts w:ascii="Times New Roman" w:hAnsi="Times New Roman"/>
          <w:b w:val="false"/>
          <w:i w:val="false"/>
          <w:color w:val="000000"/>
          <w:sz w:val="22"/>
        </w:rPr>
        <w:t xml:space="preserve">Minimaler, maximaler Wert und Schrittweite werden mit den Attributen </w:t>
      </w:r>
      <w:r>
        <w:rPr>
          <w:rFonts w:ascii="Courier New" w:hAnsi="Courier New"/>
          <w:b w:val="false"/>
          <w:i w:val="false"/>
          <w:color w:val="000000"/>
          <w:sz w:val="22"/>
        </w:rPr>
        <w:t>min</w:t>
      </w:r>
      <w:r>
        <w:rPr>
          <w:rFonts w:ascii="Times New Roman" w:hAnsi="Times New Roman"/>
          <w:b w:val="false"/>
          <w:i w:val="false"/>
          <w:color w:val="000000"/>
          <w:sz w:val="22"/>
        </w:rPr>
        <w:t xml:space="preserve">, </w:t>
      </w:r>
      <w:r>
        <w:rPr>
          <w:rFonts w:ascii="Courier New" w:hAnsi="Courier New"/>
          <w:b w:val="false"/>
          <w:i w:val="false"/>
          <w:color w:val="000000"/>
          <w:sz w:val="22"/>
        </w:rPr>
        <w:t>max</w:t>
      </w:r>
      <w:r>
        <w:rPr>
          <w:rFonts w:ascii="Times New Roman" w:hAnsi="Times New Roman"/>
          <w:b w:val="false"/>
          <w:i w:val="false"/>
          <w:color w:val="000000"/>
          <w:sz w:val="22"/>
        </w:rPr>
        <w:t xml:space="preserve"> und </w:t>
      </w:r>
      <w:r>
        <w:rPr>
          <w:rFonts w:ascii="Courier New" w:hAnsi="Courier New"/>
          <w:b w:val="false"/>
          <w:i w:val="false"/>
          <w:color w:val="000000"/>
          <w:sz w:val="22"/>
        </w:rPr>
        <w:t>step</w:t>
      </w:r>
      <w:r>
        <w:rPr>
          <w:rFonts w:ascii="Times New Roman" w:hAnsi="Times New Roman"/>
          <w:b w:val="false"/>
          <w:i w:val="false"/>
          <w:color w:val="000000"/>
          <w:sz w:val="22"/>
        </w:rPr>
        <w:t xml:space="preserve"> gesetzt. Es sollte beachtet werden, dass diese Werte mit vielen Assistenztechnologien nicht wahrnehmbar sind.</w:t>
      </w:r>
    </w:p>
    <w:p>
      <w:pPr>
        <w:spacing w:before="269" w:after="269"/>
        <w:ind w:left="120"/>
        <w:jc w:val="left"/>
      </w:pPr>
      <w:r>
        <w:rPr>
          <w:rFonts w:ascii="Times New Roman" w:hAnsi="Times New Roman"/>
          <w:b w:val="false"/>
          <w:i w:val="false"/>
          <w:color w:val="000000"/>
          <w:sz w:val="22"/>
        </w:rPr>
        <w:t xml:space="preserve">Die Beschriftung sollte mit dem Element </w:t>
      </w:r>
      <w:r>
        <w:rPr>
          <w:rFonts w:ascii="Courier New" w:hAnsi="Courier New"/>
          <w:b w:val="false"/>
          <w:i w:val="false"/>
          <w:color w:val="000000"/>
          <w:sz w:val="22"/>
        </w:rPr>
        <w:t>&lt;label for=ID&gt;</w:t>
      </w:r>
      <w:r>
        <w:rPr>
          <w:rFonts w:ascii="Times New Roman" w:hAnsi="Times New Roman"/>
          <w:b w:val="false"/>
          <w:i w:val="false"/>
          <w:color w:val="000000"/>
          <w:sz w:val="22"/>
        </w:rPr>
        <w:t xml:space="preserve"> mit dem Schieberegler verknüpft werden.</w:t>
      </w:r>
    </w:p>
    <w:p>
      <w:pPr>
        <w:spacing w:before="269" w:after="269"/>
        <w:ind w:left="120"/>
        <w:jc w:val="left"/>
      </w:pPr>
      <w:r>
        <w:rPr>
          <w:rFonts w:ascii="Times New Roman" w:hAnsi="Times New Roman"/>
          <w:b w:val="false"/>
          <w:i w:val="false"/>
          <w:color w:val="000000"/>
          <w:sz w:val="22"/>
        </w:rPr>
        <w:t>Ein Schieberegler kann als deaktiviert (</w:t>
      </w:r>
      <w:r>
        <w:rPr>
          <w:rFonts w:ascii="Courier New" w:hAnsi="Courier New"/>
          <w:b w:val="false"/>
          <w:i w:val="false"/>
          <w:color w:val="000000"/>
          <w:sz w:val="22"/>
        </w:rPr>
        <w:t>disabled</w:t>
      </w:r>
      <w:r>
        <w:rPr>
          <w:rFonts w:ascii="Times New Roman" w:hAnsi="Times New Roman"/>
          <w:b w:val="false"/>
          <w:i w:val="false"/>
          <w:color w:val="000000"/>
          <w:sz w:val="22"/>
        </w:rPr>
        <w:t>), aber nicht als schreibgeschützt (</w:t>
      </w:r>
      <w:r>
        <w:rPr>
          <w:rFonts w:ascii="Courier New" w:hAnsi="Courier New"/>
          <w:b w:val="false"/>
          <w:i w:val="false"/>
          <w:color w:val="000000"/>
          <w:sz w:val="22"/>
        </w:rPr>
        <w:t>readonly</w:t>
      </w:r>
      <w:r>
        <w:rPr>
          <w:rFonts w:ascii="Times New Roman" w:hAnsi="Times New Roman"/>
          <w:b w:val="false"/>
          <w:i w:val="false"/>
          <w:color w:val="000000"/>
          <w:sz w:val="22"/>
        </w:rPr>
        <w:t>) oder als Pflichtfeld (</w:t>
      </w:r>
      <w:r>
        <w:rPr>
          <w:rFonts w:ascii="Courier New" w:hAnsi="Courier New"/>
          <w:b w:val="false"/>
          <w:i w:val="false"/>
          <w:color w:val="000000"/>
          <w:sz w:val="22"/>
        </w:rPr>
        <w:t>required</w:t>
      </w:r>
      <w:r>
        <w:rPr>
          <w:rFonts w:ascii="Times New Roman" w:hAnsi="Times New Roman"/>
          <w:b w:val="false"/>
          <w:i w:val="false"/>
          <w:color w:val="000000"/>
          <w:sz w:val="22"/>
        </w:rPr>
        <w:t>) ausgezeichnet werden.</w:t>
      </w:r>
    </w:p>
    <w:p>
      <w:pPr>
        <w:spacing w:before="269" w:after="269"/>
        <w:ind w:left="120"/>
        <w:jc w:val="left"/>
      </w:pPr>
      <w:r>
        <w:rPr>
          <w:rFonts w:ascii="Times New Roman" w:hAnsi="Times New Roman"/>
          <w:b w:val="false"/>
          <w:i w:val="false"/>
          <w:color w:val="000000"/>
          <w:sz w:val="22"/>
        </w:rPr>
        <w:t>Die Ausrichtung des Schiebereglers kann nicht festgelegt werden. Die meisten Browser stellen den Schieberegler horizontal ausgerichtet dar.</w:t>
      </w:r>
    </w:p>
    <w:p>
      <w:pPr>
        <w:spacing w:before="269" w:after="269"/>
        <w:ind w:left="120"/>
        <w:jc w:val="left"/>
      </w:pPr>
      <w:r>
        <w:rPr>
          <w:rFonts w:ascii="Times New Roman" w:hAnsi="Times New Roman"/>
          <w:b w:val="false"/>
          <w:i w:val="false"/>
          <w:color w:val="000000"/>
          <w:sz w:val="22"/>
        </w:rPr>
        <w:t xml:space="preserve">Weitere Informationen: </w:t>
      </w:r>
      <w:hyperlink r:id="rId229">
        <w:r>
          <w:rPr>
            <w:rFonts w:ascii="Times New Roman" w:hAnsi="Times New Roman"/>
            <w:b w:val="false"/>
            <w:i w:val="false"/>
            <w:color w:val="0000ff"/>
            <w:sz w:val="22"/>
            <w:u w:val="single"/>
          </w:rPr>
          <w:t>4.10.5.1.13 Range state (type=range) - HTML Standard (whatwg.org)</w:t>
        </w:r>
      </w:hyperlink>
    </w:p>
    <w:bookmarkStart w:name="08b0517de1774bd11391d0283d93c12e" w:id="1460"/>
    <w:p>
      <w:pPr>
        <w:pStyle w:val="Heading3"/>
        <w:spacing w:before="269" w:after="269"/>
        <w:ind w:left="120"/>
        <w:jc w:val="left"/>
      </w:pPr>
      <w:r>
        <w:rPr>
          <w:rFonts w:ascii="Times New Roman" w:hAnsi="Times New Roman"/>
          <w:color w:val="000000"/>
        </w:rPr>
        <w:t>ARIA</w:t>
      </w:r>
    </w:p>
    <w:bookmarkEnd w:id="1460"/>
    <w:p>
      <w:pPr>
        <w:spacing w:before="269" w:after="269"/>
        <w:ind w:left="120"/>
        <w:jc w:val="left"/>
      </w:pPr>
      <w:r>
        <w:rPr>
          <w:rFonts w:ascii="Times New Roman" w:hAnsi="Times New Roman"/>
          <w:b/>
          <w:i w:val="false"/>
          <w:color w:val="000000"/>
          <w:sz w:val="22"/>
        </w:rPr>
        <w:t>Achtung:</w:t>
      </w:r>
      <w:r>
        <w:rPr>
          <w:rFonts w:ascii="Times New Roman" w:hAnsi="Times New Roman"/>
          <w:b w:val="false"/>
          <w:i w:val="false"/>
          <w:color w:val="000000"/>
          <w:sz w:val="22"/>
        </w:rPr>
        <w:t xml:space="preserve"> Auf Mobilgeräten kann ein ARIA-Schieberegler mit Assistenztechnologie ggf. nicht bedient werden, weil keine Gesten zur Bedienung nicht-nativer Schieberegler implementiert wurden.</w:t>
      </w:r>
    </w:p>
    <w:p>
      <w:pPr>
        <w:spacing w:before="269" w:after="269"/>
        <w:ind w:left="120"/>
        <w:jc w:val="left"/>
      </w:pPr>
      <w:r>
        <w:rPr>
          <w:rFonts w:ascii="Times New Roman" w:hAnsi="Times New Roman"/>
          <w:b w:val="false"/>
          <w:i w:val="false"/>
          <w:color w:val="000000"/>
          <w:sz w:val="22"/>
        </w:rPr>
        <w:t>Wird der Schieberegler nicht mit dem HTML-Element umgesetzt, sollte u. a. Folgendes beachtet werden:</w:t>
      </w:r>
    </w:p>
    <w:p>
      <w:pPr>
        <w:numPr>
          <w:ilvl w:val="0"/>
          <w:numId w:val="297"/>
        </w:numPr>
        <w:spacing w:before="0" w:after="0"/>
        <w:jc w:val="left"/>
      </w:pPr>
      <w:r>
        <w:rPr>
          <w:rFonts w:ascii="Times New Roman" w:hAnsi="Times New Roman"/>
          <w:b w:val="false"/>
          <w:i w:val="false"/>
          <w:color w:val="000000"/>
          <w:sz w:val="22"/>
        </w:rPr>
        <w:t xml:space="preserve">Die Rolle wird mit </w:t>
      </w:r>
      <w:r>
        <w:rPr>
          <w:rFonts w:ascii="Courier New" w:hAnsi="Courier New"/>
          <w:b w:val="false"/>
          <w:i w:val="false"/>
          <w:color w:val="000000"/>
          <w:sz w:val="22"/>
        </w:rPr>
        <w:t>role=slider</w:t>
      </w:r>
      <w:r>
        <w:rPr>
          <w:rFonts w:ascii="Times New Roman" w:hAnsi="Times New Roman"/>
          <w:b w:val="false"/>
          <w:i w:val="false"/>
          <w:color w:val="000000"/>
          <w:sz w:val="22"/>
        </w:rPr>
        <w:t xml:space="preserve"> übermittelt.</w:t>
      </w:r>
    </w:p>
    <w:p>
      <w:pPr>
        <w:numPr>
          <w:ilvl w:val="0"/>
          <w:numId w:val="297"/>
        </w:numPr>
        <w:spacing w:before="0" w:after="0"/>
        <w:jc w:val="left"/>
      </w:pPr>
      <w:r>
        <w:rPr>
          <w:rFonts w:ascii="Times New Roman" w:hAnsi="Times New Roman"/>
          <w:b w:val="false"/>
          <w:i w:val="false"/>
          <w:color w:val="000000"/>
          <w:sz w:val="22"/>
        </w:rPr>
        <w:t xml:space="preserve">Der aktuelle Wert muss mit </w:t>
      </w:r>
      <w:r>
        <w:rPr>
          <w:rFonts w:ascii="Courier New" w:hAnsi="Courier New"/>
          <w:b w:val="false"/>
          <w:i w:val="false"/>
          <w:color w:val="000000"/>
          <w:sz w:val="22"/>
        </w:rPr>
        <w:t>aria-valuenow</w:t>
      </w:r>
      <w:r>
        <w:rPr>
          <w:rFonts w:ascii="Times New Roman" w:hAnsi="Times New Roman"/>
          <w:b w:val="false"/>
          <w:i w:val="false"/>
          <w:color w:val="000000"/>
          <w:sz w:val="22"/>
        </w:rPr>
        <w:t xml:space="preserve"> angegeben werden.</w:t>
      </w:r>
    </w:p>
    <w:p>
      <w:pPr>
        <w:numPr>
          <w:ilvl w:val="0"/>
          <w:numId w:val="297"/>
        </w:numPr>
        <w:spacing w:before="0" w:after="0"/>
        <w:jc w:val="left"/>
      </w:pPr>
      <w:r>
        <w:rPr>
          <w:rFonts w:ascii="Times New Roman" w:hAnsi="Times New Roman"/>
          <w:b w:val="false"/>
          <w:i w:val="false"/>
          <w:color w:val="000000"/>
          <w:sz w:val="22"/>
        </w:rPr>
        <w:t xml:space="preserve">Der minimale und der maximale Wert können mit </w:t>
      </w:r>
      <w:r>
        <w:rPr>
          <w:rFonts w:ascii="Courier New" w:hAnsi="Courier New"/>
          <w:b w:val="false"/>
          <w:i w:val="false"/>
          <w:color w:val="000000"/>
          <w:sz w:val="22"/>
        </w:rPr>
        <w:t>aria-valuemin</w:t>
      </w:r>
      <w:r>
        <w:rPr>
          <w:rFonts w:ascii="Times New Roman" w:hAnsi="Times New Roman"/>
          <w:b w:val="false"/>
          <w:i w:val="false"/>
          <w:color w:val="000000"/>
          <w:sz w:val="22"/>
        </w:rPr>
        <w:t xml:space="preserve"> und </w:t>
      </w:r>
      <w:r>
        <w:rPr>
          <w:rFonts w:ascii="Courier New" w:hAnsi="Courier New"/>
          <w:b w:val="false"/>
          <w:i w:val="false"/>
          <w:color w:val="000000"/>
          <w:sz w:val="22"/>
        </w:rPr>
        <w:t>aria-valuemax</w:t>
      </w:r>
      <w:r>
        <w:rPr>
          <w:rFonts w:ascii="Times New Roman" w:hAnsi="Times New Roman"/>
          <w:b w:val="false"/>
          <w:i w:val="false"/>
          <w:color w:val="000000"/>
          <w:sz w:val="22"/>
        </w:rPr>
        <w:t xml:space="preserve"> angegeben.</w:t>
      </w:r>
    </w:p>
    <w:p>
      <w:pPr>
        <w:numPr>
          <w:ilvl w:val="0"/>
          <w:numId w:val="297"/>
        </w:numPr>
        <w:spacing w:before="0" w:after="0"/>
        <w:jc w:val="left"/>
      </w:pPr>
      <w:r>
        <w:rPr>
          <w:rFonts w:ascii="Times New Roman" w:hAnsi="Times New Roman"/>
          <w:b w:val="false"/>
          <w:i w:val="false"/>
          <w:color w:val="000000"/>
          <w:sz w:val="22"/>
        </w:rPr>
        <w:t xml:space="preserve">Die Beschriftung kann per </w:t>
      </w:r>
      <w:r>
        <w:rPr>
          <w:rFonts w:ascii="Courier New" w:hAnsi="Courier New"/>
          <w:b w:val="false"/>
          <w:i w:val="false"/>
          <w:color w:val="000000"/>
          <w:sz w:val="22"/>
        </w:rPr>
        <w:t>aria-label</w:t>
      </w:r>
      <w:r>
        <w:rPr>
          <w:rFonts w:ascii="Times New Roman" w:hAnsi="Times New Roman"/>
          <w:b w:val="false"/>
          <w:i w:val="false"/>
          <w:color w:val="000000"/>
          <w:sz w:val="22"/>
        </w:rPr>
        <w:t xml:space="preserve"> oder </w:t>
      </w:r>
      <w:r>
        <w:rPr>
          <w:rFonts w:ascii="Courier New" w:hAnsi="Courier New"/>
          <w:b w:val="false"/>
          <w:i w:val="false"/>
          <w:color w:val="000000"/>
          <w:sz w:val="22"/>
        </w:rPr>
        <w:t>aria-labelledby</w:t>
      </w:r>
      <w:r>
        <w:rPr>
          <w:rFonts w:ascii="Times New Roman" w:hAnsi="Times New Roman"/>
          <w:b w:val="false"/>
          <w:i w:val="false"/>
          <w:color w:val="000000"/>
          <w:sz w:val="22"/>
        </w:rPr>
        <w:t xml:space="preserve"> erfolgen.</w:t>
      </w:r>
    </w:p>
    <w:p>
      <w:pPr>
        <w:numPr>
          <w:ilvl w:val="0"/>
          <w:numId w:val="297"/>
        </w:numPr>
        <w:spacing w:before="0" w:after="0"/>
        <w:jc w:val="left"/>
      </w:pPr>
      <w:r>
        <w:rPr>
          <w:rFonts w:ascii="Times New Roman" w:hAnsi="Times New Roman"/>
          <w:b w:val="false"/>
          <w:i w:val="false"/>
          <w:color w:val="000000"/>
          <w:sz w:val="22"/>
        </w:rPr>
        <w:t>Die Darstellung des Schiebereglers sollte im Hochkontrast-Modus von Windows überprüft werden.</w:t>
      </w:r>
    </w:p>
    <w:p>
      <w:pPr>
        <w:numPr>
          <w:ilvl w:val="0"/>
          <w:numId w:val="297"/>
        </w:numPr>
        <w:spacing w:before="0" w:after="0"/>
        <w:jc w:val="left"/>
      </w:pPr>
      <w:r>
        <w:rPr>
          <w:rFonts w:ascii="Times New Roman" w:hAnsi="Times New Roman"/>
          <w:b w:val="false"/>
          <w:i w:val="false"/>
          <w:color w:val="000000"/>
          <w:sz w:val="22"/>
        </w:rPr>
        <w:t>Der sichtbare Schieberegler und das programmatisch fokussierte Element sollten die gleiche Position und Größe besitzen.</w:t>
      </w:r>
    </w:p>
    <w:p>
      <w:pPr>
        <w:spacing w:before="269" w:after="269"/>
        <w:ind w:left="120"/>
        <w:jc w:val="left"/>
      </w:pPr>
      <w:r>
        <w:rPr>
          <w:rFonts w:ascii="Times New Roman" w:hAnsi="Times New Roman"/>
          <w:b w:val="false"/>
          <w:i w:val="false"/>
          <w:color w:val="000000"/>
          <w:sz w:val="22"/>
        </w:rPr>
        <w:t>In folgenden Punkten unterscheidet sich der ARIA- vom HTML-Schieberegler:</w:t>
      </w:r>
    </w:p>
    <w:p>
      <w:pPr>
        <w:numPr>
          <w:ilvl w:val="0"/>
          <w:numId w:val="298"/>
        </w:numPr>
        <w:spacing w:before="0" w:after="0"/>
        <w:jc w:val="left"/>
      </w:pPr>
      <w:r>
        <w:rPr>
          <w:rFonts w:ascii="Times New Roman" w:hAnsi="Times New Roman"/>
          <w:b w:val="false"/>
          <w:i w:val="false"/>
          <w:color w:val="000000"/>
          <w:sz w:val="22"/>
        </w:rPr>
        <w:t>Eine Schrittweite kann nicht angegeben werden.</w:t>
      </w:r>
    </w:p>
    <w:p>
      <w:pPr>
        <w:numPr>
          <w:ilvl w:val="0"/>
          <w:numId w:val="298"/>
        </w:numPr>
        <w:spacing w:before="0" w:after="0"/>
        <w:jc w:val="left"/>
      </w:pPr>
      <w:r>
        <w:rPr>
          <w:rFonts w:ascii="Times New Roman" w:hAnsi="Times New Roman"/>
          <w:b w:val="false"/>
          <w:i w:val="false"/>
          <w:color w:val="000000"/>
          <w:sz w:val="22"/>
        </w:rPr>
        <w:t xml:space="preserve">Die Ausrichtung kann mit </w:t>
      </w:r>
      <w:r>
        <w:rPr>
          <w:rFonts w:ascii="Courier New" w:hAnsi="Courier New"/>
          <w:b w:val="false"/>
          <w:i w:val="false"/>
          <w:color w:val="000000"/>
          <w:sz w:val="22"/>
        </w:rPr>
        <w:t>aria-orientation</w:t>
      </w:r>
      <w:r>
        <w:rPr>
          <w:rFonts w:ascii="Times New Roman" w:hAnsi="Times New Roman"/>
          <w:b w:val="false"/>
          <w:i w:val="false"/>
          <w:color w:val="000000"/>
          <w:sz w:val="22"/>
        </w:rPr>
        <w:t xml:space="preserve"> angegeben werden. Die Ausrichtung wird von Assistenztechnologie häufig nicht ausgegeben, so dass die Bedienung mit allen Pfeiltasten möglich sein sollte.</w:t>
      </w:r>
    </w:p>
    <w:p>
      <w:pPr>
        <w:numPr>
          <w:ilvl w:val="0"/>
          <w:numId w:val="298"/>
        </w:numPr>
        <w:spacing w:before="0" w:after="0"/>
        <w:jc w:val="left"/>
      </w:pPr>
      <w:r>
        <w:rPr>
          <w:rFonts w:ascii="Times New Roman" w:hAnsi="Times New Roman"/>
          <w:b w:val="false"/>
          <w:i w:val="false"/>
          <w:color w:val="000000"/>
          <w:sz w:val="22"/>
        </w:rPr>
        <w:t xml:space="preserve">Mit </w:t>
      </w:r>
      <w:r>
        <w:rPr>
          <w:rFonts w:ascii="Courier New" w:hAnsi="Courier New"/>
          <w:b w:val="false"/>
          <w:i w:val="false"/>
          <w:color w:val="000000"/>
          <w:sz w:val="22"/>
        </w:rPr>
        <w:t>aria-valuetext</w:t>
      </w:r>
      <w:r>
        <w:rPr>
          <w:rFonts w:ascii="Times New Roman" w:hAnsi="Times New Roman"/>
          <w:b w:val="false"/>
          <w:i w:val="false"/>
          <w:color w:val="000000"/>
          <w:sz w:val="22"/>
        </w:rPr>
        <w:t xml:space="preserve"> kann zusätzlich ein Wert in Textform angegeben werden, der dann von der Assistenztechnologie anstelle des Werts im </w:t>
      </w:r>
      <w:r>
        <w:rPr>
          <w:rFonts w:ascii="Courier New" w:hAnsi="Courier New"/>
          <w:b w:val="false"/>
          <w:i w:val="false"/>
          <w:color w:val="000000"/>
          <w:sz w:val="22"/>
        </w:rPr>
        <w:t>aria-valuenow</w:t>
      </w:r>
      <w:r>
        <w:rPr>
          <w:rFonts w:ascii="Times New Roman" w:hAnsi="Times New Roman"/>
          <w:b w:val="false"/>
          <w:i w:val="false"/>
          <w:color w:val="000000"/>
          <w:sz w:val="22"/>
        </w:rPr>
        <w:t xml:space="preserve"> ausgegeben werden soll.</w:t>
      </w:r>
    </w:p>
    <w:p>
      <w:pPr>
        <w:numPr>
          <w:ilvl w:val="0"/>
          <w:numId w:val="298"/>
        </w:numPr>
        <w:spacing w:before="0" w:after="0"/>
        <w:jc w:val="left"/>
      </w:pPr>
      <w:r>
        <w:rPr>
          <w:rFonts w:ascii="Times New Roman" w:hAnsi="Times New Roman"/>
          <w:b w:val="false"/>
          <w:i w:val="false"/>
          <w:color w:val="000000"/>
          <w:sz w:val="22"/>
        </w:rPr>
        <w:t>Es können Schieberegler mit mehreren Anfassern umgesetzt werden, um z. B. einen Wertebereich auszuwählen.</w:t>
      </w:r>
    </w:p>
    <w:p>
      <w:pPr>
        <w:numPr>
          <w:ilvl w:val="0"/>
          <w:numId w:val="298"/>
        </w:numPr>
        <w:spacing w:before="0" w:after="0"/>
        <w:jc w:val="left"/>
      </w:pPr>
      <w:r>
        <w:rPr>
          <w:rFonts w:ascii="Times New Roman" w:hAnsi="Times New Roman"/>
          <w:b w:val="false"/>
          <w:i w:val="false"/>
          <w:color w:val="000000"/>
          <w:sz w:val="22"/>
        </w:rPr>
        <w:t xml:space="preserve">Der Schieberegler kann mit </w:t>
      </w:r>
      <w:r>
        <w:rPr>
          <w:rFonts w:ascii="Courier New" w:hAnsi="Courier New"/>
          <w:b w:val="false"/>
          <w:i w:val="false"/>
          <w:color w:val="000000"/>
          <w:sz w:val="22"/>
        </w:rPr>
        <w:t>aria-readonly</w:t>
      </w:r>
      <w:r>
        <w:rPr>
          <w:rFonts w:ascii="Times New Roman" w:hAnsi="Times New Roman"/>
          <w:b w:val="false"/>
          <w:i w:val="false"/>
          <w:color w:val="000000"/>
          <w:sz w:val="22"/>
        </w:rPr>
        <w:t xml:space="preserve"> als schreibgeschützt ausgezeichnet werden.</w:t>
      </w:r>
    </w:p>
    <w:p>
      <w:pPr>
        <w:spacing w:before="0" w:after="0"/>
        <w:ind w:left="120"/>
        <w:jc w:val="left"/>
      </w:pPr>
      <w:r>
        <w:rPr>
          <w:rFonts w:ascii="Times New Roman" w:hAnsi="Times New Roman"/>
          <w:b w:val="false"/>
          <w:i w:val="false"/>
          <w:color w:val="000000"/>
          <w:sz w:val="22"/>
        </w:rPr>
        <w:t xml:space="preserve">Weitere Informationen: </w:t>
      </w:r>
      <w:hyperlink r:id="rId230">
        <w:r>
          <w:rPr>
            <w:rFonts w:ascii="Times New Roman" w:hAnsi="Times New Roman"/>
            <w:b w:val="false"/>
            <w:i w:val="false"/>
            <w:color w:val="0000ff"/>
            <w:sz w:val="22"/>
            <w:u w:val="single"/>
          </w:rPr>
          <w:t/>
        </w:r>
        <w:r>
          <w:rPr>
            <w:rFonts w:ascii="Times New Roman" w:hAnsi="Times New Roman"/>
            <w:b w:val="false"/>
            <w:i w:val="false"/>
            <w:color w:val="0000ff"/>
            <w:sz w:val="22"/>
          </w:rPr>
          <w:t>slider role - Accessible Rich Internet Applications (WAI-ARIA) 1.2 (w3.org)</w:t>
        </w:r>
        <w:r>
          <w:rPr>
            <w:rFonts w:ascii="Times New Roman" w:hAnsi="Times New Roman"/>
            <w:b w:val="false"/>
            <w:i w:val="false"/>
            <w:color w:val="0000ff"/>
            <w:sz w:val="22"/>
          </w:rPr>
          <w:t> (Externer Link)</w:t>
        </w:r>
      </w:hyperlink>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hyperlink r:id="rId231">
        <w:r>
          <w:rPr>
            <w:rFonts w:ascii="Times New Roman" w:hAnsi="Times New Roman"/>
            <w:b w:val="false"/>
            <w:i w:val="false"/>
            <w:color w:val="0000ff"/>
            <w:sz w:val="22"/>
            <w:u w:val="single"/>
          </w:rPr>
          <w:t>Slider Pattern | APG | WAI | W3C</w:t>
        </w:r>
      </w:hyperlink>
    </w:p>
    <w:bookmarkStart w:name="d22b6df1e225533a2735c651f508114d" w:id="1461"/>
    <w:p>
      <w:pPr>
        <w:pStyle w:val="Heading1"/>
        <w:spacing w:before="180" w:after="180"/>
        <w:ind w:left="120"/>
        <w:jc w:val="left"/>
      </w:pPr>
      <w:r>
        <w:rPr>
          <w:rFonts w:ascii="Times New Roman" w:hAnsi="Times New Roman"/>
          <w:color w:val="000000"/>
          <w:sz w:val="33"/>
        </w:rPr>
        <w:t>Scrollbalken</w:t>
      </w:r>
    </w:p>
    <w:bookmarkEnd w:id="1461"/>
    <w:p>
      <w:pPr>
        <w:spacing w:before="269" w:after="269"/>
        <w:ind w:left="120"/>
        <w:jc w:val="left"/>
      </w:pPr>
      <w:hyperlink r:id="rId232">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Synonyme: Bildlaufleiste, Scrollbar</w:t>
      </w:r>
    </w:p>
    <w:p>
      <w:pPr>
        <w:spacing w:before="269" w:after="269"/>
        <w:ind w:left="120"/>
        <w:jc w:val="left"/>
      </w:pPr>
      <w:r>
        <w:rPr>
          <w:rFonts w:ascii="Times New Roman" w:hAnsi="Times New Roman"/>
          <w:b w:val="false"/>
          <w:i w:val="false"/>
          <w:color w:val="000000"/>
          <w:sz w:val="22"/>
        </w:rPr>
        <w:t xml:space="preserve">Siehe auch: </w:t>
      </w:r>
      <w:hyperlink w:anchor="1de93472548ca28a6c4883270ff3dd8d">
        <w:r>
          <w:rPr>
            <w:rFonts w:ascii="Times New Roman" w:hAnsi="Times New Roman"/>
            <w:b w:val="false"/>
            <w:i w:val="false"/>
            <w:color w:val="0000ff"/>
            <w:sz w:val="22"/>
            <w:u w:val="single"/>
          </w:rPr>
          <w:t>Schieberegler</w:t>
        </w:r>
      </w:hyperlink>
      <w:r>
        <w:rPr>
          <w:rFonts w:ascii="Times New Roman" w:hAnsi="Times New Roman"/>
          <w:b w:val="false"/>
          <w:i w:val="false"/>
          <w:color w:val="000000"/>
          <w:sz w:val="22"/>
        </w:rPr>
        <w:t xml:space="preserve">, </w:t>
      </w:r>
      <w:hyperlink w:anchor="d6cada7de6e4a76f4bf6f66dafb79b22">
        <w:r>
          <w:rPr>
            <w:rFonts w:ascii="Times New Roman" w:hAnsi="Times New Roman"/>
            <w:b w:val="false"/>
            <w:i w:val="false"/>
            <w:color w:val="0000ff"/>
            <w:sz w:val="22"/>
            <w:u w:val="single"/>
          </w:rPr>
          <w:t>Paginierung</w:t>
        </w:r>
      </w:hyperlink>
      <w:r>
        <w:rPr>
          <w:rFonts w:ascii="Times New Roman" w:hAnsi="Times New Roman"/>
          <w:b w:val="false"/>
          <w:i w:val="false"/>
          <w:color w:val="000000"/>
          <w:sz w:val="22"/>
        </w:rPr>
        <w:t xml:space="preserve">, </w:t>
      </w:r>
      <w:hyperlink w:anchor="7e98da3d70de55967e827377173aff49">
        <w:r>
          <w:rPr>
            <w:rFonts w:ascii="Times New Roman" w:hAnsi="Times New Roman"/>
            <w:b w:val="false"/>
            <w:i w:val="false"/>
            <w:color w:val="0000ff"/>
            <w:sz w:val="22"/>
            <w:u w:val="single"/>
          </w:rPr>
          <w:t>Karussell</w:t>
        </w:r>
      </w:hyperlink>
      <w:r>
        <w:rPr>
          <w:rFonts w:ascii="Times New Roman" w:hAnsi="Times New Roman"/>
          <w:b w:val="false"/>
          <w:i w:val="false"/>
          <w:color w:val="000000"/>
          <w:sz w:val="22"/>
        </w:rPr>
        <w:t xml:space="preserve">, </w:t>
      </w:r>
      <w:hyperlink w:anchor="530a6787b7ffc01c1d0dc6c7344a8493">
        <w:r>
          <w:rPr>
            <w:rFonts w:ascii="Times New Roman" w:hAnsi="Times New Roman"/>
            <w:b w:val="false"/>
            <w:i w:val="false"/>
            <w:color w:val="0000ff"/>
            <w:sz w:val="22"/>
            <w:u w:val="single"/>
          </w:rPr>
          <w:t>Griff</w:t>
        </w:r>
      </w:hyperlink>
    </w:p>
    <w:p>
      <w:pPr>
        <w:spacing w:before="269" w:after="269"/>
        <w:ind w:left="120"/>
        <w:jc w:val="left"/>
      </w:pPr>
      <w:r>
        <w:rPr>
          <w:rFonts w:ascii="Times New Roman" w:hAnsi="Times New Roman"/>
          <w:b w:val="false"/>
          <w:i w:val="false"/>
          <w:color w:val="000000"/>
          <w:sz w:val="22"/>
        </w:rPr>
        <w:t>Ein Scrollbalken dient dem Scrollen der gesamten Seite, eines Seitenbereichs oder von Teilen eines Elements (wie z. B. Listeneinträgen einer Ausklappliste) in den sichtbaren Bereich. Darüber hinaus dient der Scrollbalken der Visualisierung der aktuellen Position und der Gesamtgröße der Seite, Seitenbereiche oder Elemente (siehe DIN EN ISO 9241-161: 8.35).</w:t>
      </w:r>
    </w:p>
    <w:p>
      <w:pPr>
        <w:spacing w:before="269" w:after="269"/>
        <w:ind w:left="120"/>
        <w:jc w:val="left"/>
      </w:pPr>
      <w:r>
        <w:rPr>
          <w:rFonts w:ascii="Times New Roman" w:hAnsi="Times New Roman"/>
          <w:b w:val="false"/>
          <w:i w:val="false"/>
          <w:color w:val="000000"/>
          <w:sz w:val="22"/>
        </w:rPr>
        <w:t>Ein Scrollbalken besteht aus einem Rollbalken und dem Bildlauffeld. Der Rollbalken repräsentiert die Gesamtlänge oder -breite des scrollbaren Bereichs. Das Bildlauffeld zeigt die Position und Größe des sichtbaren Ausschnitts an und dient darüber hinaus dem Verschieben des sichtbaren Ausschnitts.</w:t>
      </w:r>
    </w:p>
    <w:p>
      <w:pPr>
        <w:spacing w:before="269" w:after="269"/>
        <w:ind w:left="120"/>
        <w:jc w:val="left"/>
      </w:pPr>
      <w:r>
        <w:rPr>
          <w:rFonts w:ascii="Times New Roman" w:hAnsi="Times New Roman"/>
          <w:b w:val="false"/>
          <w:i w:val="false"/>
          <w:color w:val="000000"/>
          <w:sz w:val="22"/>
        </w:rPr>
        <w:t>In der Regel befinden sich am Beginn und Ende des Rollbalkens je ein Schalter mit Pfeil-Icon zum schrittweisen Scrollen.</w:t>
      </w:r>
    </w:p>
    <w:p>
      <w:pPr>
        <w:spacing w:before="269" w:after="269"/>
        <w:ind w:left="120"/>
        <w:jc w:val="left"/>
      </w:pPr>
      <w:r>
        <w:rPr>
          <w:rFonts w:ascii="Times New Roman" w:hAnsi="Times New Roman"/>
          <w:b w:val="false"/>
          <w:i w:val="false"/>
          <w:color w:val="000000"/>
          <w:sz w:val="22"/>
        </w:rPr>
        <w:t>Vertikale Scrollbalken befinden sich am rechten Rand des scrollbaren Bereichs. Horizontale Scrollbalken befinden sich am unteren Rand des scrollbaren Bereichs.</w:t>
      </w:r>
    </w:p>
    <w:p>
      <w:pPr>
        <w:spacing w:before="0" w:after="0"/>
        <w:ind w:left="120"/>
        <w:jc w:val="left"/>
      </w:pPr>
      <w:r>
        <w:drawing>
          <wp:inline distT="0" distB="0" distL="0" distR="0">
            <wp:extent cx="5732145" cy="3407305"/>
            <wp:effectExtent l="0" t="0" r="0" b="0"/>
            <wp:docPr id="52" name="" descr=""/>
            <wp:cNvGraphicFramePr>
              <a:graphicFrameLocks noChangeAspect="true"/>
            </wp:cNvGraphicFramePr>
            <a:graphic>
              <a:graphicData uri="http://schemas.openxmlformats.org/drawingml/2006/picture">
                <pic:pic>
                  <pic:nvPicPr>
                    <pic:cNvPr id="1" name=""/>
                    <pic:cNvPicPr/>
                  </pic:nvPicPr>
                  <pic:blipFill>
                    <a:blip r:embed="rId233"/>
                    <a:stretch>
                      <a:fillRect/>
                    </a:stretch>
                  </pic:blipFill>
                  <pic:spPr>
                    <a:xfrm>
                      <a:off x="0" y="0"/>
                      <a:ext cx="5732145" cy="3407305"/>
                    </a:xfrm>
                    <a:prstGeom prst="rect">
                      <a:avLst/>
                    </a:prstGeom>
                  </pic:spPr>
                </pic:pic>
              </a:graphicData>
            </a:graphic>
          </wp:inline>
        </w:drawing>
      </w:r>
    </w:p>
    <w:p>
      <w:pPr>
        <w:pStyle w:val="Caption"/>
        <w:spacing w:before="0" w:after="0"/>
        <w:ind w:left="120"/>
        <w:jc w:val="left"/>
      </w:pPr>
      <w:r>
        <w:t xml:space="preserve">Figure </w:t>
      </w:r>
      <w:fldSimple w:instr=" SEQ Figure  \* ARABIC ">
        <w:r>
          <w:t>51</w:t>
        </w:r>
      </w:fldSimple>
      <w:r>
        <w:rPr>
          <w:rFonts w:ascii="Times New Roman" w:hAnsi="Times New Roman"/>
        </w:rPr>
        <w:t>Abbildung: Vertikaler und horizontaler Scrollbalken</w:t>
      </w:r>
    </w:p>
    <w:bookmarkStart w:name="8b6ea83ee05a1a0bd80f05c08259c560" w:id="1462"/>
    <w:p>
      <w:pPr>
        <w:pStyle w:val="Heading2"/>
        <w:spacing w:before="199" w:after="199"/>
        <w:ind w:left="120"/>
        <w:jc w:val="left"/>
      </w:pPr>
      <w:r>
        <w:rPr>
          <w:rFonts w:ascii="Times New Roman" w:hAnsi="Times New Roman"/>
          <w:color w:val="000000"/>
        </w:rPr>
        <w:t>Darstellung</w:t>
      </w:r>
    </w:p>
    <w:bookmarkEnd w:id="1462"/>
    <w:bookmarkStart w:name="6f89c5352fad07bcd3b98eaa7593f2c0" w:id="1463"/>
    <w:tbl>
      <w:tblPr>
        <w:tblW w:w="0" w:type="auto"/>
        <w:tblCellSpacing w:w="20" w:type="dxa"/>
        <w:tblBorders>
          <w:top w:val="none"/>
          <w:left w:val="none"/>
          <w:bottom w:val="none"/>
          <w:right w:val="none"/>
          <w:insideH w:val="none"/>
          <w:insideV w:val="none"/>
        </w:tblBorders>
      </w:tblPr>
      <w:tblGrid>
        <w:gridCol w:w="560"/>
        <w:gridCol w:w="1680"/>
        <w:gridCol w:w="7905"/>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905"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095" w:hRule="atLeast"/>
        </w:trPr>
        <w:bookmarkStart w:name="c7b893f366024ebc3fe725c7b3a08ab6" w:id="1464"/>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764</w:t>
            </w:r>
          </w:p>
        </w:tc>
        <w:bookmarkEnd w:id="1464"/>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Kontrast</w:t>
            </w:r>
          </w:p>
        </w:tc>
        <w:tc>
          <w:tcPr>
            <w:tcW w:w="790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Icons der Schalter am Rand des Scrollbalkens müssen zum Hintergrund ein Kontrastverhältnis von mindestens 3:1 aufweisen.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9.1.4.11, 11.1.4.11</w:t>
            </w:r>
          </w:p>
        </w:tc>
      </w:tr>
      <w:tr>
        <w:trPr>
          <w:trHeight w:val="2760" w:hRule="atLeast"/>
        </w:trPr>
        <w:bookmarkStart w:name="92343e7951cb2beaf4b69424d3f12e32" w:id="1465"/>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765</w:t>
            </w:r>
          </w:p>
        </w:tc>
        <w:bookmarkEnd w:id="1465"/>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Kontrast</w:t>
            </w:r>
          </w:p>
        </w:tc>
        <w:tc>
          <w:tcPr>
            <w:tcW w:w="7905"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Das Bildlauffeld muss zum Rollbalken ein Kontrastverhältnis von mindestens 3:1 aufweisen.</w:t>
            </w:r>
          </w:p>
          <w:p>
            <w:pPr>
              <w:spacing w:before="269" w:after="269"/>
              <w:ind w:left="135"/>
              <w:jc w:val="left"/>
            </w:pPr>
            <w:r>
              <w:rPr>
                <w:rFonts w:ascii="Times New Roman" w:hAnsi="Times New Roman"/>
                <w:b w:val="false"/>
                <w:i w:val="false"/>
                <w:color w:val="000000"/>
                <w:sz w:val="22"/>
              </w:rPr>
              <w:t>Hinweis: Das Kontrastverhältnis von Bildlauffeld und Rollbalken kann auch über einen entsprechenden Rahmen um den Rollbalken eingehalten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9.1.4.11, 11.1.4.11</w:t>
            </w:r>
          </w:p>
        </w:tc>
      </w:tr>
      <w:tr>
        <w:trPr>
          <w:trHeight w:val="3780" w:hRule="atLeast"/>
        </w:trPr>
        <w:bookmarkStart w:name="992c56280b7509bce8ab70195b0dce99" w:id="1466"/>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766</w:t>
            </w:r>
          </w:p>
        </w:tc>
        <w:bookmarkEnd w:id="1466"/>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Kontrast</w:t>
            </w:r>
          </w:p>
        </w:tc>
        <w:tc>
          <w:tcPr>
            <w:tcW w:w="7905"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Ist der Rollbalken ausschließlich aufgrund seiner farblichen Gestaltung als solcher zu erkennen, muss diese Farbe zu benachbarten Farben ein Kontrastverhältnis von mindestens 3:1 aufweisen.</w:t>
            </w:r>
          </w:p>
          <w:p>
            <w:pPr>
              <w:spacing w:before="269" w:after="269"/>
              <w:ind w:left="135"/>
              <w:jc w:val="left"/>
            </w:pPr>
            <w:r>
              <w:rPr>
                <w:rFonts w:ascii="Times New Roman" w:hAnsi="Times New Roman"/>
                <w:b w:val="false"/>
                <w:i w:val="false"/>
                <w:color w:val="000000"/>
                <w:sz w:val="22"/>
              </w:rPr>
              <w:t>Hinweis 1: Ein Rollbalken kann z. B. aufgrund seines Rahmens oder seiner Hintergrundfarbe als interaktives Element erkennbar sein.</w:t>
            </w:r>
          </w:p>
          <w:p>
            <w:pPr>
              <w:spacing w:before="269" w:after="269"/>
              <w:ind w:left="135"/>
              <w:jc w:val="left"/>
            </w:pPr>
            <w:r>
              <w:rPr>
                <w:rFonts w:ascii="Times New Roman" w:hAnsi="Times New Roman"/>
                <w:b w:val="false"/>
                <w:i w:val="false"/>
                <w:color w:val="000000"/>
                <w:sz w:val="22"/>
              </w:rPr>
              <w:t>Hinweis 2: Die Anforderung gilt nicht, wenn der gesamte Scrollbalken z. B. aufgrund seiner Position in Verbindung mit den Schaltern am Beginn und Ende und dem Bildlauffeld eindeutig als solcher zu erkennen ist.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9.1.4.11, 11.1.4.11</w:t>
            </w:r>
          </w:p>
        </w:tc>
      </w:tr>
      <w:tr>
        <w:trPr>
          <w:trHeight w:val="1095" w:hRule="atLeast"/>
        </w:trPr>
        <w:bookmarkStart w:name="53aa944ac4f6ed16c71cec6f1a1b198f" w:id="1467"/>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767</w:t>
            </w:r>
          </w:p>
        </w:tc>
        <w:bookmarkEnd w:id="1467"/>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Anzahl</w:t>
            </w:r>
          </w:p>
        </w:tc>
        <w:tc>
          <w:tcPr>
            <w:tcW w:w="790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Die Seiteninhalte müssen so umbrechen, dass sie bei einer Displaygröße bis minimal 320 x 256 px nur vertikal oder horizontal gescrollt werden müssen. Ausgenommen sind notwendig zweidimensionale Inhalte (siehe </w:t>
            </w:r>
            <w:hyperlink w:anchor="d41d8cd98f00b204e9800998ecf8427e">
              <w:r>
                <w:rPr>
                  <w:rFonts w:ascii="Times New Roman" w:hAnsi="Times New Roman"/>
                  <w:b w:val="false"/>
                  <w:i w:val="false"/>
                  <w:color w:val="0000ff"/>
                  <w:sz w:val="22"/>
                  <w:u w:val="single"/>
                </w:rPr>
                <w:t>Zoom</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9.1.4.10, 11.1.4.10</w:t>
            </w:r>
          </w:p>
        </w:tc>
      </w:tr>
    </w:tbl>
    <w:bookmarkEnd w:id="1463"/>
    <w:bookmarkStart w:name="53dfca0f4e633547674f4af876956fab" w:id="1468"/>
    <w:p>
      <w:pPr>
        <w:pStyle w:val="Heading2"/>
        <w:spacing w:before="199" w:after="199"/>
        <w:ind w:left="120"/>
        <w:jc w:val="left"/>
      </w:pPr>
      <w:r>
        <w:rPr>
          <w:rFonts w:ascii="Times New Roman" w:hAnsi="Times New Roman"/>
          <w:color w:val="000000"/>
        </w:rPr>
        <w:t>Bedienung</w:t>
      </w:r>
    </w:p>
    <w:bookmarkEnd w:id="1468"/>
    <w:bookmarkStart w:name="91cddd2d77e3201e65cd4b3d64831ee2" w:id="1469"/>
    <w:tbl>
      <w:tblPr>
        <w:tblW w:w="0" w:type="auto"/>
        <w:tblCellSpacing w:w="20" w:type="dxa"/>
        <w:tblBorders>
          <w:top w:val="none"/>
          <w:left w:val="none"/>
          <w:bottom w:val="none"/>
          <w:right w:val="none"/>
          <w:insideH w:val="none"/>
          <w:insideV w:val="none"/>
        </w:tblBorders>
      </w:tblPr>
      <w:tblGrid>
        <w:gridCol w:w="560"/>
        <w:gridCol w:w="2462"/>
        <w:gridCol w:w="7123"/>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2445" w:hRule="atLeast"/>
        </w:trPr>
        <w:bookmarkStart w:name="967b4801f69032b2417ab982930ce66c" w:id="1470"/>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768</w:t>
            </w:r>
          </w:p>
        </w:tc>
        <w:bookmarkEnd w:id="1470"/>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Tastaturbedienung</w:t>
            </w:r>
          </w:p>
        </w:tc>
        <w:tc>
          <w:tcPr>
            <w:tcW w:w="7123"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Das Scrollen der Bereiche muss mit der Tastatur möglich sein (siehe folgende Tabelle Tastaturbedienung).</w:t>
            </w:r>
          </w:p>
          <w:p>
            <w:pPr>
              <w:spacing w:before="269" w:after="269"/>
              <w:ind w:left="135"/>
              <w:jc w:val="left"/>
            </w:pPr>
            <w:r>
              <w:rPr>
                <w:rFonts w:ascii="Times New Roman" w:hAnsi="Times New Roman"/>
                <w:b w:val="false"/>
                <w:i w:val="false"/>
                <w:color w:val="000000"/>
                <w:sz w:val="22"/>
              </w:rPr>
              <w:t>Hinweis: Die Scollbalken sollen nicht den Tastaturfokus erhalten, sondern die scrollbaren Bereiche bzw. Elemente innerhalb der scrollbaren Bereiche.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9.2.1.1, 11.2.1.1, 9.2.1.2, 11.2.1.2</w:t>
            </w:r>
          </w:p>
        </w:tc>
      </w:tr>
      <w:tr>
        <w:trPr>
          <w:trHeight w:val="2970" w:hRule="atLeast"/>
        </w:trPr>
        <w:bookmarkStart w:name="0e90a436074e51d8623181141b8c9bfc" w:id="1471"/>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769</w:t>
            </w:r>
          </w:p>
        </w:tc>
        <w:bookmarkEnd w:id="1471"/>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Zeigeinstrument-Bedienung</w:t>
            </w:r>
          </w:p>
        </w:tc>
        <w:tc>
          <w:tcPr>
            <w:tcW w:w="7123"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Die Zeigeinstrumentbedienung des Scrollbalkens darf nicht komplex sein.</w:t>
            </w:r>
          </w:p>
          <w:p>
            <w:pPr>
              <w:spacing w:before="269" w:after="269"/>
              <w:ind w:left="135"/>
              <w:jc w:val="left"/>
            </w:pPr>
            <w:r>
              <w:rPr>
                <w:rFonts w:ascii="Times New Roman" w:hAnsi="Times New Roman"/>
                <w:b w:val="false"/>
                <w:i w:val="false"/>
                <w:color w:val="000000"/>
                <w:sz w:val="22"/>
              </w:rPr>
              <w:t>Hinweise: Komplexe Zeigeinstrumentbedienung ist</w:t>
            </w:r>
          </w:p>
          <w:p>
            <w:pPr>
              <w:numPr>
                <w:ilvl w:val="0"/>
                <w:numId w:val="299"/>
              </w:numPr>
              <w:spacing w:before="0" w:after="0"/>
              <w:jc w:val="left"/>
            </w:pPr>
            <w:r>
              <w:rPr>
                <w:rFonts w:ascii="Times New Roman" w:hAnsi="Times New Roman"/>
                <w:b w:val="false"/>
                <w:i w:val="false"/>
                <w:color w:val="000000"/>
                <w:sz w:val="22"/>
              </w:rPr>
              <w:t>Mehrpunktbedienung (z. B. Wischen mit mehreren Fingern),</w:t>
            </w:r>
          </w:p>
          <w:p>
            <w:pPr>
              <w:numPr>
                <w:ilvl w:val="0"/>
                <w:numId w:val="299"/>
              </w:numPr>
              <w:spacing w:before="0" w:after="0"/>
              <w:jc w:val="left"/>
            </w:pPr>
            <w:r>
              <w:rPr>
                <w:rFonts w:ascii="Times New Roman" w:hAnsi="Times New Roman"/>
                <w:b w:val="false"/>
                <w:i w:val="false"/>
                <w:color w:val="000000"/>
                <w:sz w:val="22"/>
              </w:rPr>
              <w:t>pfadbasierte Bedienung (bei der nicht nur Anfangs- und Endpunkt der Zeigeinstrumentbedienung relevant sind, sondern mindestens ein Zwischenpunkt).</w:t>
            </w:r>
          </w:p>
          <w:p>
            <w:pPr>
              <w:spacing w:before="269" w:after="269"/>
              <w:ind w:left="135"/>
              <w:jc w:val="left"/>
            </w:pP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9.2.5.1, 11.2.5.1</w:t>
            </w:r>
          </w:p>
        </w:tc>
      </w:tr>
      <w:tr>
        <w:trPr>
          <w:trHeight w:val="1905" w:hRule="atLeast"/>
        </w:trPr>
        <w:bookmarkStart w:name="4b9c328ebf528b5c3b51fc7d2fc1fd7f" w:id="1472"/>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770</w:t>
            </w:r>
          </w:p>
        </w:tc>
        <w:bookmarkEnd w:id="1472"/>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Tastaturbedienung</w:t>
            </w:r>
          </w:p>
        </w:tc>
        <w:tc>
          <w:tcPr>
            <w:tcW w:w="7123"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Der Scrollbalken soll auch ohne ziehende Zeigeinstrumentbedienung bedient werden können.</w:t>
            </w:r>
          </w:p>
          <w:p>
            <w:pPr>
              <w:spacing w:before="269" w:after="269"/>
              <w:ind w:left="135"/>
              <w:jc w:val="left"/>
            </w:pPr>
            <w:r>
              <w:rPr>
                <w:rFonts w:ascii="Times New Roman" w:hAnsi="Times New Roman"/>
                <w:b w:val="false"/>
                <w:i w:val="false"/>
                <w:color w:val="000000"/>
                <w:sz w:val="22"/>
              </w:rPr>
              <w:t>Hinweis: Das kann z. B. erreicht werden, indem das Scrollen über Klick auf den Rollbalken oder die Schalter ermöglicht wird.</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2.2</w:t>
            </w:r>
          </w:p>
        </w:tc>
      </w:tr>
      <w:tr>
        <w:trPr>
          <w:trHeight w:val="1290" w:hRule="atLeast"/>
        </w:trPr>
        <w:bookmarkStart w:name="5c28b175418d4193d767b06fcbdadd92" w:id="1473"/>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771</w:t>
            </w:r>
          </w:p>
        </w:tc>
        <w:bookmarkEnd w:id="1473"/>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Aktualisierungen</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Beim Scrollen soll keine unerwartete </w:t>
            </w:r>
            <w:hyperlink w:anchor="2fea4cda753770556eff5b55278bacc0">
              <w:r>
                <w:rPr>
                  <w:rFonts w:ascii="Times New Roman" w:hAnsi="Times New Roman"/>
                  <w:b w:val="false"/>
                  <w:i w:val="false"/>
                  <w:color w:val="0000ff"/>
                  <w:sz w:val="22"/>
                  <w:u w:val="single"/>
                </w:rPr>
                <w:t>Kontextänderung</w:t>
              </w:r>
            </w:hyperlink>
            <w:r>
              <w:rPr>
                <w:rFonts w:ascii="Times New Roman" w:hAnsi="Times New Roman"/>
                <w:b w:val="false"/>
                <w:i w:val="false"/>
                <w:color w:val="000000"/>
                <w:sz w:val="22"/>
              </w:rPr>
              <w:t xml:space="preserve"> erfolgen.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2.1: 3.2.5 (AAA)</w:t>
            </w:r>
          </w:p>
        </w:tc>
      </w:tr>
      <w:tr>
        <w:trPr>
          <w:trHeight w:val="1095" w:hRule="atLeast"/>
        </w:trPr>
        <w:bookmarkStart w:name="74a29657c66c780674d8168b79145121" w:id="1474"/>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772</w:t>
            </w:r>
          </w:p>
        </w:tc>
        <w:bookmarkEnd w:id="1474"/>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Animationen</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Beim Scrollen sollen außer dem Verschieben des sichtbaren Bereichs keine visuellen Animationen erfolgen.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2.1: 2.3.3 (AAA)</w:t>
            </w:r>
          </w:p>
        </w:tc>
      </w:tr>
      <w:tr>
        <w:trPr>
          <w:trHeight w:val="555" w:hRule="atLeast"/>
        </w:trPr>
        <w:bookmarkStart w:name="86fc83b0e7c4288c078d1b212c13f6a4" w:id="1475"/>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773</w:t>
            </w:r>
          </w:p>
        </w:tc>
        <w:bookmarkEnd w:id="1475"/>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Klickbereich</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Scrollbalken sollen mindestens 24px breit sein.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2.2</w:t>
            </w:r>
          </w:p>
        </w:tc>
      </w:tr>
      <w:tr>
        <w:trPr>
          <w:trHeight w:val="825" w:hRule="atLeast"/>
        </w:trPr>
        <w:bookmarkStart w:name="be21b90b680c1d3c312b41070b7d0258" w:id="1476"/>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774</w:t>
            </w:r>
          </w:p>
        </w:tc>
        <w:bookmarkEnd w:id="1476"/>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Klickbereich</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Der Klickbereich der Schalter und das Bildlauffeldes des Scrollbalken sollen mindestens 24 x 24 px betragen.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2.2</w:t>
            </w:r>
          </w:p>
        </w:tc>
      </w:tr>
    </w:tbl>
    <w:bookmarkEnd w:id="1469"/>
    <w:bookmarkStart w:name="376e457787c0084e09e86a9129b71d78" w:id="1477"/>
    <w:p>
      <w:pPr>
        <w:pStyle w:val="Heading3"/>
        <w:spacing w:before="269" w:after="269"/>
        <w:ind w:left="120"/>
        <w:jc w:val="left"/>
      </w:pPr>
      <w:r>
        <w:rPr>
          <w:rFonts w:ascii="Times New Roman" w:hAnsi="Times New Roman"/>
          <w:color w:val="000000"/>
        </w:rPr>
        <w:t>Tastaturbedienung Scrollbalken</w:t>
      </w:r>
    </w:p>
    <w:bookmarkEnd w:id="1477"/>
    <w:bookmarkStart w:name="15c6dfa476c78fada95bc6f38a8a844d" w:id="1478"/>
    <w:tbl>
      <w:tblPr>
        <w:tblW w:w="0" w:type="auto"/>
        <w:tblCellSpacing w:w="20" w:type="dxa"/>
        <w:tblBorders>
          <w:top w:val="none"/>
          <w:left w:val="none"/>
          <w:bottom w:val="none"/>
          <w:right w:val="none"/>
          <w:insideH w:val="none"/>
          <w:insideV w:val="none"/>
        </w:tblBorders>
      </w:tblPr>
      <w:tblGrid>
        <w:gridCol w:w="3867"/>
        <w:gridCol w:w="7584"/>
        <w:gridCol w:w="2143"/>
      </w:tblGrid>
      <w:tr>
        <w:trPr>
          <w:trHeight w:val="300" w:hRule="atLeast"/>
        </w:trPr>
        <w:tc>
          <w:tcPr>
            <w:tcW w:w="3867"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Aktion</w:t>
            </w:r>
          </w:p>
        </w:tc>
        <w:tc>
          <w:tcPr>
            <w:tcW w:w="758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Taste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r>
      <w:tr>
        <w:trPr>
          <w:trHeight w:val="2970" w:hRule="atLeast"/>
        </w:trPr>
        <w:tc>
          <w:tcPr>
            <w:tcW w:w="386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Fokussieren des scrollbaren Bereichs oder von Elementen innerhalb des scrollbaren Bereichs</w:t>
            </w:r>
          </w:p>
        </w:tc>
        <w:tc>
          <w:tcPr>
            <w:tcW w:w="7584"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TAB</w:t>
            </w:r>
          </w:p>
          <w:p>
            <w:pPr>
              <w:spacing w:before="269" w:after="269"/>
              <w:ind w:left="135"/>
              <w:jc w:val="left"/>
            </w:pPr>
            <w:r>
              <w:rPr>
                <w:rFonts w:ascii="Times New Roman" w:hAnsi="Times New Roman"/>
                <w:b w:val="false"/>
                <w:i w:val="false"/>
                <w:color w:val="000000"/>
                <w:sz w:val="22"/>
              </w:rPr>
              <w:t>Hinweis 1: Wenn der scrollbare Bereich keine Elemente enthält, die das Scrollen mit den Pfeiltasten ermöglichen, dann muss der Bereich selbst den Fokus erhalten.</w:t>
            </w:r>
          </w:p>
          <w:p>
            <w:pPr>
              <w:spacing w:before="269" w:after="269"/>
              <w:ind w:left="135"/>
              <w:jc w:val="left"/>
            </w:pPr>
            <w:r>
              <w:rPr>
                <w:rFonts w:ascii="Times New Roman" w:hAnsi="Times New Roman"/>
                <w:b w:val="false"/>
                <w:i w:val="false"/>
                <w:color w:val="000000"/>
                <w:sz w:val="22"/>
              </w:rPr>
              <w:t>Hinweis 2: Elemente, die selbst mit den Pfeiltasten bedient werden (wie z. B. Eingabefelder, Auswahllisten und Radiobuttons) ermöglichen nicht das Scrollen des Bereichs, in dem sie sich befinden.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555" w:hRule="atLeast"/>
        </w:trPr>
        <w:tc>
          <w:tcPr>
            <w:tcW w:w="386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Verlassen des scrollbaren Bereichs</w:t>
            </w:r>
          </w:p>
        </w:tc>
        <w:tc>
          <w:tcPr>
            <w:tcW w:w="758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TAB</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825" w:hRule="atLeast"/>
        </w:trPr>
        <w:tc>
          <w:tcPr>
            <w:tcW w:w="386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Scrollen eines fokussierten Elements in den sichtbaren Bereich</w:t>
            </w:r>
          </w:p>
        </w:tc>
        <w:tc>
          <w:tcPr>
            <w:tcW w:w="758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Bei Erhalten des Tasturfokus</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285" w:hRule="atLeast"/>
        </w:trPr>
        <w:tc>
          <w:tcPr>
            <w:tcW w:w="386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Vertikales Scrollen</w:t>
            </w:r>
          </w:p>
        </w:tc>
        <w:tc>
          <w:tcPr>
            <w:tcW w:w="758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PFEIL AUF/AB</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285" w:hRule="atLeast"/>
        </w:trPr>
        <w:tc>
          <w:tcPr>
            <w:tcW w:w="386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Horizontales Scrollen</w:t>
            </w:r>
          </w:p>
        </w:tc>
        <w:tc>
          <w:tcPr>
            <w:tcW w:w="758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PFEIL RECHTS/LINKS</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555" w:hRule="atLeast"/>
        </w:trPr>
        <w:tc>
          <w:tcPr>
            <w:tcW w:w="386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Vertikales Scrollen (Schnellnavigation)</w:t>
            </w:r>
          </w:p>
        </w:tc>
        <w:tc>
          <w:tcPr>
            <w:tcW w:w="758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BILD AUF/BILD AB</w:t>
            </w:r>
            <w:r>
              <w:br/>
            </w:r>
            <w:r>
              <w:rPr>
                <w:rFonts w:ascii="Times New Roman" w:hAnsi="Times New Roman"/>
                <w:b w:val="false"/>
                <w:i w:val="false"/>
                <w:color w:val="000000"/>
                <w:sz w:val="22"/>
              </w:rPr>
              <w:t>(STRG +) POS1/ENDE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Empfohlen</w:t>
            </w:r>
          </w:p>
        </w:tc>
      </w:tr>
    </w:tbl>
    <w:bookmarkEnd w:id="1478"/>
    <w:bookmarkStart w:name="f850bb16ca1a5a0d3799fe31f50a62f0" w:id="1479"/>
    <w:p>
      <w:pPr>
        <w:pStyle w:val="Heading2"/>
        <w:spacing w:before="199" w:after="199"/>
        <w:ind w:left="120"/>
        <w:jc w:val="left"/>
      </w:pPr>
      <w:r>
        <w:rPr>
          <w:rFonts w:ascii="Times New Roman" w:hAnsi="Times New Roman"/>
          <w:color w:val="000000"/>
        </w:rPr>
        <w:t>Zeigeinstrumentbedienung Scrollbalken</w:t>
      </w:r>
    </w:p>
    <w:bookmarkEnd w:id="1479"/>
    <w:bookmarkStart w:name="9efdcb50c91310d2c933f8835ccddec0" w:id="1480"/>
    <w:tbl>
      <w:tblPr>
        <w:tblW w:w="0" w:type="auto"/>
        <w:tblCellSpacing w:w="20" w:type="dxa"/>
        <w:tblBorders>
          <w:top w:val="none"/>
          <w:left w:val="none"/>
          <w:bottom w:val="none"/>
          <w:right w:val="none"/>
          <w:insideH w:val="none"/>
          <w:insideV w:val="none"/>
        </w:tblBorders>
      </w:tblPr>
      <w:tblGrid>
        <w:gridCol w:w="4500"/>
        <w:gridCol w:w="6951"/>
        <w:gridCol w:w="2143"/>
      </w:tblGrid>
      <w:tr>
        <w:trPr>
          <w:trHeight w:val="300" w:hRule="atLeast"/>
        </w:trPr>
        <w:tc>
          <w:tcPr>
            <w:tcW w:w="450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Aktion</w:t>
            </w:r>
          </w:p>
        </w:tc>
        <w:tc>
          <w:tcPr>
            <w:tcW w:w="6951"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Taste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r>
      <w:tr>
        <w:trPr>
          <w:trHeight w:val="555" w:hRule="atLeast"/>
        </w:trPr>
        <w:tc>
          <w:tcPr>
            <w:tcW w:w="450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Schrittweises Scrollen</w:t>
            </w:r>
          </w:p>
        </w:tc>
        <w:tc>
          <w:tcPr>
            <w:tcW w:w="695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Linksklick auf die Schalter am Rand des Scrollbalkens</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555" w:hRule="atLeast"/>
        </w:trPr>
        <w:tc>
          <w:tcPr>
            <w:tcW w:w="450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Scrollen (Schnellnavigation)</w:t>
            </w:r>
          </w:p>
        </w:tc>
        <w:tc>
          <w:tcPr>
            <w:tcW w:w="695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Linksklick auf den Rollbalken außerhalb des Bildlauffeldes</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555" w:hRule="atLeast"/>
        </w:trPr>
        <w:tc>
          <w:tcPr>
            <w:tcW w:w="450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Scrollen zu einer bestimmten Position</w:t>
            </w:r>
          </w:p>
        </w:tc>
        <w:tc>
          <w:tcPr>
            <w:tcW w:w="695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Ziehen des Bildlauffeldes (Drag &amp; Drop)</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bl>
    <w:bookmarkEnd w:id="1480"/>
    <w:p>
      <w:pPr>
        <w:spacing w:before="269" w:after="269"/>
        <w:ind w:left="120"/>
        <w:jc w:val="left"/>
      </w:pPr>
      <w:r>
        <w:rPr>
          <w:rFonts w:ascii="Times New Roman" w:hAnsi="Times New Roman"/>
          <w:b w:val="false"/>
          <w:i w:val="false"/>
          <w:color w:val="000000"/>
          <w:sz w:val="22"/>
        </w:rPr>
        <w:t>Hinweis: Darüber hinaus sollte die Scrollfunktionen der Zeigegeräte unterstützt werden (z. B. Scrollrad der Maus, Gesten zum Scrollen auf dem Touchpad).</w:t>
      </w:r>
    </w:p>
    <w:bookmarkStart w:name="3ee28cffa62b7a430f134a6da5ff6cd9" w:id="1481"/>
    <w:p>
      <w:pPr>
        <w:pStyle w:val="Heading2"/>
        <w:spacing w:before="199" w:after="199"/>
        <w:ind w:left="120"/>
        <w:jc w:val="left"/>
      </w:pPr>
      <w:r>
        <w:rPr>
          <w:rFonts w:ascii="Times New Roman" w:hAnsi="Times New Roman"/>
          <w:color w:val="000000"/>
        </w:rPr>
        <w:t>Programmierung/Schnittstellen</w:t>
      </w:r>
    </w:p>
    <w:bookmarkEnd w:id="1481"/>
    <w:bookmarkStart w:name="3b8c31373f3f88847648683e87899eb5" w:id="1482"/>
    <w:tbl>
      <w:tblPr>
        <w:tblW w:w="0" w:type="auto"/>
        <w:tblCellSpacing w:w="20" w:type="dxa"/>
        <w:tblBorders>
          <w:top w:val="none"/>
          <w:left w:val="none"/>
          <w:bottom w:val="none"/>
          <w:right w:val="none"/>
          <w:insideH w:val="none"/>
          <w:insideV w:val="none"/>
        </w:tblBorders>
      </w:tblPr>
      <w:tblGrid>
        <w:gridCol w:w="560"/>
        <w:gridCol w:w="1804"/>
        <w:gridCol w:w="7647"/>
        <w:gridCol w:w="2143"/>
        <w:gridCol w:w="1440"/>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180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647"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440" w:hRule="atLeast"/>
        </w:trPr>
        <w:bookmarkStart w:name="df6bd61fdfec9c9c1b58715be6461e39" w:id="1483"/>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775</w:t>
            </w:r>
          </w:p>
        </w:tc>
        <w:bookmarkEnd w:id="1483"/>
        <w:tc>
          <w:tcPr>
            <w:tcW w:w="180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Rolle</w:t>
            </w:r>
          </w:p>
        </w:tc>
        <w:tc>
          <w:tcPr>
            <w:tcW w:w="764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Die Rolle des Scrollbalkens muss an die Accessibility API übermittelt werden (siehe </w:t>
            </w:r>
            <w:hyperlink w:anchor="25eacf838076cde0ed1e6777ed776b9b">
              <w:r>
                <w:rPr>
                  <w:rFonts w:ascii="Times New Roman" w:hAnsi="Times New Roman"/>
                  <w:b w:val="false"/>
                  <w:i w:val="false"/>
                  <w:color w:val="0000ff"/>
                  <w:sz w:val="22"/>
                  <w:u w:val="single"/>
                </w:rPr>
                <w:t>Accessibility API</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11.5.2.5</w:t>
            </w:r>
          </w:p>
        </w:tc>
      </w:tr>
      <w:tr>
        <w:trPr>
          <w:trHeight w:val="2715" w:hRule="atLeast"/>
        </w:trPr>
        <w:bookmarkStart w:name="4e2ff42b3f836368f054411e91d36d06" w:id="1484"/>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776</w:t>
            </w:r>
          </w:p>
        </w:tc>
        <w:bookmarkEnd w:id="1484"/>
        <w:tc>
          <w:tcPr>
            <w:tcW w:w="180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Rolle</w:t>
            </w:r>
          </w:p>
        </w:tc>
        <w:tc>
          <w:tcPr>
            <w:tcW w:w="7647"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Wenn der scrollbare Bereich den Tastaturfokus erhält und keine Rolle eines Bedienelements besitzt, muss die Rolle scrollbarer Bereich an die Accessibility API übermittelt werden.</w:t>
            </w:r>
          </w:p>
          <w:p>
            <w:pPr>
              <w:spacing w:before="269" w:after="269"/>
              <w:ind w:left="135"/>
              <w:jc w:val="left"/>
            </w:pPr>
            <w:r>
              <w:rPr>
                <w:rFonts w:ascii="Times New Roman" w:hAnsi="Times New Roman"/>
                <w:b w:val="false"/>
                <w:i w:val="false"/>
                <w:color w:val="000000"/>
                <w:sz w:val="22"/>
              </w:rPr>
              <w:t>Hinweis: Sofern die verwendete Technologie die Rolle scrollbarer Bereich nicht kennt, soll in der Accessible Description darauf hingewiesen werden, dass das Element zum Scrollen den Fokus erhält.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11.5.2.5</w:t>
            </w:r>
          </w:p>
        </w:tc>
      </w:tr>
      <w:tr>
        <w:trPr>
          <w:trHeight w:val="2715" w:hRule="atLeast"/>
        </w:trPr>
        <w:bookmarkStart w:name="c6b2cb108c0b24f1fb90594389e0b656" w:id="1485"/>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777</w:t>
            </w:r>
          </w:p>
        </w:tc>
        <w:bookmarkEnd w:id="1485"/>
        <w:tc>
          <w:tcPr>
            <w:tcW w:w="180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Wert</w:t>
            </w:r>
          </w:p>
        </w:tc>
        <w:tc>
          <w:tcPr>
            <w:tcW w:w="7647"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Die Werte des Scrollbalkens müssen an die Accessibility API übermittelt werden (siehe Accessibility API).</w:t>
            </w:r>
          </w:p>
          <w:p>
            <w:pPr>
              <w:spacing w:before="269" w:after="269"/>
              <w:ind w:left="135"/>
              <w:jc w:val="left"/>
            </w:pPr>
            <w:r>
              <w:rPr>
                <w:rFonts w:ascii="Times New Roman" w:hAnsi="Times New Roman"/>
                <w:b w:val="false"/>
                <w:i w:val="false"/>
                <w:color w:val="000000"/>
                <w:sz w:val="22"/>
              </w:rPr>
              <w:t>Hinweis: Der Scrollbalken besitzt folgende Werte:</w:t>
            </w:r>
          </w:p>
          <w:p>
            <w:pPr>
              <w:numPr>
                <w:ilvl w:val="0"/>
                <w:numId w:val="300"/>
              </w:numPr>
              <w:spacing w:before="0" w:after="0"/>
              <w:jc w:val="left"/>
            </w:pPr>
            <w:r>
              <w:rPr>
                <w:rFonts w:ascii="Times New Roman" w:hAnsi="Times New Roman"/>
                <w:b w:val="false"/>
                <w:i w:val="false"/>
                <w:color w:val="000000"/>
                <w:sz w:val="22"/>
              </w:rPr>
              <w:t>Größe des Bildlauffelds im Verhältnis zur Größe des Rollbalkens (repräsentiert die Größe des sichtbaren Ausschnitts)</w:t>
            </w:r>
          </w:p>
          <w:p>
            <w:pPr>
              <w:numPr>
                <w:ilvl w:val="0"/>
                <w:numId w:val="300"/>
              </w:numPr>
              <w:spacing w:before="0" w:after="0"/>
              <w:jc w:val="left"/>
            </w:pPr>
            <w:r>
              <w:rPr>
                <w:rFonts w:ascii="Times New Roman" w:hAnsi="Times New Roman"/>
                <w:b w:val="false"/>
                <w:i w:val="false"/>
                <w:color w:val="000000"/>
                <w:sz w:val="22"/>
              </w:rPr>
              <w:t>Position des Bildlauffelds innerhalb des Rollbalkens.</w:t>
            </w:r>
          </w:p>
          <w:p>
            <w:pPr>
              <w:spacing w:before="269" w:after="269"/>
              <w:ind w:left="135"/>
              <w:jc w:val="left"/>
            </w:pP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11.5.2.7</w:t>
            </w:r>
          </w:p>
        </w:tc>
      </w:tr>
      <w:tr>
        <w:trPr>
          <w:trHeight w:val="825" w:hRule="atLeast"/>
        </w:trPr>
        <w:bookmarkStart w:name="0e96f7c9512f4c7cf1e1f0dd2e0536e9" w:id="1486"/>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778</w:t>
            </w:r>
          </w:p>
        </w:tc>
        <w:bookmarkEnd w:id="1486"/>
        <w:tc>
          <w:tcPr>
            <w:tcW w:w="180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Desktop: Wertebereich</w:t>
            </w:r>
          </w:p>
        </w:tc>
        <w:tc>
          <w:tcPr>
            <w:tcW w:w="764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Minimal- und Maximalwert des Scrollbalkens müssen an die Accessibility API übermittelt werden (siehe Accessibility API).</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11.5.2.7</w:t>
            </w:r>
          </w:p>
        </w:tc>
      </w:tr>
      <w:tr>
        <w:trPr>
          <w:trHeight w:val="1365" w:hRule="atLeast"/>
        </w:trPr>
        <w:bookmarkStart w:name="642697f214106088e1a5a1dfd879b1b3" w:id="1487"/>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779</w:t>
            </w:r>
          </w:p>
        </w:tc>
        <w:bookmarkEnd w:id="1487"/>
        <w:tc>
          <w:tcPr>
            <w:tcW w:w="180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Status</w:t>
            </w:r>
          </w:p>
        </w:tc>
        <w:tc>
          <w:tcPr>
            <w:tcW w:w="764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Der Status des Scrollbalkens muss an die Accessibility API übermittelt werden (siehe </w:t>
            </w:r>
            <w:hyperlink w:anchor="8c1ea39b24628693ef842ccf6ea597de">
              <w:r>
                <w:rPr>
                  <w:rFonts w:ascii="Times New Roman" w:hAnsi="Times New Roman"/>
                  <w:b w:val="false"/>
                  <w:i w:val="false"/>
                  <w:color w:val="0000ff"/>
                  <w:sz w:val="22"/>
                  <w:u w:val="single"/>
                </w:rPr>
                <w:t>Elementstatus</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11.5.2.5</w:t>
            </w:r>
          </w:p>
        </w:tc>
      </w:tr>
      <w:tr>
        <w:trPr>
          <w:trHeight w:val="1095" w:hRule="atLeast"/>
        </w:trPr>
        <w:bookmarkStart w:name="b721560396a0940eb3504583e7d98444" w:id="1488"/>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780</w:t>
            </w:r>
          </w:p>
        </w:tc>
        <w:bookmarkEnd w:id="1488"/>
        <w:tc>
          <w:tcPr>
            <w:tcW w:w="180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Ausrichtung</w:t>
            </w:r>
          </w:p>
        </w:tc>
        <w:tc>
          <w:tcPr>
            <w:tcW w:w="764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Ausrichtung des Scrollbalkens (vertikal oder horizontal) muss an die Accessibility API übermittelt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w:t>
            </w:r>
          </w:p>
        </w:tc>
      </w:tr>
      <w:tr>
        <w:trPr>
          <w:trHeight w:val="1365" w:hRule="atLeast"/>
        </w:trPr>
        <w:bookmarkStart w:name="84bb2cdf286e3342d24bb7b4a8c5590e" w:id="1489"/>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781</w:t>
            </w:r>
          </w:p>
        </w:tc>
        <w:bookmarkEnd w:id="1489"/>
        <w:tc>
          <w:tcPr>
            <w:tcW w:w="180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Desktop: Position</w:t>
            </w:r>
          </w:p>
        </w:tc>
        <w:tc>
          <w:tcPr>
            <w:tcW w:w="7647"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neue Position des fokussierten Elements muss nach dem Scrollen des Bereichs an die Accessibility API übermittelt werden (siehe Accessibility API).</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11.5.2.5, 11.5.2.13, 11.5.2.15</w:t>
            </w:r>
          </w:p>
        </w:tc>
      </w:tr>
    </w:tbl>
    <w:bookmarkEnd w:id="1482"/>
    <w:bookmarkStart w:name="46c422db542387b945ef99a491e1316c" w:id="1490"/>
    <w:p>
      <w:pPr>
        <w:pStyle w:val="Heading1"/>
        <w:spacing w:before="180" w:after="180"/>
        <w:ind w:left="120"/>
        <w:jc w:val="left"/>
      </w:pPr>
      <w:r>
        <w:rPr>
          <w:rFonts w:ascii="Times New Roman" w:hAnsi="Times New Roman"/>
          <w:color w:val="000000"/>
          <w:sz w:val="33"/>
        </w:rPr>
        <w:t>Radiobuttons</w:t>
      </w:r>
    </w:p>
    <w:bookmarkEnd w:id="1490"/>
    <w:p>
      <w:pPr>
        <w:spacing w:before="269" w:after="269"/>
        <w:ind w:left="120"/>
        <w:jc w:val="left"/>
      </w:pPr>
      <w:hyperlink r:id="rId234">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Synonyme: Optionsfelder, Auswahlschalter, Radiobuttongruppe</w:t>
      </w:r>
    </w:p>
    <w:p>
      <w:pPr>
        <w:spacing w:before="269" w:after="269"/>
        <w:ind w:left="120"/>
        <w:jc w:val="left"/>
      </w:pPr>
      <w:r>
        <w:rPr>
          <w:rFonts w:ascii="Times New Roman" w:hAnsi="Times New Roman"/>
          <w:b w:val="false"/>
          <w:i w:val="false"/>
          <w:color w:val="000000"/>
          <w:sz w:val="22"/>
        </w:rPr>
        <w:t xml:space="preserve">Siehe auch: </w:t>
      </w:r>
      <w:hyperlink w:anchor="ff6bd2dd1f12fd61566df2c890baefe1">
        <w:r>
          <w:rPr>
            <w:rFonts w:ascii="Times New Roman" w:hAnsi="Times New Roman"/>
            <w:b w:val="false"/>
            <w:i w:val="false"/>
            <w:color w:val="0000ff"/>
            <w:sz w:val="22"/>
            <w:u w:val="single"/>
          </w:rPr>
          <w:t>Auswahllisten</w:t>
        </w:r>
      </w:hyperlink>
      <w:r>
        <w:rPr>
          <w:rFonts w:ascii="Times New Roman" w:hAnsi="Times New Roman"/>
          <w:b w:val="false"/>
          <w:i w:val="false"/>
          <w:color w:val="000000"/>
          <w:sz w:val="22"/>
        </w:rPr>
        <w:t xml:space="preserve">, </w:t>
      </w:r>
      <w:hyperlink w:anchor="2865b977b981cbedd637f99d52bbccb8">
        <w:r>
          <w:rPr>
            <w:rFonts w:ascii="Times New Roman" w:hAnsi="Times New Roman"/>
            <w:b w:val="false"/>
            <w:i w:val="false"/>
            <w:color w:val="0000ff"/>
            <w:sz w:val="22"/>
            <w:u w:val="single"/>
          </w:rPr>
          <w:t>Ausklapplisten</w:t>
        </w:r>
      </w:hyperlink>
      <w:r>
        <w:rPr>
          <w:rFonts w:ascii="Times New Roman" w:hAnsi="Times New Roman"/>
          <w:b w:val="false"/>
          <w:i w:val="false"/>
          <w:color w:val="000000"/>
          <w:sz w:val="22"/>
        </w:rPr>
        <w:t xml:space="preserve">, </w:t>
      </w:r>
      <w:hyperlink w:anchor="9fced129522f128b2445a41fb0b6ef9f">
        <w:r>
          <w:rPr>
            <w:rFonts w:ascii="Times New Roman" w:hAnsi="Times New Roman"/>
            <w:b w:val="false"/>
            <w:i w:val="false"/>
            <w:color w:val="0000ff"/>
            <w:sz w:val="22"/>
            <w:u w:val="single"/>
          </w:rPr>
          <w:t>Checkboxen</w:t>
        </w:r>
      </w:hyperlink>
    </w:p>
    <w:p>
      <w:pPr>
        <w:spacing w:before="269" w:after="269"/>
        <w:ind w:left="120"/>
        <w:jc w:val="left"/>
      </w:pPr>
      <w:r>
        <w:rPr>
          <w:rFonts w:ascii="Times New Roman" w:hAnsi="Times New Roman"/>
          <w:b w:val="false"/>
          <w:i w:val="false"/>
          <w:color w:val="000000"/>
          <w:sz w:val="22"/>
        </w:rPr>
        <w:t>Radiobuttons dienen der Auswahl von sich gegenseitig ausschließenden Optionen (siehe DIN EN ISO 9241-161: 8.33).</w:t>
      </w:r>
    </w:p>
    <w:p>
      <w:pPr>
        <w:spacing w:before="269" w:after="269"/>
        <w:ind w:left="120"/>
        <w:jc w:val="left"/>
      </w:pPr>
      <w:r>
        <w:rPr>
          <w:rFonts w:ascii="Times New Roman" w:hAnsi="Times New Roman"/>
          <w:b w:val="false"/>
          <w:i w:val="false"/>
          <w:color w:val="000000"/>
          <w:sz w:val="22"/>
        </w:rPr>
        <w:t xml:space="preserve">Ein Radiobutton besteht aus einem Indikator, welcher anzeigt, ob die Option ausgewählt oder nicht ausgewählt wurde. Eine Radiobuttongruppe besteht aus mehreren Radiobuttons mit ihren </w:t>
      </w:r>
      <w:hyperlink w:anchor="876a7d399555af9bb238ec73f383fde2">
        <w:r>
          <w:rPr>
            <w:rFonts w:ascii="Times New Roman" w:hAnsi="Times New Roman"/>
            <w:b w:val="false"/>
            <w:i w:val="false"/>
            <w:color w:val="0000ff"/>
            <w:sz w:val="22"/>
            <w:u w:val="single"/>
          </w:rPr>
          <w:t>Beschriftungen</w:t>
        </w:r>
      </w:hyperlink>
      <w:r>
        <w:rPr>
          <w:rFonts w:ascii="Times New Roman" w:hAnsi="Times New Roman"/>
          <w:b w:val="false"/>
          <w:i w:val="false"/>
          <w:color w:val="000000"/>
          <w:sz w:val="22"/>
        </w:rPr>
        <w:t xml:space="preserve"> und einer </w:t>
      </w:r>
      <w:hyperlink w:anchor="90d5a129db70878704a813fc286171ac">
        <w:r>
          <w:rPr>
            <w:rFonts w:ascii="Times New Roman" w:hAnsi="Times New Roman"/>
            <w:b w:val="false"/>
            <w:i w:val="false"/>
            <w:color w:val="0000ff"/>
            <w:sz w:val="22"/>
            <w:u w:val="single"/>
          </w:rPr>
          <w:t>Gruppen</w:t>
        </w:r>
      </w:hyperlink>
      <w:r>
        <w:rPr>
          <w:rFonts w:ascii="Times New Roman" w:hAnsi="Times New Roman"/>
          <w:b w:val="false"/>
          <w:i w:val="false"/>
          <w:color w:val="000000"/>
          <w:sz w:val="22"/>
        </w:rPr>
        <w:t>beschriftung. Radiobuttons müssen gruppiert werden.</w:t>
      </w:r>
    </w:p>
    <w:p>
      <w:pPr>
        <w:spacing w:before="0" w:after="0"/>
        <w:ind w:left="120"/>
        <w:jc w:val="left"/>
      </w:pPr>
      <w:r>
        <w:drawing>
          <wp:inline distT="0" distB="0" distL="0" distR="0">
            <wp:extent cx="5732145" cy="1201901"/>
            <wp:effectExtent l="0" t="0" r="0" b="0"/>
            <wp:docPr id="53" name="" descr=""/>
            <wp:cNvGraphicFramePr>
              <a:graphicFrameLocks noChangeAspect="true"/>
            </wp:cNvGraphicFramePr>
            <a:graphic>
              <a:graphicData uri="http://schemas.openxmlformats.org/drawingml/2006/picture">
                <pic:pic>
                  <pic:nvPicPr>
                    <pic:cNvPr id="1" name=""/>
                    <pic:cNvPicPr/>
                  </pic:nvPicPr>
                  <pic:blipFill>
                    <a:blip r:embed="rId235"/>
                    <a:stretch>
                      <a:fillRect/>
                    </a:stretch>
                  </pic:blipFill>
                  <pic:spPr>
                    <a:xfrm>
                      <a:off x="0" y="0"/>
                      <a:ext cx="5732145" cy="1201901"/>
                    </a:xfrm>
                    <a:prstGeom prst="rect">
                      <a:avLst/>
                    </a:prstGeom>
                  </pic:spPr>
                </pic:pic>
              </a:graphicData>
            </a:graphic>
          </wp:inline>
        </w:drawing>
      </w:r>
    </w:p>
    <w:p>
      <w:pPr>
        <w:pStyle w:val="Caption"/>
        <w:spacing w:before="0" w:after="0"/>
        <w:ind w:left="120"/>
        <w:jc w:val="left"/>
      </w:pPr>
      <w:r>
        <w:t xml:space="preserve">Figure </w:t>
      </w:r>
      <w:fldSimple w:instr=" SEQ Figure  \* ARABIC ">
        <w:r>
          <w:t>52</w:t>
        </w:r>
      </w:fldSimple>
      <w:r>
        <w:rPr>
          <w:rFonts w:ascii="Times New Roman" w:hAnsi="Times New Roman"/>
        </w:rPr>
        <w:t>Abbildung: Radiobuttons in einer Gruppe</w:t>
      </w:r>
    </w:p>
    <w:bookmarkStart w:name="b22abd49686029bda97bd6882eeaa083" w:id="1491"/>
    <w:p>
      <w:pPr>
        <w:pStyle w:val="Heading2"/>
        <w:spacing w:before="199" w:after="199"/>
        <w:ind w:left="120"/>
        <w:jc w:val="left"/>
      </w:pPr>
      <w:r>
        <w:rPr>
          <w:rFonts w:ascii="Times New Roman" w:hAnsi="Times New Roman"/>
          <w:color w:val="000000"/>
        </w:rPr>
        <w:t>Darstellung</w:t>
      </w:r>
    </w:p>
    <w:bookmarkEnd w:id="1491"/>
    <w:bookmarkStart w:name="6f89c5352fad07bcd3b98eaa7593f2c0" w:id="1492"/>
    <w:tbl>
      <w:tblPr>
        <w:tblW w:w="0" w:type="auto"/>
        <w:tblCellSpacing w:w="20" w:type="dxa"/>
        <w:tblBorders>
          <w:top w:val="none"/>
          <w:left w:val="none"/>
          <w:bottom w:val="none"/>
          <w:right w:val="none"/>
          <w:insideH w:val="none"/>
          <w:insideV w:val="none"/>
        </w:tblBorders>
      </w:tblPr>
      <w:tblGrid>
        <w:gridCol w:w="560"/>
        <w:gridCol w:w="2356"/>
        <w:gridCol w:w="7229"/>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095" w:hRule="atLeast"/>
        </w:trPr>
        <w:bookmarkStart w:name="b342191a1dee0b92116bf5d75c649758" w:id="1493"/>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782</w:t>
            </w:r>
          </w:p>
        </w:tc>
        <w:bookmarkEnd w:id="1493"/>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Kontrast</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Der Rahmen des Radiobuttons muss zum Hintergrund ein Kontrastverhältnis von mindestens 3:1 aufweisen.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9.1.4.11, 11.1.4.11</w:t>
            </w:r>
          </w:p>
        </w:tc>
      </w:tr>
      <w:tr>
        <w:trPr>
          <w:trHeight w:val="1095" w:hRule="atLeast"/>
        </w:trPr>
        <w:bookmarkStart w:name="80a5d2935204514ff206f19d735725a5" w:id="1494"/>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783</w:t>
            </w:r>
          </w:p>
        </w:tc>
        <w:bookmarkEnd w:id="1494"/>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Kontrast</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Das Symbol, das den Status wiedergibt (Kreis), muss zur benachbarten Farbe ein Kontrastverhältnis von mindestens 3:1 aufweisen.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9.1.4.11, 11.1.4.11</w:t>
            </w:r>
          </w:p>
        </w:tc>
      </w:tr>
      <w:tr>
        <w:trPr>
          <w:trHeight w:val="1095" w:hRule="atLeast"/>
        </w:trPr>
        <w:bookmarkStart w:name="b86e5b7f8215d8e61e5e2e54e557ffe8" w:id="1495"/>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784</w:t>
            </w:r>
          </w:p>
        </w:tc>
        <w:bookmarkEnd w:id="1495"/>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Beschriftung</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Die Radiobuttons müssen eine sichtbare Beschriftung besitzen (siehe </w:t>
            </w:r>
            <w:hyperlink w:anchor="876a7d399555af9bb238ec73f383fde2">
              <w:r>
                <w:rPr>
                  <w:rFonts w:ascii="Times New Roman" w:hAnsi="Times New Roman"/>
                  <w:b w:val="false"/>
                  <w:i w:val="false"/>
                  <w:color w:val="0000ff"/>
                  <w:sz w:val="22"/>
                  <w:u w:val="single"/>
                </w:rPr>
                <w:t>Beschriftung</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9.3.3.2, 11.3.3.2</w:t>
            </w:r>
          </w:p>
        </w:tc>
      </w:tr>
      <w:tr>
        <w:trPr>
          <w:trHeight w:val="1365" w:hRule="atLeast"/>
        </w:trPr>
        <w:bookmarkStart w:name="ff212b696919e1188cd9a7e0a8f513b1" w:id="1496"/>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785</w:t>
            </w:r>
          </w:p>
        </w:tc>
        <w:bookmarkEnd w:id="1496"/>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Beschriftung</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Beschriftung des Radiobuttons soll sich rechts des Radiobuttons befinden.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DIN EN ISO 9241-125: 5.1.15</w:t>
            </w:r>
          </w:p>
        </w:tc>
      </w:tr>
      <w:tr>
        <w:trPr>
          <w:trHeight w:val="1635" w:hRule="atLeast"/>
        </w:trPr>
        <w:bookmarkStart w:name="49d842c776e351dedee8a831feddd71c" w:id="1497"/>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786</w:t>
            </w:r>
          </w:p>
        </w:tc>
        <w:bookmarkEnd w:id="1497"/>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Beschriftung</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Die Beschriftung der Gruppe soll eindeutig und innerhalb des Kontexts verständlich sein (siehe </w:t>
            </w:r>
            <w:hyperlink w:anchor="90d5a129db70878704a813fc286171ac">
              <w:r>
                <w:rPr>
                  <w:rFonts w:ascii="Times New Roman" w:hAnsi="Times New Roman"/>
                  <w:b w:val="false"/>
                  <w:i w:val="false"/>
                  <w:color w:val="0000ff"/>
                  <w:sz w:val="22"/>
                  <w:u w:val="single"/>
                </w:rPr>
                <w:t>Gruppe</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DIN EN ISO 9241-171: 8.1.2, 8.1.3</w:t>
            </w:r>
          </w:p>
        </w:tc>
      </w:tr>
      <w:tr>
        <w:trPr>
          <w:trHeight w:val="1095" w:hRule="atLeast"/>
        </w:trPr>
        <w:bookmarkStart w:name="b5acf8f5aefc6513e54ad5e94d3e3ead" w:id="1498"/>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787</w:t>
            </w:r>
          </w:p>
        </w:tc>
        <w:bookmarkEnd w:id="1498"/>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Fokussichtbarkeit</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Erhält der Radiobutton den Tastaturfokus, dann muss der Fokusindikator sichtbar sein (siehe </w:t>
            </w:r>
            <w:hyperlink w:anchor="6ddbfce83ada2d19cbf7e83c7e731670">
              <w:r>
                <w:rPr>
                  <w:rFonts w:ascii="Times New Roman" w:hAnsi="Times New Roman"/>
                  <w:b w:val="false"/>
                  <w:i w:val="false"/>
                  <w:color w:val="0000ff"/>
                  <w:sz w:val="22"/>
                  <w:u w:val="single"/>
                </w:rPr>
                <w:t>Fokusindikator</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9.2.4.7, 11.2.4.7</w:t>
            </w:r>
          </w:p>
        </w:tc>
      </w:tr>
    </w:tbl>
    <w:bookmarkEnd w:id="1492"/>
    <w:bookmarkStart w:name="ed6b2306619b3085056603bbf61269cb" w:id="1499"/>
    <w:p>
      <w:pPr>
        <w:pStyle w:val="Heading2"/>
        <w:spacing w:before="199" w:after="199"/>
        <w:ind w:left="120"/>
        <w:jc w:val="left"/>
      </w:pPr>
      <w:r>
        <w:rPr>
          <w:rFonts w:ascii="Times New Roman" w:hAnsi="Times New Roman"/>
          <w:color w:val="000000"/>
        </w:rPr>
        <w:t>Bedienung</w:t>
      </w:r>
    </w:p>
    <w:bookmarkEnd w:id="1499"/>
    <w:bookmarkStart w:name="91cddd2d77e3201e65cd4b3d64831ee2" w:id="1500"/>
    <w:tbl>
      <w:tblPr>
        <w:tblW w:w="0" w:type="auto"/>
        <w:tblCellSpacing w:w="20" w:type="dxa"/>
        <w:tblBorders>
          <w:top w:val="none"/>
          <w:left w:val="none"/>
          <w:bottom w:val="none"/>
          <w:right w:val="none"/>
          <w:insideH w:val="none"/>
          <w:insideV w:val="none"/>
        </w:tblBorders>
      </w:tblPr>
      <w:tblGrid>
        <w:gridCol w:w="560"/>
        <w:gridCol w:w="2462"/>
        <w:gridCol w:w="7123"/>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635" w:hRule="atLeast"/>
        </w:trPr>
        <w:bookmarkStart w:name="96996c32ce894f982257c51a65c4bb0a" w:id="1501"/>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788</w:t>
            </w:r>
          </w:p>
        </w:tc>
        <w:bookmarkEnd w:id="1501"/>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Tastaturbedienung</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Radiobuttons müssen mit der Tastatur erreicht, bedient und verlassen werden können (siehe nachfolgende Tabelle Tastaturbedienung).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9.2.1.1, 11.2.1.1, 9.2.1.2, 11.2.1.25</w:t>
            </w:r>
          </w:p>
        </w:tc>
      </w:tr>
      <w:tr>
        <w:trPr>
          <w:trHeight w:val="1635" w:hRule="atLeast"/>
        </w:trPr>
        <w:bookmarkStart w:name="780e2b45bc2d9a99702d7c6a037bf728" w:id="1502"/>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789</w:t>
            </w:r>
          </w:p>
        </w:tc>
        <w:bookmarkEnd w:id="1502"/>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Aktualisierungen</w:t>
            </w:r>
          </w:p>
        </w:tc>
        <w:tc>
          <w:tcPr>
            <w:tcW w:w="7123"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 xml:space="preserve">Bei Fokussierung und Bedienung der Radiobuttons darf keine unerwartete </w:t>
            </w:r>
            <w:hyperlink w:anchor="2fea4cda753770556eff5b55278bacc0">
              <w:r>
                <w:rPr>
                  <w:rFonts w:ascii="Times New Roman" w:hAnsi="Times New Roman"/>
                  <w:b w:val="false"/>
                  <w:i w:val="false"/>
                  <w:color w:val="0000ff"/>
                  <w:sz w:val="22"/>
                  <w:u w:val="single"/>
                </w:rPr>
                <w:t>Kontextänderung</w:t>
              </w:r>
            </w:hyperlink>
            <w:r>
              <w:rPr>
                <w:rFonts w:ascii="Times New Roman" w:hAnsi="Times New Roman"/>
                <w:b w:val="false"/>
                <w:i w:val="false"/>
                <w:color w:val="000000"/>
                <w:sz w:val="22"/>
              </w:rPr>
              <w:t xml:space="preserve"> erfolgen.</w:t>
            </w:r>
          </w:p>
          <w:p>
            <w:pPr>
              <w:spacing w:before="269" w:after="269"/>
              <w:ind w:left="135"/>
              <w:jc w:val="left"/>
            </w:pPr>
            <w:r>
              <w:rPr>
                <w:rFonts w:ascii="Times New Roman" w:hAnsi="Times New Roman"/>
                <w:b w:val="false"/>
                <w:i w:val="false"/>
                <w:color w:val="000000"/>
                <w:sz w:val="22"/>
              </w:rPr>
              <w:t>Hinweis: So darf bei oder nach Bedienung der Radiobuttons kein Fokusverlust erfolgen.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9.3.2.1, 11.3.2.1, 9.3.2.2, 11.3.2.2</w:t>
            </w:r>
          </w:p>
        </w:tc>
      </w:tr>
      <w:tr>
        <w:trPr>
          <w:trHeight w:val="2955" w:hRule="atLeast"/>
        </w:trPr>
        <w:bookmarkStart w:name="b14e1bd99235a08bbe84d3cedd4b526c" w:id="1503"/>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790</w:t>
            </w:r>
          </w:p>
        </w:tc>
        <w:bookmarkEnd w:id="1503"/>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Klickbereich</w:t>
            </w:r>
          </w:p>
        </w:tc>
        <w:tc>
          <w:tcPr>
            <w:tcW w:w="7123"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 xml:space="preserve">Der Klickbereich des Radiobuttons soll mindestens 24 x 24 px betragen (siehe </w:t>
            </w:r>
            <w:hyperlink w:anchor="8914aac72e7f4116cabeffb754a343d5">
              <w:r>
                <w:rPr>
                  <w:rFonts w:ascii="Times New Roman" w:hAnsi="Times New Roman"/>
                  <w:b w:val="false"/>
                  <w:i w:val="false"/>
                  <w:color w:val="0000ff"/>
                  <w:sz w:val="22"/>
                  <w:u w:val="single"/>
                </w:rPr>
                <w:t>Zeigeinstrumentbedienung</w:t>
              </w:r>
            </w:hyperlink>
            <w:r>
              <w:rPr>
                <w:rFonts w:ascii="Times New Roman" w:hAnsi="Times New Roman"/>
                <w:b w:val="false"/>
                <w:i w:val="false"/>
                <w:color w:val="000000"/>
                <w:sz w:val="22"/>
              </w:rPr>
              <w:t>).</w:t>
            </w:r>
          </w:p>
          <w:p>
            <w:pPr>
              <w:spacing w:before="269" w:after="269"/>
              <w:ind w:left="135"/>
              <w:jc w:val="left"/>
            </w:pPr>
            <w:r>
              <w:rPr>
                <w:rFonts w:ascii="Times New Roman" w:hAnsi="Times New Roman"/>
                <w:b w:val="false"/>
                <w:i w:val="false"/>
                <w:color w:val="000000"/>
                <w:sz w:val="22"/>
              </w:rPr>
              <w:t xml:space="preserve">Hinweis: Die Radiobuttons sollen sowohl über Klick auf den Radiobutton als auch über Klick auf die jeweilige Beschriftung bedient werden können (siehe </w:t>
            </w:r>
            <w:hyperlink w:anchor="8914aac72e7f4116cabeffb754a343d5">
              <w:r>
                <w:rPr>
                  <w:rFonts w:ascii="Times New Roman" w:hAnsi="Times New Roman"/>
                  <w:b w:val="false"/>
                  <w:i w:val="false"/>
                  <w:color w:val="0000ff"/>
                  <w:sz w:val="22"/>
                  <w:u w:val="single"/>
                </w:rPr>
                <w:t>Zeigeinstrumentbedienung</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2.2</w:t>
            </w:r>
          </w:p>
        </w:tc>
      </w:tr>
    </w:tbl>
    <w:bookmarkEnd w:id="1500"/>
    <w:bookmarkStart w:name="ac9d76a6e6c75574d9d0b7b9a2b85dd0" w:id="1504"/>
    <w:p>
      <w:pPr>
        <w:pStyle w:val="Heading3"/>
        <w:spacing w:before="269" w:after="269"/>
        <w:ind w:left="120"/>
        <w:jc w:val="left"/>
      </w:pPr>
      <w:r>
        <w:rPr>
          <w:rFonts w:ascii="Times New Roman" w:hAnsi="Times New Roman"/>
          <w:color w:val="000000"/>
        </w:rPr>
        <w:t>Tastaturbedienung Radiobuttons</w:t>
      </w:r>
    </w:p>
    <w:bookmarkEnd w:id="1504"/>
    <w:bookmarkStart w:name="15c6dfa476c78fada95bc6f38a8a844d" w:id="1505"/>
    <w:tbl>
      <w:tblPr>
        <w:tblW w:w="0" w:type="auto"/>
        <w:tblCellSpacing w:w="20" w:type="dxa"/>
        <w:tblBorders>
          <w:top w:val="none"/>
          <w:left w:val="none"/>
          <w:bottom w:val="none"/>
          <w:right w:val="none"/>
          <w:insideH w:val="none"/>
          <w:insideV w:val="none"/>
        </w:tblBorders>
      </w:tblPr>
      <w:tblGrid>
        <w:gridCol w:w="4442"/>
        <w:gridCol w:w="7009"/>
        <w:gridCol w:w="2143"/>
      </w:tblGrid>
      <w:tr>
        <w:trPr>
          <w:trHeight w:val="300" w:hRule="atLeast"/>
        </w:trPr>
        <w:tc>
          <w:tcPr>
            <w:tcW w:w="4442"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Aktion</w:t>
            </w:r>
          </w:p>
        </w:tc>
        <w:tc>
          <w:tcPr>
            <w:tcW w:w="7009"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Taste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r>
      <w:tr>
        <w:trPr>
          <w:trHeight w:val="1635" w:hRule="atLeast"/>
        </w:trPr>
        <w:tc>
          <w:tcPr>
            <w:tcW w:w="444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Fokussieren der Radiobuttongruppe</w:t>
            </w:r>
          </w:p>
        </w:tc>
        <w:tc>
          <w:tcPr>
            <w:tcW w:w="7009"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TAB</w:t>
            </w:r>
          </w:p>
          <w:p>
            <w:pPr>
              <w:spacing w:before="269" w:after="269"/>
              <w:ind w:left="135"/>
              <w:jc w:val="left"/>
            </w:pPr>
            <w:r>
              <w:rPr>
                <w:rFonts w:ascii="Times New Roman" w:hAnsi="Times New Roman"/>
                <w:b w:val="false"/>
                <w:i w:val="false"/>
                <w:color w:val="000000"/>
                <w:sz w:val="22"/>
              </w:rPr>
              <w:t>Hinweis: Der gewählte Radiobutton erhält den Fokus. Ist kein Radiobutton gewählt, erhält der erste Radiobutton den Fokus.</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285" w:hRule="atLeast"/>
        </w:trPr>
        <w:tc>
          <w:tcPr>
            <w:tcW w:w="444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Verlassen der Radiobuttongruppe</w:t>
            </w:r>
          </w:p>
        </w:tc>
        <w:tc>
          <w:tcPr>
            <w:tcW w:w="700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TAB</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285" w:hRule="atLeast"/>
        </w:trPr>
        <w:tc>
          <w:tcPr>
            <w:tcW w:w="444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Auswahl eines Radiobuttons</w:t>
            </w:r>
          </w:p>
        </w:tc>
        <w:tc>
          <w:tcPr>
            <w:tcW w:w="700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LEER</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1365" w:hRule="atLeast"/>
        </w:trPr>
        <w:tc>
          <w:tcPr>
            <w:tcW w:w="444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Bedienung der Radiobuttongruppe (Auswahl eines Radiobuttons)</w:t>
            </w:r>
          </w:p>
        </w:tc>
        <w:tc>
          <w:tcPr>
            <w:tcW w:w="7009"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PFEIL AUF/AB/ RECHTS/LINKS</w:t>
            </w:r>
          </w:p>
          <w:p>
            <w:pPr>
              <w:spacing w:before="269" w:after="269"/>
              <w:ind w:left="135"/>
              <w:jc w:val="left"/>
            </w:pPr>
            <w:r>
              <w:rPr>
                <w:rFonts w:ascii="Times New Roman" w:hAnsi="Times New Roman"/>
                <w:b w:val="false"/>
                <w:i w:val="false"/>
                <w:color w:val="000000"/>
                <w:sz w:val="22"/>
              </w:rPr>
              <w:t>Hinweis: Dabei muss die Navigation auf die Radiobuttongruppe beschränkt bleiben.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825" w:hRule="atLeast"/>
        </w:trPr>
        <w:tc>
          <w:tcPr>
            <w:tcW w:w="444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Navigation innerhalb der Radiobuttongruppe (ohne die Auswahl zu ändern)</w:t>
            </w:r>
          </w:p>
        </w:tc>
        <w:tc>
          <w:tcPr>
            <w:tcW w:w="700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STRG + PFEIL AUF/AB/ RECHTS/LINKS</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Empfohlen</w:t>
            </w:r>
          </w:p>
        </w:tc>
      </w:tr>
    </w:tbl>
    <w:bookmarkEnd w:id="1505"/>
    <w:bookmarkStart w:name="0eb17180e19c9e785c7f092ecd77609f" w:id="1506"/>
    <w:p>
      <w:pPr>
        <w:pStyle w:val="Heading3"/>
        <w:spacing w:before="269" w:after="269"/>
        <w:ind w:left="120"/>
        <w:jc w:val="left"/>
      </w:pPr>
      <w:r>
        <w:rPr>
          <w:rFonts w:ascii="Times New Roman" w:hAnsi="Times New Roman"/>
          <w:color w:val="000000"/>
        </w:rPr>
        <w:t>Zeigeinstrumentbedienung Radiobuttons</w:t>
      </w:r>
    </w:p>
    <w:bookmarkEnd w:id="1506"/>
    <w:bookmarkStart w:name="9efdcb50c91310d2c933f8835ccddec0" w:id="1507"/>
    <w:tbl>
      <w:tblPr>
        <w:tblW w:w="0" w:type="auto"/>
        <w:tblCellSpacing w:w="20" w:type="dxa"/>
        <w:tblBorders>
          <w:top w:val="none"/>
          <w:left w:val="none"/>
          <w:bottom w:val="none"/>
          <w:right w:val="none"/>
          <w:insideH w:val="none"/>
          <w:insideV w:val="none"/>
        </w:tblBorders>
      </w:tblPr>
      <w:tblGrid>
        <w:gridCol w:w="3743"/>
        <w:gridCol w:w="1449"/>
        <w:gridCol w:w="2143"/>
      </w:tblGrid>
      <w:tr>
        <w:trPr>
          <w:trHeight w:val="300" w:hRule="atLeast"/>
        </w:trPr>
        <w:tc>
          <w:tcPr>
            <w:tcW w:w="37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Aktion</w:t>
            </w:r>
          </w:p>
        </w:tc>
        <w:tc>
          <w:tcPr>
            <w:tcW w:w="1449"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Taste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r>
      <w:tr>
        <w:trPr>
          <w:trHeight w:val="285" w:hRule="atLeast"/>
        </w:trPr>
        <w:tc>
          <w:tcPr>
            <w:tcW w:w="37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Auswahl eines Radiobuttons</w:t>
            </w:r>
          </w:p>
        </w:tc>
        <w:tc>
          <w:tcPr>
            <w:tcW w:w="144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Linksklick</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bl>
    <w:bookmarkEnd w:id="1507"/>
    <w:bookmarkStart w:name="0d66909144b559db49c0fdf844521e21" w:id="1508"/>
    <w:p>
      <w:pPr>
        <w:pStyle w:val="Heading2"/>
        <w:spacing w:before="199" w:after="199"/>
        <w:ind w:left="120"/>
        <w:jc w:val="left"/>
      </w:pPr>
      <w:r>
        <w:rPr>
          <w:rFonts w:ascii="Times New Roman" w:hAnsi="Times New Roman"/>
          <w:color w:val="000000"/>
        </w:rPr>
        <w:t>Programmierung/Schnittstellen</w:t>
      </w:r>
    </w:p>
    <w:bookmarkEnd w:id="1508"/>
    <w:bookmarkStart w:name="3b8c31373f3f88847648683e87899eb5" w:id="1509"/>
    <w:tbl>
      <w:tblPr>
        <w:tblW w:w="0" w:type="auto"/>
        <w:tblCellSpacing w:w="20" w:type="dxa"/>
        <w:tblBorders>
          <w:top w:val="none"/>
          <w:left w:val="none"/>
          <w:bottom w:val="none"/>
          <w:right w:val="none"/>
          <w:insideH w:val="none"/>
          <w:insideV w:val="none"/>
        </w:tblBorders>
      </w:tblPr>
      <w:tblGrid>
        <w:gridCol w:w="560"/>
        <w:gridCol w:w="2426"/>
        <w:gridCol w:w="7025"/>
        <w:gridCol w:w="2143"/>
        <w:gridCol w:w="1440"/>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025"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365" w:hRule="atLeast"/>
        </w:trPr>
        <w:bookmarkStart w:name="d955ea99628f87a27aa21b1feeb5ec29" w:id="1510"/>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791</w:t>
            </w:r>
          </w:p>
        </w:tc>
        <w:bookmarkEnd w:id="1510"/>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Rolle</w:t>
            </w:r>
          </w:p>
        </w:tc>
        <w:tc>
          <w:tcPr>
            <w:tcW w:w="70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Die Rolle Radiobutton muss an die Accessibility API übermittelt werden (siehe </w:t>
            </w:r>
            <w:hyperlink w:anchor="25eacf838076cde0ed1e6777ed776b9b">
              <w:r>
                <w:rPr>
                  <w:rFonts w:ascii="Times New Roman" w:hAnsi="Times New Roman"/>
                  <w:b w:val="false"/>
                  <w:i w:val="false"/>
                  <w:color w:val="0000ff"/>
                  <w:sz w:val="22"/>
                  <w:u w:val="single"/>
                </w:rPr>
                <w:t>Accessibility API</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11.5.2.5</w:t>
            </w:r>
          </w:p>
        </w:tc>
      </w:tr>
      <w:tr>
        <w:trPr>
          <w:trHeight w:val="1365" w:hRule="atLeast"/>
        </w:trPr>
        <w:bookmarkStart w:name="9c987f5a32bd7a86659a587035191fbc" w:id="1511"/>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792</w:t>
            </w:r>
          </w:p>
        </w:tc>
        <w:bookmarkEnd w:id="1511"/>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Wert</w:t>
            </w:r>
          </w:p>
        </w:tc>
        <w:tc>
          <w:tcPr>
            <w:tcW w:w="70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Der Wert des Radiobuttons (gewählt, nicht gewählt) muss an die Accessibility API übermittelt werden (siehe Accessibility API).</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11.5.2.7</w:t>
            </w:r>
          </w:p>
        </w:tc>
      </w:tr>
      <w:tr>
        <w:trPr>
          <w:trHeight w:val="825" w:hRule="atLeast"/>
        </w:trPr>
        <w:bookmarkStart w:name="56d6c12550b0a876cdfed11f03569abd" w:id="1512"/>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793</w:t>
            </w:r>
          </w:p>
        </w:tc>
        <w:bookmarkEnd w:id="1512"/>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Desktop: Elementhierarchie</w:t>
            </w:r>
          </w:p>
        </w:tc>
        <w:tc>
          <w:tcPr>
            <w:tcW w:w="70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Eltern-Kind-Beziehungen der Elemente innerhalb der Radiobuttongruppe müssen an die Accessibility API übermittelt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11.5.2.9</w:t>
            </w:r>
          </w:p>
        </w:tc>
      </w:tr>
      <w:tr>
        <w:trPr>
          <w:trHeight w:val="1365" w:hRule="atLeast"/>
        </w:trPr>
        <w:bookmarkStart w:name="95b45f6341c9d13cdd8b3c938ccf83bb" w:id="1513"/>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794</w:t>
            </w:r>
          </w:p>
        </w:tc>
        <w:bookmarkEnd w:id="1513"/>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Status</w:t>
            </w:r>
          </w:p>
        </w:tc>
        <w:tc>
          <w:tcPr>
            <w:tcW w:w="70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Der Status des Radiobuttons muss an die Accessibility API übermittelt werden (siehe </w:t>
            </w:r>
            <w:hyperlink w:anchor="8c1ea39b24628693ef842ccf6ea597de">
              <w:r>
                <w:rPr>
                  <w:rFonts w:ascii="Times New Roman" w:hAnsi="Times New Roman"/>
                  <w:b w:val="false"/>
                  <w:i w:val="false"/>
                  <w:color w:val="0000ff"/>
                  <w:sz w:val="22"/>
                  <w:u w:val="single"/>
                </w:rPr>
                <w:t>Elementstatus</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11.5.2.5</w:t>
            </w:r>
          </w:p>
        </w:tc>
      </w:tr>
      <w:tr>
        <w:trPr>
          <w:trHeight w:val="2175" w:hRule="atLeast"/>
        </w:trPr>
        <w:bookmarkStart w:name="a13779e1f60e4249255c6191977c540e" w:id="1514"/>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795</w:t>
            </w:r>
          </w:p>
        </w:tc>
        <w:bookmarkEnd w:id="1514"/>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Name</w:t>
            </w:r>
          </w:p>
        </w:tc>
        <w:tc>
          <w:tcPr>
            <w:tcW w:w="70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Radiobuttons müssen einen knappen und aussagekräftigen Accessible Name besitzen.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9.2.4.6, 11.2.4.6, 9.4.1.2, 11.4.1.2, 11.5.2.5, 11.5.2.8</w:t>
            </w:r>
          </w:p>
        </w:tc>
      </w:tr>
      <w:tr>
        <w:trPr>
          <w:trHeight w:val="1365" w:hRule="atLeast"/>
        </w:trPr>
        <w:bookmarkStart w:name="e47cc8768183f0413f87c92a3f4fb2d5" w:id="1515"/>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796</w:t>
            </w:r>
          </w:p>
        </w:tc>
        <w:bookmarkEnd w:id="1515"/>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Name</w:t>
            </w:r>
          </w:p>
        </w:tc>
        <w:tc>
          <w:tcPr>
            <w:tcW w:w="70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Sofern die Radiobuttons eine Beschreibung besitzen, muss diese als Accessible Description übermittelt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11.5.2.5</w:t>
            </w:r>
          </w:p>
        </w:tc>
      </w:tr>
      <w:tr>
        <w:trPr>
          <w:trHeight w:val="1095" w:hRule="atLeast"/>
        </w:trPr>
        <w:bookmarkStart w:name="40e234cd84fbb11dfe899ea07c3c97d1" w:id="1516"/>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797</w:t>
            </w:r>
          </w:p>
        </w:tc>
        <w:bookmarkEnd w:id="1516"/>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Name</w:t>
            </w:r>
          </w:p>
        </w:tc>
        <w:tc>
          <w:tcPr>
            <w:tcW w:w="70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Wenn die Radiobuttongruppe eine Beschriftung besitzt, muss diese als Accessible Name der Gruppe an die Accessibility API übermittelt werden (siehe </w:t>
            </w:r>
            <w:hyperlink w:anchor="90d5a129db70878704a813fc286171ac">
              <w:r>
                <w:rPr>
                  <w:rFonts w:ascii="Times New Roman" w:hAnsi="Times New Roman"/>
                  <w:b w:val="false"/>
                  <w:i w:val="false"/>
                  <w:color w:val="0000ff"/>
                  <w:sz w:val="22"/>
                  <w:u w:val="single"/>
                </w:rPr>
                <w:t>Gruppe</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9.1.3.1, 11.1.3.1</w:t>
            </w:r>
          </w:p>
        </w:tc>
      </w:tr>
      <w:tr>
        <w:trPr>
          <w:trHeight w:val="1635" w:hRule="atLeast"/>
        </w:trPr>
        <w:bookmarkStart w:name="896ccbf159f0ba6dc319a2f7b1bc75c3" w:id="1517"/>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798</w:t>
            </w:r>
          </w:p>
        </w:tc>
        <w:bookmarkEnd w:id="1517"/>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Bedienung</w:t>
            </w:r>
          </w:p>
        </w:tc>
        <w:tc>
          <w:tcPr>
            <w:tcW w:w="70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Radiobuttongruppe muss mit Assistenztechnologie erreicht, bedient und verlassen werden können (siehe Accessibility API).</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11.5.2.12, 11.5.2.17</w:t>
            </w:r>
          </w:p>
        </w:tc>
      </w:tr>
      <w:tr>
        <w:trPr>
          <w:trHeight w:val="1635" w:hRule="atLeast"/>
        </w:trPr>
        <w:bookmarkStart w:name="3af53b190d71fc79163155454ff43bc5" w:id="1518"/>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799</w:t>
            </w:r>
          </w:p>
        </w:tc>
        <w:bookmarkEnd w:id="1518"/>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Aktualisierung</w:t>
            </w:r>
          </w:p>
        </w:tc>
        <w:tc>
          <w:tcPr>
            <w:tcW w:w="70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Aktualisierungen hinsichtlich des Accessible Names, Werts oder Status der Radiobuttons und der Radiobuttongruppe müssen an die Accessibility API übermittelt werden (siehe Accessibility API).</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EN 301 549: 9.4.1.2, 11.4.1.2, 11.5.2.15</w:t>
            </w:r>
          </w:p>
        </w:tc>
      </w:tr>
      <w:tr>
        <w:trPr>
          <w:trHeight w:val="1095" w:hRule="atLeast"/>
        </w:trPr>
        <w:bookmarkStart w:name="33c882cfa4d80f95c21d809d90035edb" w:id="1519"/>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800</w:t>
            </w:r>
          </w:p>
        </w:tc>
        <w:bookmarkEnd w:id="1519"/>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Desktop: Position</w:t>
            </w:r>
          </w:p>
        </w:tc>
        <w:tc>
          <w:tcPr>
            <w:tcW w:w="70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Größe und Position des Radiobuttons müssen an die Accessibility API übermittelt werden (siehe </w:t>
            </w:r>
            <w:hyperlink w:anchor="6ddbfce83ada2d19cbf7e83c7e731670">
              <w:r>
                <w:rPr>
                  <w:rFonts w:ascii="Times New Roman" w:hAnsi="Times New Roman"/>
                  <w:b w:val="false"/>
                  <w:i w:val="false"/>
                  <w:color w:val="0000ff"/>
                  <w:sz w:val="22"/>
                  <w:u w:val="single"/>
                </w:rPr>
                <w:t>Fokusindikator</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11.5.2.5, 11.5.2.13</w:t>
            </w:r>
          </w:p>
        </w:tc>
      </w:tr>
    </w:tbl>
    <w:bookmarkEnd w:id="1509"/>
    <w:bookmarkStart w:name="74f0e91a805bdf2234b09d6f71c0b73c" w:id="1520"/>
    <w:p>
      <w:pPr>
        <w:pStyle w:val="Heading2"/>
        <w:spacing w:before="199" w:after="199"/>
        <w:ind w:left="120"/>
        <w:jc w:val="left"/>
      </w:pPr>
      <w:r>
        <w:rPr>
          <w:rFonts w:ascii="Times New Roman" w:hAnsi="Times New Roman"/>
          <w:color w:val="000000"/>
        </w:rPr>
        <w:t>Praxistipp Radiobuttons in Web-Anwendungen</w:t>
      </w:r>
    </w:p>
    <w:bookmarkEnd w:id="1520"/>
    <w:bookmarkStart w:name="38d139dc0fac63200e01391d410f76c4" w:id="1521"/>
    <w:p>
      <w:pPr>
        <w:pStyle w:val="Heading3"/>
        <w:spacing w:before="269" w:after="269"/>
        <w:ind w:left="120"/>
        <w:jc w:val="left"/>
      </w:pPr>
      <w:r>
        <w:rPr>
          <w:rFonts w:ascii="Times New Roman" w:hAnsi="Times New Roman"/>
          <w:color w:val="000000"/>
        </w:rPr>
        <w:t>Screenreader-Ausgabe</w:t>
      </w:r>
    </w:p>
    <w:bookmarkEnd w:id="1521"/>
    <w:p>
      <w:pPr>
        <w:numPr>
          <w:ilvl w:val="0"/>
          <w:numId w:val="301"/>
        </w:numPr>
        <w:spacing w:before="0" w:after="0"/>
        <w:jc w:val="left"/>
      </w:pPr>
      <w:r>
        <w:rPr>
          <w:rFonts w:ascii="Times New Roman" w:hAnsi="Times New Roman"/>
          <w:b w:val="false"/>
          <w:i w:val="false"/>
          <w:color w:val="000000"/>
          <w:sz w:val="22"/>
        </w:rPr>
        <w:t xml:space="preserve">JAWS: [Gruppenbeschriftung] [Beschriftung] </w:t>
      </w:r>
      <w:r>
        <w:rPr>
          <w:rFonts w:ascii="Times New Roman" w:hAnsi="Times New Roman"/>
          <w:b/>
          <w:i w:val="false"/>
          <w:color w:val="000000"/>
          <w:sz w:val="22"/>
        </w:rPr>
        <w:t>Auswahlschalter</w:t>
      </w:r>
      <w:r>
        <w:rPr>
          <w:rFonts w:ascii="Times New Roman" w:hAnsi="Times New Roman"/>
          <w:b w:val="false"/>
          <w:i w:val="false"/>
          <w:color w:val="000000"/>
          <w:sz w:val="22"/>
        </w:rPr>
        <w:t xml:space="preserve"> aktiviert | nicht aktiviert [Position und Anzahl] [Hinweis zur Bedienung mit den Pfeiltasten]</w:t>
      </w:r>
    </w:p>
    <w:p>
      <w:pPr>
        <w:numPr>
          <w:ilvl w:val="0"/>
          <w:numId w:val="301"/>
        </w:numPr>
        <w:spacing w:before="0" w:after="0"/>
        <w:jc w:val="left"/>
      </w:pPr>
      <w:r>
        <w:rPr>
          <w:rFonts w:ascii="Times New Roman" w:hAnsi="Times New Roman"/>
          <w:b w:val="false"/>
          <w:i w:val="false"/>
          <w:color w:val="000000"/>
          <w:sz w:val="22"/>
        </w:rPr>
        <w:t xml:space="preserve">NVDA: [Gruppenbeschriftung] </w:t>
      </w:r>
      <w:r>
        <w:rPr>
          <w:rFonts w:ascii="Times New Roman" w:hAnsi="Times New Roman"/>
          <w:b/>
          <w:i w:val="false"/>
          <w:color w:val="000000"/>
          <w:sz w:val="22"/>
        </w:rPr>
        <w:t>Gruppierung</w:t>
      </w:r>
      <w:r>
        <w:rPr>
          <w:rFonts w:ascii="Times New Roman" w:hAnsi="Times New Roman"/>
          <w:b w:val="false"/>
          <w:i w:val="false"/>
          <w:color w:val="000000"/>
          <w:sz w:val="22"/>
        </w:rPr>
        <w:t xml:space="preserve"> [Beschriftung] </w:t>
      </w:r>
      <w:r>
        <w:rPr>
          <w:rFonts w:ascii="Times New Roman" w:hAnsi="Times New Roman"/>
          <w:b/>
          <w:i w:val="false"/>
          <w:color w:val="000000"/>
          <w:sz w:val="22"/>
        </w:rPr>
        <w:t>Auswahlschalter</w:t>
      </w:r>
      <w:r>
        <w:rPr>
          <w:rFonts w:ascii="Times New Roman" w:hAnsi="Times New Roman"/>
          <w:b w:val="false"/>
          <w:i w:val="false"/>
          <w:color w:val="000000"/>
          <w:sz w:val="22"/>
        </w:rPr>
        <w:t xml:space="preserve"> aktiviert | nicht aktiviert [Position und Anzahl]</w:t>
      </w:r>
    </w:p>
    <w:p>
      <w:pPr>
        <w:numPr>
          <w:ilvl w:val="0"/>
          <w:numId w:val="301"/>
        </w:numPr>
        <w:spacing w:before="0" w:after="0"/>
        <w:jc w:val="left"/>
      </w:pPr>
      <w:r>
        <w:rPr>
          <w:rFonts w:ascii="Times New Roman" w:hAnsi="Times New Roman"/>
          <w:b w:val="false"/>
          <w:i w:val="false"/>
          <w:color w:val="000000"/>
          <w:sz w:val="22"/>
        </w:rPr>
        <w:t xml:space="preserve">Windows Sprachausgabe: [Beschriftung] </w:t>
      </w:r>
      <w:r>
        <w:rPr>
          <w:rFonts w:ascii="Times New Roman" w:hAnsi="Times New Roman"/>
          <w:b/>
          <w:i w:val="false"/>
          <w:color w:val="000000"/>
          <w:sz w:val="22"/>
        </w:rPr>
        <w:t>Optionsfeld</w:t>
      </w:r>
      <w:r>
        <w:rPr>
          <w:rFonts w:ascii="Times New Roman" w:hAnsi="Times New Roman"/>
          <w:b w:val="false"/>
          <w:i w:val="false"/>
          <w:color w:val="000000"/>
          <w:sz w:val="22"/>
        </w:rPr>
        <w:t xml:space="preserve"> ausgewählt | nicht ausgewählt [Position und Anzahl]</w:t>
      </w:r>
    </w:p>
    <w:bookmarkStart w:name="5aa23f99ace2e92088c432656f0c9d1b" w:id="1522"/>
    <w:p>
      <w:pPr>
        <w:pStyle w:val="Heading3"/>
        <w:spacing w:before="269" w:after="269"/>
        <w:ind w:left="120"/>
        <w:jc w:val="left"/>
      </w:pPr>
      <w:r>
        <w:rPr>
          <w:rFonts w:ascii="Times New Roman" w:hAnsi="Times New Roman"/>
          <w:color w:val="000000"/>
        </w:rPr>
        <w:t>HTML</w:t>
      </w:r>
    </w:p>
    <w:bookmarkEnd w:id="1522"/>
    <w:p>
      <w:pPr>
        <w:spacing w:before="269" w:after="269"/>
        <w:ind w:left="120"/>
        <w:jc w:val="left"/>
      </w:pPr>
      <w:r>
        <w:rPr>
          <w:rFonts w:ascii="Times New Roman" w:hAnsi="Times New Roman"/>
          <w:b w:val="false"/>
          <w:i w:val="false"/>
          <w:color w:val="000000"/>
          <w:sz w:val="22"/>
        </w:rPr>
        <w:t xml:space="preserve">Die Radiobuttongruppe sollte mit dem HTML-Element </w:t>
      </w:r>
      <w:r>
        <w:rPr>
          <w:rFonts w:ascii="Courier New" w:hAnsi="Courier New"/>
          <w:b w:val="false"/>
          <w:i w:val="false"/>
          <w:color w:val="000000"/>
          <w:sz w:val="22"/>
        </w:rPr>
        <w:t>&lt;fieldset&gt;</w:t>
      </w:r>
      <w:r>
        <w:rPr>
          <w:rFonts w:ascii="Times New Roman" w:hAnsi="Times New Roman"/>
          <w:b w:val="false"/>
          <w:i w:val="false"/>
          <w:color w:val="000000"/>
          <w:sz w:val="22"/>
        </w:rPr>
        <w:t xml:space="preserve"> ausgezeichnet und mit dem </w:t>
      </w:r>
      <w:r>
        <w:rPr>
          <w:rFonts w:ascii="Courier New" w:hAnsi="Courier New"/>
          <w:b w:val="false"/>
          <w:i w:val="false"/>
          <w:color w:val="000000"/>
          <w:sz w:val="22"/>
        </w:rPr>
        <w:t>&lt;legend&gt;</w:t>
      </w:r>
      <w:r>
        <w:rPr>
          <w:rFonts w:ascii="Times New Roman" w:hAnsi="Times New Roman"/>
          <w:b w:val="false"/>
          <w:i w:val="false"/>
          <w:color w:val="000000"/>
          <w:sz w:val="22"/>
        </w:rPr>
        <w:t>-Element beschriftet werden.</w:t>
      </w:r>
    </w:p>
    <w:p>
      <w:pPr>
        <w:spacing w:before="269" w:after="269"/>
        <w:ind w:left="120"/>
        <w:jc w:val="left"/>
      </w:pPr>
      <w:r>
        <w:rPr>
          <w:rFonts w:ascii="Times New Roman" w:hAnsi="Times New Roman"/>
          <w:b w:val="false"/>
          <w:i w:val="false"/>
          <w:color w:val="000000"/>
          <w:sz w:val="22"/>
        </w:rPr>
        <w:t xml:space="preserve">Die Radiobuttons sollte mit dem HTML-Element </w:t>
      </w:r>
      <w:r>
        <w:rPr>
          <w:rFonts w:ascii="Courier New" w:hAnsi="Courier New"/>
          <w:b w:val="false"/>
          <w:i w:val="false"/>
          <w:color w:val="000000"/>
          <w:sz w:val="22"/>
        </w:rPr>
        <w:t xml:space="preserve">&lt;input type=radio&gt; </w:t>
      </w:r>
      <w:r>
        <w:rPr>
          <w:rFonts w:ascii="Times New Roman" w:hAnsi="Times New Roman"/>
          <w:b w:val="false"/>
          <w:i w:val="false"/>
          <w:color w:val="000000"/>
          <w:sz w:val="22"/>
        </w:rPr>
        <w:t xml:space="preserve">umgesetzt werden. Radiobuttons, die zur gleichen Gruppe gehören, müssen den gleichen Wert im </w:t>
      </w:r>
      <w:r>
        <w:rPr>
          <w:rFonts w:ascii="Courier New" w:hAnsi="Courier New"/>
          <w:b w:val="false"/>
          <w:i w:val="false"/>
          <w:color w:val="000000"/>
          <w:sz w:val="22"/>
        </w:rPr>
        <w:t>name</w:t>
      </w:r>
      <w:r>
        <w:rPr>
          <w:rFonts w:ascii="Times New Roman" w:hAnsi="Times New Roman"/>
          <w:b w:val="false"/>
          <w:i w:val="false"/>
          <w:color w:val="000000"/>
          <w:sz w:val="22"/>
        </w:rPr>
        <w:t xml:space="preserve">-Attribut besitzen und dürfen sich nicht in unterschiedlichen </w:t>
      </w:r>
      <w:r>
        <w:rPr>
          <w:rFonts w:ascii="Courier New" w:hAnsi="Courier New"/>
          <w:b w:val="false"/>
          <w:i w:val="false"/>
          <w:color w:val="000000"/>
          <w:sz w:val="22"/>
        </w:rPr>
        <w:t>&lt;form&gt;</w:t>
      </w:r>
      <w:r>
        <w:rPr>
          <w:rFonts w:ascii="Times New Roman" w:hAnsi="Times New Roman"/>
          <w:b w:val="false"/>
          <w:i w:val="false"/>
          <w:color w:val="000000"/>
          <w:sz w:val="22"/>
        </w:rPr>
        <w:t>-Elementen befinden.</w:t>
      </w:r>
    </w:p>
    <w:p>
      <w:pPr>
        <w:spacing w:before="269" w:after="269"/>
        <w:ind w:left="120"/>
        <w:jc w:val="left"/>
      </w:pPr>
      <w:r>
        <w:rPr>
          <w:rFonts w:ascii="Times New Roman" w:hAnsi="Times New Roman"/>
          <w:b w:val="false"/>
          <w:i w:val="false"/>
          <w:color w:val="000000"/>
          <w:sz w:val="22"/>
        </w:rPr>
        <w:t xml:space="preserve">Der initiale ausgewählt-Status wird mit dem </w:t>
      </w:r>
      <w:r>
        <w:rPr>
          <w:rFonts w:ascii="Courier New" w:hAnsi="Courier New"/>
          <w:b w:val="false"/>
          <w:i w:val="false"/>
          <w:color w:val="000000"/>
          <w:sz w:val="22"/>
        </w:rPr>
        <w:t>checked</w:t>
      </w:r>
      <w:r>
        <w:rPr>
          <w:rFonts w:ascii="Times New Roman" w:hAnsi="Times New Roman"/>
          <w:b w:val="false"/>
          <w:i w:val="false"/>
          <w:color w:val="000000"/>
          <w:sz w:val="22"/>
        </w:rPr>
        <w:t>-Attribut gesetzt. In jeder Radiobuttongruppe sollte initial ein Radiobutton ausgewählt sein, weil Tastaturnutzer bei der Navigation durch die Radiobuttons automatisch eine Auswahl treffen, die anschließend nicht mehr rückgängig gemacht werden kann. Initial sollte der Radiobutton gewählt werden, dessen Auswahl entweder am wahrscheinlichsten ist oder der eine neutrale Option (z. B. „Keine Angabe“) enthält.</w:t>
      </w:r>
    </w:p>
    <w:p>
      <w:pPr>
        <w:spacing w:before="269" w:after="269"/>
        <w:ind w:left="120"/>
        <w:jc w:val="left"/>
      </w:pPr>
      <w:r>
        <w:rPr>
          <w:rFonts w:ascii="Times New Roman" w:hAnsi="Times New Roman"/>
          <w:b w:val="false"/>
          <w:i w:val="false"/>
          <w:color w:val="000000"/>
          <w:sz w:val="22"/>
        </w:rPr>
        <w:t xml:space="preserve">Die Beschriftung sollte mit dem Element </w:t>
      </w:r>
      <w:r>
        <w:rPr>
          <w:rFonts w:ascii="Courier New" w:hAnsi="Courier New"/>
          <w:b w:val="false"/>
          <w:i w:val="false"/>
          <w:color w:val="000000"/>
          <w:sz w:val="22"/>
        </w:rPr>
        <w:t>&lt;label for=ID</w:t>
      </w:r>
      <w:r>
        <w:rPr>
          <w:rFonts w:ascii="Times New Roman" w:hAnsi="Times New Roman"/>
          <w:b w:val="false"/>
          <w:i w:val="false"/>
          <w:color w:val="000000"/>
          <w:sz w:val="22"/>
        </w:rPr>
        <w:t>&gt; mit dem jeweiligen Radiobutton verknüpft werden, um die Klickfläche des Radiobuttons um seine Beschriftung zu erweitern.</w:t>
      </w:r>
    </w:p>
    <w:p>
      <w:pPr>
        <w:spacing w:before="269" w:after="269"/>
        <w:ind w:left="120"/>
        <w:jc w:val="left"/>
      </w:pPr>
      <w:r>
        <w:rPr>
          <w:rFonts w:ascii="Times New Roman" w:hAnsi="Times New Roman"/>
          <w:b w:val="false"/>
          <w:i w:val="false"/>
          <w:color w:val="000000"/>
          <w:sz w:val="22"/>
        </w:rPr>
        <w:t>Ein Radiobutton sowie die Radiobuttongruppe können als deaktiviert (</w:t>
      </w:r>
      <w:r>
        <w:rPr>
          <w:rFonts w:ascii="Courier New" w:hAnsi="Courier New"/>
          <w:b w:val="false"/>
          <w:i w:val="false"/>
          <w:color w:val="000000"/>
          <w:sz w:val="22"/>
        </w:rPr>
        <w:t>disabled</w:t>
      </w:r>
      <w:r>
        <w:rPr>
          <w:rFonts w:ascii="Times New Roman" w:hAnsi="Times New Roman"/>
          <w:b w:val="false"/>
          <w:i w:val="false"/>
          <w:color w:val="000000"/>
          <w:sz w:val="22"/>
        </w:rPr>
        <w:t>), aber nicht als schreibgeschützt (</w:t>
      </w:r>
      <w:r>
        <w:rPr>
          <w:rFonts w:ascii="Courier New" w:hAnsi="Courier New"/>
          <w:b w:val="false"/>
          <w:i w:val="false"/>
          <w:color w:val="000000"/>
          <w:sz w:val="22"/>
        </w:rPr>
        <w:t>readonly</w:t>
      </w:r>
      <w:r>
        <w:rPr>
          <w:rFonts w:ascii="Times New Roman" w:hAnsi="Times New Roman"/>
          <w:b w:val="false"/>
          <w:i w:val="false"/>
          <w:color w:val="000000"/>
          <w:sz w:val="22"/>
        </w:rPr>
        <w:t>) ausgezeichnet werden.</w:t>
      </w:r>
    </w:p>
    <w:p>
      <w:pPr>
        <w:spacing w:before="269" w:after="269"/>
        <w:ind w:left="120"/>
        <w:jc w:val="left"/>
      </w:pPr>
      <w:r>
        <w:rPr>
          <w:rFonts w:ascii="Times New Roman" w:hAnsi="Times New Roman"/>
          <w:b w:val="false"/>
          <w:i w:val="false"/>
          <w:color w:val="000000"/>
          <w:sz w:val="22"/>
        </w:rPr>
        <w:t xml:space="preserve">Wenn ein Radiobutton mit </w:t>
      </w:r>
      <w:r>
        <w:rPr>
          <w:rFonts w:ascii="Courier New" w:hAnsi="Courier New"/>
          <w:b w:val="false"/>
          <w:i w:val="false"/>
          <w:color w:val="000000"/>
          <w:sz w:val="22"/>
        </w:rPr>
        <w:t>required</w:t>
      </w:r>
      <w:r>
        <w:rPr>
          <w:rFonts w:ascii="Times New Roman" w:hAnsi="Times New Roman"/>
          <w:b w:val="false"/>
          <w:i w:val="false"/>
          <w:color w:val="000000"/>
          <w:sz w:val="22"/>
        </w:rPr>
        <w:t xml:space="preserve"> als Pflichtfeld ausgezeichnet wird, dann gilt das für die gesamte Radiobuttongruppe, d. h. zum Absenden des Formulars ist es ausreichend, wenn irgendein Radiobutton ausgewählt wurde. Damit der Pflichtfeldhinweis mit Assistenztechnologie bei allen Radiobuttons wahrnehmbar ist, wird empfohlen, das </w:t>
      </w:r>
      <w:r>
        <w:rPr>
          <w:rFonts w:ascii="Courier New" w:hAnsi="Courier New"/>
          <w:b w:val="false"/>
          <w:i w:val="false"/>
          <w:color w:val="000000"/>
          <w:sz w:val="22"/>
        </w:rPr>
        <w:t>required</w:t>
      </w:r>
      <w:r>
        <w:rPr>
          <w:rFonts w:ascii="Times New Roman" w:hAnsi="Times New Roman"/>
          <w:b w:val="false"/>
          <w:i w:val="false"/>
          <w:color w:val="000000"/>
          <w:sz w:val="22"/>
        </w:rPr>
        <w:t>-Attribut bei allen Radiobuttons zu verwenden oder alternativ in der Gruppenbeschriftung (</w:t>
      </w:r>
      <w:r>
        <w:rPr>
          <w:rFonts w:ascii="Courier New" w:hAnsi="Courier New"/>
          <w:b w:val="false"/>
          <w:i w:val="false"/>
          <w:color w:val="000000"/>
          <w:sz w:val="22"/>
        </w:rPr>
        <w:t>&lt;legend&gt;</w:t>
      </w:r>
      <w:r>
        <w:rPr>
          <w:rFonts w:ascii="Times New Roman" w:hAnsi="Times New Roman"/>
          <w:b w:val="false"/>
          <w:i w:val="false"/>
          <w:color w:val="000000"/>
          <w:sz w:val="22"/>
        </w:rPr>
        <w:t xml:space="preserve">) einen textlichen Pflichtfeld-Hinweis (z. B. einen Stern) einzufügen. Wird initial mit dem </w:t>
      </w:r>
      <w:r>
        <w:rPr>
          <w:rFonts w:ascii="Courier New" w:hAnsi="Courier New"/>
          <w:b w:val="false"/>
          <w:i w:val="false"/>
          <w:color w:val="000000"/>
          <w:sz w:val="22"/>
        </w:rPr>
        <w:t>checked</w:t>
      </w:r>
      <w:r>
        <w:rPr>
          <w:rFonts w:ascii="Times New Roman" w:hAnsi="Times New Roman"/>
          <w:b w:val="false"/>
          <w:i w:val="false"/>
          <w:color w:val="000000"/>
          <w:sz w:val="22"/>
        </w:rPr>
        <w:t>-Attribut ein Radiobutton vorausgewählt, ist keine Pflichtfeldkennzeichnung notwendig.</w:t>
      </w:r>
    </w:p>
    <w:p>
      <w:pPr>
        <w:spacing w:before="269" w:after="269"/>
        <w:ind w:left="120"/>
        <w:jc w:val="left"/>
      </w:pPr>
      <w:r>
        <w:rPr>
          <w:rFonts w:ascii="Times New Roman" w:hAnsi="Times New Roman"/>
          <w:b w:val="false"/>
          <w:i w:val="false"/>
          <w:color w:val="000000"/>
          <w:sz w:val="22"/>
        </w:rPr>
        <w:t>Fehlermeldungen sollten nicht mit jedem einzelnen Radiobutton, sondern mit der Gruppe verknüpft werden.</w:t>
      </w:r>
    </w:p>
    <w:p>
      <w:pPr>
        <w:spacing w:before="269" w:after="269"/>
        <w:ind w:left="120"/>
        <w:jc w:val="left"/>
      </w:pPr>
      <w:r>
        <w:rPr>
          <w:rFonts w:ascii="Times New Roman" w:hAnsi="Times New Roman"/>
          <w:b w:val="false"/>
          <w:i w:val="false"/>
          <w:color w:val="000000"/>
          <w:sz w:val="22"/>
        </w:rPr>
        <w:t xml:space="preserve">Weitere Informationen: </w:t>
      </w:r>
      <w:hyperlink r:id="rId236">
        <w:r>
          <w:rPr>
            <w:rFonts w:ascii="Times New Roman" w:hAnsi="Times New Roman"/>
            <w:b w:val="false"/>
            <w:i w:val="false"/>
            <w:color w:val="0000ff"/>
            <w:sz w:val="22"/>
            <w:u w:val="single"/>
          </w:rPr>
          <w:t>4.10.5.1.16 Radio Button state (type=radio) - HTML Standard (whatwg.org)</w:t>
        </w:r>
      </w:hyperlink>
    </w:p>
    <w:bookmarkStart w:name="3ba208fd3a45c0be50ef8e66b094eec4" w:id="1523"/>
    <w:p>
      <w:pPr>
        <w:pStyle w:val="Heading3"/>
        <w:spacing w:before="269" w:after="269"/>
        <w:ind w:left="120"/>
        <w:jc w:val="left"/>
      </w:pPr>
      <w:r>
        <w:rPr>
          <w:rFonts w:ascii="Times New Roman" w:hAnsi="Times New Roman"/>
          <w:color w:val="000000"/>
        </w:rPr>
        <w:t>ARIA</w:t>
      </w:r>
    </w:p>
    <w:bookmarkEnd w:id="1523"/>
    <w:p>
      <w:pPr>
        <w:spacing w:before="269" w:after="269"/>
        <w:ind w:left="120"/>
        <w:jc w:val="left"/>
      </w:pPr>
      <w:r>
        <w:rPr>
          <w:rFonts w:ascii="Times New Roman" w:hAnsi="Times New Roman"/>
          <w:b w:val="false"/>
          <w:i w:val="false"/>
          <w:color w:val="000000"/>
          <w:sz w:val="22"/>
        </w:rPr>
        <w:t>Wird die Radiobuttongruppe nicht mit dem HTML-Element umgesetzt, sollte u. a. Folgendes beachtet werden:</w:t>
      </w:r>
    </w:p>
    <w:p>
      <w:pPr>
        <w:numPr>
          <w:ilvl w:val="0"/>
          <w:numId w:val="302"/>
        </w:numPr>
        <w:spacing w:before="0" w:after="0"/>
        <w:jc w:val="left"/>
      </w:pPr>
      <w:r>
        <w:rPr>
          <w:rFonts w:ascii="Times New Roman" w:hAnsi="Times New Roman"/>
          <w:b w:val="false"/>
          <w:i w:val="false"/>
          <w:color w:val="000000"/>
          <w:sz w:val="22"/>
        </w:rPr>
        <w:t xml:space="preserve">Die Radiobuttons befinden sich in einem Element, welches mit </w:t>
      </w:r>
      <w:r>
        <w:rPr>
          <w:rFonts w:ascii="Courier New" w:hAnsi="Courier New"/>
          <w:b w:val="false"/>
          <w:i w:val="false"/>
          <w:color w:val="000000"/>
          <w:sz w:val="22"/>
        </w:rPr>
        <w:t>role=radiogroup</w:t>
      </w:r>
      <w:r>
        <w:rPr>
          <w:rFonts w:ascii="Times New Roman" w:hAnsi="Times New Roman"/>
          <w:b w:val="false"/>
          <w:i w:val="false"/>
          <w:color w:val="000000"/>
          <w:sz w:val="22"/>
        </w:rPr>
        <w:t xml:space="preserve"> ausgezeichnet wird.</w:t>
      </w:r>
    </w:p>
    <w:p>
      <w:pPr>
        <w:numPr>
          <w:ilvl w:val="0"/>
          <w:numId w:val="302"/>
        </w:numPr>
        <w:spacing w:before="0" w:after="0"/>
        <w:jc w:val="left"/>
      </w:pPr>
      <w:r>
        <w:rPr>
          <w:rFonts w:ascii="Times New Roman" w:hAnsi="Times New Roman"/>
          <w:b w:val="false"/>
          <w:i w:val="false"/>
          <w:color w:val="000000"/>
          <w:sz w:val="22"/>
        </w:rPr>
        <w:t xml:space="preserve">Die Radiobuttongruppe kann mit </w:t>
      </w:r>
      <w:r>
        <w:rPr>
          <w:rFonts w:ascii="Courier New" w:hAnsi="Courier New"/>
          <w:b w:val="false"/>
          <w:i w:val="false"/>
          <w:color w:val="000000"/>
          <w:sz w:val="22"/>
        </w:rPr>
        <w:t>aria-labelledby</w:t>
      </w:r>
      <w:r>
        <w:rPr>
          <w:rFonts w:ascii="Times New Roman" w:hAnsi="Times New Roman"/>
          <w:b w:val="false"/>
          <w:i w:val="false"/>
          <w:color w:val="000000"/>
          <w:sz w:val="22"/>
        </w:rPr>
        <w:t xml:space="preserve"> oder </w:t>
      </w:r>
      <w:r>
        <w:rPr>
          <w:rFonts w:ascii="Courier New" w:hAnsi="Courier New"/>
          <w:b w:val="false"/>
          <w:i w:val="false"/>
          <w:color w:val="000000"/>
          <w:sz w:val="22"/>
        </w:rPr>
        <w:t>aria-label</w:t>
      </w:r>
      <w:r>
        <w:rPr>
          <w:rFonts w:ascii="Times New Roman" w:hAnsi="Times New Roman"/>
          <w:b w:val="false"/>
          <w:i w:val="false"/>
          <w:color w:val="000000"/>
          <w:sz w:val="22"/>
        </w:rPr>
        <w:t xml:space="preserve"> beschriftet werden.</w:t>
      </w:r>
    </w:p>
    <w:p>
      <w:pPr>
        <w:numPr>
          <w:ilvl w:val="0"/>
          <w:numId w:val="302"/>
        </w:numPr>
        <w:spacing w:before="0" w:after="0"/>
        <w:jc w:val="left"/>
      </w:pPr>
      <w:r>
        <w:rPr>
          <w:rFonts w:ascii="Times New Roman" w:hAnsi="Times New Roman"/>
          <w:b w:val="false"/>
          <w:i w:val="false"/>
          <w:color w:val="000000"/>
          <w:sz w:val="22"/>
        </w:rPr>
        <w:t xml:space="preserve">Die Rolle der Radiobuttons wird mit </w:t>
      </w:r>
      <w:r>
        <w:rPr>
          <w:rFonts w:ascii="Courier New" w:hAnsi="Courier New"/>
          <w:b w:val="false"/>
          <w:i w:val="false"/>
          <w:color w:val="000000"/>
          <w:sz w:val="22"/>
        </w:rPr>
        <w:t>role=radio</w:t>
      </w:r>
      <w:r>
        <w:rPr>
          <w:rFonts w:ascii="Times New Roman" w:hAnsi="Times New Roman"/>
          <w:b w:val="false"/>
          <w:i w:val="false"/>
          <w:color w:val="000000"/>
          <w:sz w:val="22"/>
        </w:rPr>
        <w:t xml:space="preserve"> übermittelt.</w:t>
      </w:r>
    </w:p>
    <w:p>
      <w:pPr>
        <w:numPr>
          <w:ilvl w:val="0"/>
          <w:numId w:val="302"/>
        </w:numPr>
        <w:spacing w:before="0" w:after="0"/>
        <w:jc w:val="left"/>
      </w:pPr>
      <w:r>
        <w:rPr>
          <w:rFonts w:ascii="Times New Roman" w:hAnsi="Times New Roman"/>
          <w:b w:val="false"/>
          <w:i w:val="false"/>
          <w:color w:val="000000"/>
          <w:sz w:val="22"/>
        </w:rPr>
        <w:t xml:space="preserve">Der Status wird mit </w:t>
      </w:r>
      <w:r>
        <w:rPr>
          <w:rFonts w:ascii="Courier New" w:hAnsi="Courier New"/>
          <w:b w:val="false"/>
          <w:i w:val="false"/>
          <w:color w:val="000000"/>
          <w:sz w:val="22"/>
        </w:rPr>
        <w:t>aria-checked=true|false</w:t>
      </w:r>
      <w:r>
        <w:rPr>
          <w:rFonts w:ascii="Times New Roman" w:hAnsi="Times New Roman"/>
          <w:b w:val="false"/>
          <w:i w:val="false"/>
          <w:color w:val="000000"/>
          <w:sz w:val="22"/>
        </w:rPr>
        <w:t xml:space="preserve"> übermittelt und muss bei Bedienung aktualisiert werden.</w:t>
      </w:r>
    </w:p>
    <w:p>
      <w:pPr>
        <w:numPr>
          <w:ilvl w:val="0"/>
          <w:numId w:val="302"/>
        </w:numPr>
        <w:spacing w:before="0" w:after="0"/>
        <w:jc w:val="left"/>
      </w:pPr>
      <w:r>
        <w:rPr>
          <w:rFonts w:ascii="Times New Roman" w:hAnsi="Times New Roman"/>
          <w:b w:val="false"/>
          <w:i w:val="false"/>
          <w:color w:val="000000"/>
          <w:sz w:val="22"/>
        </w:rPr>
        <w:t xml:space="preserve">Die Beschriftung der Radiobuttons kann per Textinhalt oder </w:t>
      </w:r>
      <w:r>
        <w:rPr>
          <w:rFonts w:ascii="Courier New" w:hAnsi="Courier New"/>
          <w:b w:val="false"/>
          <w:i w:val="false"/>
          <w:color w:val="000000"/>
          <w:sz w:val="22"/>
        </w:rPr>
        <w:t>aria-labelledby</w:t>
      </w:r>
      <w:r>
        <w:rPr>
          <w:rFonts w:ascii="Times New Roman" w:hAnsi="Times New Roman"/>
          <w:b w:val="false"/>
          <w:i w:val="false"/>
          <w:color w:val="000000"/>
          <w:sz w:val="22"/>
        </w:rPr>
        <w:t xml:space="preserve"> erfolgen.</w:t>
      </w:r>
    </w:p>
    <w:p>
      <w:pPr>
        <w:numPr>
          <w:ilvl w:val="0"/>
          <w:numId w:val="302"/>
        </w:numPr>
        <w:spacing w:before="0" w:after="0"/>
        <w:jc w:val="left"/>
      </w:pPr>
      <w:r>
        <w:rPr>
          <w:rFonts w:ascii="Times New Roman" w:hAnsi="Times New Roman"/>
          <w:b w:val="false"/>
          <w:i w:val="false"/>
          <w:color w:val="000000"/>
          <w:sz w:val="22"/>
        </w:rPr>
        <w:t xml:space="preserve">Die Radiobuttongruppe kann mit </w:t>
      </w:r>
      <w:r>
        <w:rPr>
          <w:rFonts w:ascii="Courier New" w:hAnsi="Courier New"/>
          <w:b w:val="false"/>
          <w:i w:val="false"/>
          <w:color w:val="000000"/>
          <w:sz w:val="22"/>
        </w:rPr>
        <w:t>aria-readonly</w:t>
      </w:r>
      <w:r>
        <w:rPr>
          <w:rFonts w:ascii="Times New Roman" w:hAnsi="Times New Roman"/>
          <w:b w:val="false"/>
          <w:i w:val="false"/>
          <w:color w:val="000000"/>
          <w:sz w:val="22"/>
        </w:rPr>
        <w:t xml:space="preserve"> als schreibgeschützt ausgezeichnet werden. Die Radiobuttons können nicht als schreibgeschützt ausgezeichnet werden.</w:t>
      </w:r>
    </w:p>
    <w:p>
      <w:pPr>
        <w:numPr>
          <w:ilvl w:val="0"/>
          <w:numId w:val="302"/>
        </w:numPr>
        <w:spacing w:before="0" w:after="0"/>
        <w:jc w:val="left"/>
      </w:pPr>
      <w:r>
        <w:rPr>
          <w:rFonts w:ascii="Times New Roman" w:hAnsi="Times New Roman"/>
          <w:b w:val="false"/>
          <w:i w:val="false"/>
          <w:color w:val="000000"/>
          <w:sz w:val="22"/>
        </w:rPr>
        <w:t xml:space="preserve">Im Gegensatz zu HTML werden mit </w:t>
      </w:r>
      <w:r>
        <w:rPr>
          <w:rFonts w:ascii="Courier New" w:hAnsi="Courier New"/>
          <w:b w:val="false"/>
          <w:i w:val="false"/>
          <w:color w:val="000000"/>
          <w:sz w:val="22"/>
        </w:rPr>
        <w:t>aria-required</w:t>
      </w:r>
      <w:r>
        <w:rPr>
          <w:rFonts w:ascii="Times New Roman" w:hAnsi="Times New Roman"/>
          <w:b w:val="false"/>
          <w:i w:val="false"/>
          <w:color w:val="000000"/>
          <w:sz w:val="22"/>
        </w:rPr>
        <w:t xml:space="preserve"> nicht die Radiobuttons, sondern die Radiobuttongruppe (</w:t>
      </w:r>
      <w:r>
        <w:rPr>
          <w:rFonts w:ascii="Courier New" w:hAnsi="Courier New"/>
          <w:b w:val="false"/>
          <w:i w:val="false"/>
          <w:color w:val="000000"/>
          <w:sz w:val="22"/>
        </w:rPr>
        <w:t>role=radiogroup</w:t>
      </w:r>
      <w:r>
        <w:rPr>
          <w:rFonts w:ascii="Times New Roman" w:hAnsi="Times New Roman"/>
          <w:b w:val="false"/>
          <w:i w:val="false"/>
          <w:color w:val="000000"/>
          <w:sz w:val="22"/>
        </w:rPr>
        <w:t>) als Pflichteingabe ausgezeichnet.</w:t>
      </w:r>
    </w:p>
    <w:p>
      <w:pPr>
        <w:numPr>
          <w:ilvl w:val="0"/>
          <w:numId w:val="302"/>
        </w:numPr>
        <w:spacing w:before="0" w:after="0"/>
        <w:jc w:val="left"/>
      </w:pPr>
      <w:r>
        <w:rPr>
          <w:rFonts w:ascii="Times New Roman" w:hAnsi="Times New Roman"/>
          <w:b w:val="false"/>
          <w:i w:val="false"/>
          <w:color w:val="000000"/>
          <w:sz w:val="22"/>
        </w:rPr>
        <w:t>Die Darstellung der Radiobuttons sollte im Hochkontrast-Modus von Windows überprüft werden.</w:t>
      </w:r>
    </w:p>
    <w:p>
      <w:pPr>
        <w:numPr>
          <w:ilvl w:val="0"/>
          <w:numId w:val="302"/>
        </w:numPr>
        <w:spacing w:before="0" w:after="0"/>
        <w:jc w:val="left"/>
      </w:pPr>
      <w:r>
        <w:rPr>
          <w:rFonts w:ascii="Times New Roman" w:hAnsi="Times New Roman"/>
          <w:b w:val="false"/>
          <w:i w:val="false"/>
          <w:color w:val="000000"/>
          <w:sz w:val="22"/>
        </w:rPr>
        <w:t>Die sichtbaren Radiobuttons und die programmatisch fokussierten Elemente sollten die gleiche Position und Größe besitzen.</w:t>
      </w:r>
    </w:p>
    <w:p>
      <w:pPr>
        <w:spacing w:before="0" w:after="0"/>
        <w:ind w:left="120"/>
        <w:jc w:val="left"/>
      </w:pPr>
      <w:r>
        <w:rPr>
          <w:rFonts w:ascii="Times New Roman" w:hAnsi="Times New Roman"/>
          <w:b w:val="false"/>
          <w:i w:val="false"/>
          <w:color w:val="000000"/>
          <w:sz w:val="22"/>
        </w:rPr>
        <w:t xml:space="preserve">Weitere Informationen: </w:t>
      </w:r>
      <w:hyperlink r:id="rId237">
        <w:r>
          <w:rPr>
            <w:rFonts w:ascii="Times New Roman" w:hAnsi="Times New Roman"/>
            <w:b w:val="false"/>
            <w:i w:val="false"/>
            <w:color w:val="0000ff"/>
            <w:sz w:val="22"/>
            <w:u w:val="single"/>
          </w:rPr>
          <w:t/>
        </w:r>
        <w:r>
          <w:rPr>
            <w:rFonts w:ascii="Times New Roman" w:hAnsi="Times New Roman"/>
            <w:b w:val="false"/>
            <w:i w:val="false"/>
            <w:color w:val="0000ff"/>
            <w:sz w:val="22"/>
          </w:rPr>
          <w:t>radio role - Accessible Rich Internet Applications (WAI-ARIA) 1.2 (w3.org)</w:t>
        </w:r>
        <w:r>
          <w:rPr>
            <w:rFonts w:ascii="Times New Roman" w:hAnsi="Times New Roman"/>
            <w:b w:val="false"/>
            <w:i w:val="false"/>
            <w:color w:val="0000ff"/>
            <w:sz w:val="22"/>
          </w:rPr>
          <w:t> (Externer Link)</w:t>
        </w:r>
      </w:hyperlink>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hyperlink r:id="rId238">
        <w:r>
          <w:rPr>
            <w:rFonts w:ascii="Times New Roman" w:hAnsi="Times New Roman"/>
            <w:b w:val="false"/>
            <w:i w:val="false"/>
            <w:color w:val="0000ff"/>
            <w:sz w:val="22"/>
            <w:u w:val="single"/>
          </w:rPr>
          <w:t/>
        </w:r>
        <w:r>
          <w:rPr>
            <w:rFonts w:ascii="Times New Roman" w:hAnsi="Times New Roman"/>
            <w:b w:val="false"/>
            <w:i w:val="false"/>
            <w:color w:val="0000ff"/>
            <w:sz w:val="22"/>
          </w:rPr>
          <w:t>radiogroup role - Accessible Rich Internet Applications (WAI-ARIA) 1.2 (w3.org)</w:t>
        </w:r>
        <w:r>
          <w:rPr>
            <w:rFonts w:ascii="Times New Roman" w:hAnsi="Times New Roman"/>
            <w:b w:val="false"/>
            <w:i w:val="false"/>
            <w:color w:val="0000ff"/>
            <w:sz w:val="22"/>
          </w:rPr>
          <w:t> (Externer Link)</w:t>
        </w:r>
      </w:hyperlink>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hyperlink r:id="rId239">
        <w:r>
          <w:rPr>
            <w:rFonts w:ascii="Times New Roman" w:hAnsi="Times New Roman"/>
            <w:b w:val="false"/>
            <w:i w:val="false"/>
            <w:color w:val="0000ff"/>
            <w:sz w:val="22"/>
            <w:u w:val="single"/>
          </w:rPr>
          <w:t>Radio Group Pattern | APG | WAI | W3C</w:t>
        </w:r>
      </w:hyperlink>
      <w:r>
        <w:rPr>
          <w:rFonts w:ascii="Times New Roman" w:hAnsi="Times New Roman"/>
          <w:b w:val="false"/>
          <w:i w:val="false"/>
          <w:color w:val="000000"/>
          <w:sz w:val="22"/>
        </w:rPr>
        <w:t xml:space="preserve">, </w:t>
      </w:r>
      <w:hyperlink r:id="rId240">
        <w:r>
          <w:rPr>
            <w:rFonts w:ascii="Times New Roman" w:hAnsi="Times New Roman"/>
            <w:b w:val="false"/>
            <w:i w:val="false"/>
            <w:color w:val="0000ff"/>
            <w:sz w:val="22"/>
            <w:u w:val="single"/>
          </w:rPr>
          <w:t>Checkbox Pattern | APG | WAI | W3C</w:t>
        </w:r>
      </w:hyperlink>
    </w:p>
    <w:bookmarkStart w:name="9fced129522f128b2445a41fb0b6ef9f" w:id="1524"/>
    <w:p>
      <w:pPr>
        <w:pStyle w:val="Heading1"/>
        <w:spacing w:before="180" w:after="180"/>
        <w:ind w:left="120"/>
        <w:jc w:val="left"/>
      </w:pPr>
      <w:r>
        <w:rPr>
          <w:rFonts w:ascii="Times New Roman" w:hAnsi="Times New Roman"/>
          <w:color w:val="000000"/>
          <w:sz w:val="33"/>
        </w:rPr>
        <w:t>Checkbox</w:t>
      </w:r>
    </w:p>
    <w:bookmarkEnd w:id="1524"/>
    <w:p>
      <w:pPr>
        <w:spacing w:before="269" w:after="269"/>
        <w:ind w:left="120"/>
        <w:jc w:val="left"/>
      </w:pPr>
      <w:hyperlink r:id="rId241">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Synonyme: Kontrollkästchen, Kontrollfeld, Auswahlkästchen</w:t>
      </w:r>
    </w:p>
    <w:p>
      <w:pPr>
        <w:spacing w:before="269" w:after="269"/>
        <w:ind w:left="120"/>
        <w:jc w:val="left"/>
      </w:pPr>
      <w:r>
        <w:rPr>
          <w:rFonts w:ascii="Times New Roman" w:hAnsi="Times New Roman"/>
          <w:b w:val="false"/>
          <w:i w:val="false"/>
          <w:color w:val="000000"/>
          <w:sz w:val="22"/>
        </w:rPr>
        <w:t xml:space="preserve">Siehe auch: </w:t>
      </w:r>
      <w:hyperlink w:anchor="7dd24293dc25048e3ba4df968e93ef9d">
        <w:r>
          <w:rPr>
            <w:rFonts w:ascii="Times New Roman" w:hAnsi="Times New Roman"/>
            <w:b w:val="false"/>
            <w:i w:val="false"/>
            <w:color w:val="0000ff"/>
            <w:sz w:val="22"/>
            <w:u w:val="single"/>
          </w:rPr>
          <w:t>Umschalter</w:t>
        </w:r>
      </w:hyperlink>
      <w:r>
        <w:rPr>
          <w:rFonts w:ascii="Times New Roman" w:hAnsi="Times New Roman"/>
          <w:b w:val="false"/>
          <w:i w:val="false"/>
          <w:color w:val="000000"/>
          <w:sz w:val="22"/>
        </w:rPr>
        <w:t xml:space="preserve">, </w:t>
      </w:r>
      <w:hyperlink w:anchor="007148d7b5d05fc582efcb2a77a4e0d9">
        <w:r>
          <w:rPr>
            <w:rFonts w:ascii="Times New Roman" w:hAnsi="Times New Roman"/>
            <w:b w:val="false"/>
            <w:i w:val="false"/>
            <w:color w:val="0000ff"/>
            <w:sz w:val="22"/>
            <w:u w:val="single"/>
          </w:rPr>
          <w:t>Wechselschalter</w:t>
        </w:r>
      </w:hyperlink>
      <w:r>
        <w:rPr>
          <w:rFonts w:ascii="Times New Roman" w:hAnsi="Times New Roman"/>
          <w:b w:val="false"/>
          <w:i w:val="false"/>
          <w:color w:val="000000"/>
          <w:sz w:val="22"/>
        </w:rPr>
        <w:t xml:space="preserve">, </w:t>
      </w:r>
      <w:hyperlink w:anchor="46c422db542387b945ef99a491e1316c">
        <w:r>
          <w:rPr>
            <w:rFonts w:ascii="Times New Roman" w:hAnsi="Times New Roman"/>
            <w:b w:val="false"/>
            <w:i w:val="false"/>
            <w:color w:val="0000ff"/>
            <w:sz w:val="22"/>
            <w:u w:val="single"/>
          </w:rPr>
          <w:t>Radiobuttons</w:t>
        </w:r>
      </w:hyperlink>
      <w:r>
        <w:rPr>
          <w:rFonts w:ascii="Times New Roman" w:hAnsi="Times New Roman"/>
          <w:b w:val="false"/>
          <w:i w:val="false"/>
          <w:color w:val="000000"/>
          <w:sz w:val="22"/>
        </w:rPr>
        <w:t xml:space="preserve">, </w:t>
      </w:r>
      <w:hyperlink w:anchor="7768147b4f872594e4a095a374fcd78d">
        <w:r>
          <w:rPr>
            <w:rFonts w:ascii="Times New Roman" w:hAnsi="Times New Roman"/>
            <w:b w:val="false"/>
            <w:i w:val="false"/>
            <w:color w:val="0000ff"/>
            <w:sz w:val="22"/>
            <w:u w:val="single"/>
          </w:rPr>
          <w:t>Auswahlliste mit Mehrfachauswahl</w:t>
        </w:r>
      </w:hyperlink>
    </w:p>
    <w:p>
      <w:pPr>
        <w:spacing w:before="269" w:after="269"/>
        <w:ind w:left="120"/>
        <w:jc w:val="left"/>
      </w:pPr>
      <w:r>
        <w:rPr>
          <w:rFonts w:ascii="Times New Roman" w:hAnsi="Times New Roman"/>
          <w:b w:val="false"/>
          <w:i w:val="false"/>
          <w:color w:val="000000"/>
          <w:sz w:val="22"/>
        </w:rPr>
        <w:t>Eine Checkbox dient der Auswahl der Optionen „ausgewählt“ oder „nicht ausgewählt“ (siehe DIN EN ISO 9241-161: 8.4). Zusätzlich kann eine Checkbox den Status einer untergeordneten Checkboxgruppe wiedergeben („alle ausgewählt“, „keine ausgewählt“ oder „einige ausgewählt“).</w:t>
      </w:r>
    </w:p>
    <w:p>
      <w:pPr>
        <w:spacing w:before="269" w:after="269"/>
        <w:ind w:left="120"/>
        <w:jc w:val="left"/>
      </w:pPr>
      <w:r>
        <w:rPr>
          <w:rFonts w:ascii="Times New Roman" w:hAnsi="Times New Roman"/>
          <w:b w:val="false"/>
          <w:i w:val="false"/>
          <w:color w:val="000000"/>
          <w:sz w:val="22"/>
        </w:rPr>
        <w:t>Eine Checkbox besteht aus einem quadratischen Rahmen und einem Indikator (Checkmark), welcher anzeigt, ob die Checkbox ausgewählt wurde, nicht ausgewählt wurde oder ob von der untergeordneten Gruppe einige ausgewählt wurden.</w:t>
      </w:r>
    </w:p>
    <w:p>
      <w:pPr>
        <w:spacing w:before="0" w:after="0"/>
        <w:ind w:left="120"/>
        <w:jc w:val="left"/>
      </w:pPr>
      <w:r>
        <w:drawing>
          <wp:inline distT="0" distB="0" distL="0" distR="0">
            <wp:extent cx="5695950" cy="3067050"/>
            <wp:effectExtent l="0" t="0" r="0" b="0"/>
            <wp:docPr id="54" name="" descr=""/>
            <wp:cNvGraphicFramePr>
              <a:graphicFrameLocks noChangeAspect="true"/>
            </wp:cNvGraphicFramePr>
            <a:graphic>
              <a:graphicData uri="http://schemas.openxmlformats.org/drawingml/2006/picture">
                <pic:pic>
                  <pic:nvPicPr>
                    <pic:cNvPr id="1" name=""/>
                    <pic:cNvPicPr/>
                  </pic:nvPicPr>
                  <pic:blipFill>
                    <a:blip r:embed="rId242"/>
                    <a:stretch>
                      <a:fillRect/>
                    </a:stretch>
                  </pic:blipFill>
                  <pic:spPr>
                    <a:xfrm>
                      <a:off x="0" y="0"/>
                      <a:ext cx="5695950" cy="3067050"/>
                    </a:xfrm>
                    <a:prstGeom prst="rect">
                      <a:avLst/>
                    </a:prstGeom>
                  </pic:spPr>
                </pic:pic>
              </a:graphicData>
            </a:graphic>
          </wp:inline>
        </w:drawing>
      </w:r>
    </w:p>
    <w:p>
      <w:pPr>
        <w:pStyle w:val="Caption"/>
        <w:spacing w:before="0" w:after="0"/>
        <w:ind w:left="120"/>
        <w:jc w:val="left"/>
      </w:pPr>
      <w:r>
        <w:t xml:space="preserve">Figure </w:t>
      </w:r>
      <w:fldSimple w:instr=" SEQ Figure  \* ARABIC ">
        <w:r>
          <w:t>53</w:t>
        </w:r>
      </w:fldSimple>
      <w:r>
        <w:rPr>
          <w:rFonts w:ascii="Times New Roman" w:hAnsi="Times New Roman"/>
        </w:rPr>
        <w:t>Abbildung: Checkboxen in einer Gruppe</w:t>
      </w:r>
    </w:p>
    <w:bookmarkStart w:name="2570455f5234a91311f692d02578fb91" w:id="1525"/>
    <w:p>
      <w:pPr>
        <w:pStyle w:val="Heading2"/>
        <w:spacing w:before="199" w:after="199"/>
        <w:ind w:left="120"/>
        <w:jc w:val="left"/>
      </w:pPr>
      <w:r>
        <w:rPr>
          <w:rFonts w:ascii="Times New Roman" w:hAnsi="Times New Roman"/>
          <w:color w:val="000000"/>
        </w:rPr>
        <w:t>Darstellung</w:t>
      </w:r>
    </w:p>
    <w:bookmarkEnd w:id="1525"/>
    <w:bookmarkStart w:name="6f89c5352fad07bcd3b98eaa7593f2c0" w:id="1526"/>
    <w:tbl>
      <w:tblPr>
        <w:tblW w:w="0" w:type="auto"/>
        <w:tblCellSpacing w:w="20" w:type="dxa"/>
        <w:tblBorders>
          <w:top w:val="none"/>
          <w:left w:val="none"/>
          <w:bottom w:val="none"/>
          <w:right w:val="none"/>
          <w:insideH w:val="none"/>
          <w:insideV w:val="none"/>
        </w:tblBorders>
      </w:tblPr>
      <w:tblGrid>
        <w:gridCol w:w="560"/>
        <w:gridCol w:w="2356"/>
        <w:gridCol w:w="7229"/>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095" w:hRule="atLeast"/>
        </w:trPr>
        <w:bookmarkStart w:name="0ec7fb5551d0aec8a07d9bec716c4c65" w:id="1527"/>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801</w:t>
            </w:r>
          </w:p>
        </w:tc>
        <w:bookmarkEnd w:id="1527"/>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Kontrast</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Der Rahmen der Checkbox muss zum Hintergrund ein Kontrastverhältnis von mindestens 3:1 aufweisen.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9.1.4.11, 11.1.4.11</w:t>
            </w:r>
          </w:p>
        </w:tc>
      </w:tr>
      <w:tr>
        <w:trPr>
          <w:trHeight w:val="1095" w:hRule="atLeast"/>
        </w:trPr>
        <w:bookmarkStart w:name="30b53bbc30336b2e1e02f43b23ca7e2d" w:id="1528"/>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802</w:t>
            </w:r>
          </w:p>
        </w:tc>
        <w:bookmarkEnd w:id="1528"/>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Kontrast</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Das Symbol, das die Zustände „ausgewählt“ und „einige ausgewählt“ wiedergibt (Checkmark), muss zur benachbarten Farbe ein Kontrastverhältnis von mindestens 3:1 aufweisen.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9.1.4.11, 11.1.4.11</w:t>
            </w:r>
          </w:p>
        </w:tc>
      </w:tr>
      <w:tr>
        <w:trPr>
          <w:trHeight w:val="1095" w:hRule="atLeast"/>
        </w:trPr>
        <w:bookmarkStart w:name="e99473cb636c98cae553ee908ed2e6d4" w:id="1529"/>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803</w:t>
            </w:r>
          </w:p>
        </w:tc>
        <w:bookmarkEnd w:id="1529"/>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Beschriftung</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Die Checkbox muss eine sichtbare Beschriftung besitzen (siehe </w:t>
            </w:r>
            <w:hyperlink w:anchor="876a7d399555af9bb238ec73f383fde2">
              <w:r>
                <w:rPr>
                  <w:rFonts w:ascii="Times New Roman" w:hAnsi="Times New Roman"/>
                  <w:b w:val="false"/>
                  <w:i w:val="false"/>
                  <w:color w:val="0000ff"/>
                  <w:sz w:val="22"/>
                  <w:u w:val="single"/>
                </w:rPr>
                <w:t>Beschriftung</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9.3.3.2, 11.3.3.2</w:t>
            </w:r>
          </w:p>
        </w:tc>
      </w:tr>
      <w:tr>
        <w:trPr>
          <w:trHeight w:val="1365" w:hRule="atLeast"/>
        </w:trPr>
        <w:bookmarkStart w:name="a222e05b6b1fa8eef75f08592e70b182" w:id="1530"/>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804</w:t>
            </w:r>
          </w:p>
        </w:tc>
        <w:bookmarkEnd w:id="1530"/>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Beschriftung</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Beschriftung der Checkbox soll sich rechts der Checkbox befinden.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DIN EN ISO 9241-125: 5.1.15</w:t>
            </w:r>
          </w:p>
        </w:tc>
      </w:tr>
      <w:tr>
        <w:trPr>
          <w:trHeight w:val="1095" w:hRule="atLeast"/>
        </w:trPr>
        <w:bookmarkStart w:name="53e7d8a39208fa987610ce0301ce0c02" w:id="1531"/>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805</w:t>
            </w:r>
          </w:p>
        </w:tc>
        <w:bookmarkEnd w:id="1531"/>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Fokussichtbarkeit</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Erhält die Checkbox den Tastaturfokus, dann muss der Fokusindikator sichtbar sein (siehe </w:t>
            </w:r>
            <w:hyperlink w:anchor="6ddbfce83ada2d19cbf7e83c7e731670">
              <w:r>
                <w:rPr>
                  <w:rFonts w:ascii="Times New Roman" w:hAnsi="Times New Roman"/>
                  <w:b w:val="false"/>
                  <w:i w:val="false"/>
                  <w:color w:val="0000ff"/>
                  <w:sz w:val="22"/>
                  <w:u w:val="single"/>
                </w:rPr>
                <w:t>Fokusindikator</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9.2.4.7, 11.2.4.7</w:t>
            </w:r>
          </w:p>
        </w:tc>
      </w:tr>
    </w:tbl>
    <w:bookmarkEnd w:id="1526"/>
    <w:bookmarkStart w:name="41af49f7c103be49992099b8c1efb56e" w:id="1532"/>
    <w:p>
      <w:pPr>
        <w:pStyle w:val="Heading2"/>
        <w:spacing w:before="199" w:after="199"/>
        <w:ind w:left="120"/>
        <w:jc w:val="left"/>
      </w:pPr>
      <w:r>
        <w:rPr>
          <w:rFonts w:ascii="Times New Roman" w:hAnsi="Times New Roman"/>
          <w:color w:val="000000"/>
        </w:rPr>
        <w:t>Bedienung</w:t>
      </w:r>
    </w:p>
    <w:bookmarkEnd w:id="1532"/>
    <w:bookmarkStart w:name="91cddd2d77e3201e65cd4b3d64831ee2" w:id="1533"/>
    <w:tbl>
      <w:tblPr>
        <w:tblW w:w="0" w:type="auto"/>
        <w:tblCellSpacing w:w="20" w:type="dxa"/>
        <w:tblBorders>
          <w:top w:val="none"/>
          <w:left w:val="none"/>
          <w:bottom w:val="none"/>
          <w:right w:val="none"/>
          <w:insideH w:val="none"/>
          <w:insideV w:val="none"/>
        </w:tblBorders>
      </w:tblPr>
      <w:tblGrid>
        <w:gridCol w:w="560"/>
        <w:gridCol w:w="2462"/>
        <w:gridCol w:w="7123"/>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635" w:hRule="atLeast"/>
        </w:trPr>
        <w:bookmarkStart w:name="9af0942c0586b98a04e660eb79790975" w:id="1534"/>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806</w:t>
            </w:r>
          </w:p>
        </w:tc>
        <w:bookmarkEnd w:id="1534"/>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Tastaturbedienung</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Checkbox muss mit der Tastatur erreicht, bedient und verlassen werden können (siehe Tabelle Tastaturbedienung).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9.2.1.1, 9.2.1.2, 11.2.1.1, 11.2.1.2</w:t>
            </w:r>
          </w:p>
        </w:tc>
      </w:tr>
      <w:tr>
        <w:trPr>
          <w:trHeight w:val="1635" w:hRule="atLeast"/>
        </w:trPr>
        <w:bookmarkStart w:name="bde8b41a5b69126e0e1a34a4f0cd5456" w:id="1535"/>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807</w:t>
            </w:r>
          </w:p>
        </w:tc>
        <w:bookmarkEnd w:id="1535"/>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Aktualisierungen</w:t>
            </w:r>
          </w:p>
        </w:tc>
        <w:tc>
          <w:tcPr>
            <w:tcW w:w="7123"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 xml:space="preserve">Bei Fokussierung und Bedienung der Checkbox darf keine unerwartete </w:t>
            </w:r>
            <w:hyperlink w:anchor="2fea4cda753770556eff5b55278bacc0">
              <w:r>
                <w:rPr>
                  <w:rFonts w:ascii="Times New Roman" w:hAnsi="Times New Roman"/>
                  <w:b w:val="false"/>
                  <w:i w:val="false"/>
                  <w:color w:val="0000ff"/>
                  <w:sz w:val="22"/>
                  <w:u w:val="single"/>
                </w:rPr>
                <w:t>Kontextänderung</w:t>
              </w:r>
            </w:hyperlink>
            <w:r>
              <w:rPr>
                <w:rFonts w:ascii="Times New Roman" w:hAnsi="Times New Roman"/>
                <w:b w:val="false"/>
                <w:i w:val="false"/>
                <w:color w:val="000000"/>
                <w:sz w:val="22"/>
              </w:rPr>
              <w:t xml:space="preserve"> erfolgen.</w:t>
            </w:r>
          </w:p>
          <w:p>
            <w:pPr>
              <w:spacing w:before="269" w:after="269"/>
              <w:ind w:left="135"/>
              <w:jc w:val="left"/>
            </w:pPr>
            <w:r>
              <w:rPr>
                <w:rFonts w:ascii="Times New Roman" w:hAnsi="Times New Roman"/>
                <w:b w:val="false"/>
                <w:i w:val="false"/>
                <w:color w:val="000000"/>
                <w:sz w:val="22"/>
              </w:rPr>
              <w:t>Hinweis: So darf bei oder nach Bedienung der Checkbox kein Fokusverlust erfolgen.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9.3.2.1, 9.3.2.2, 11.3.2.1, 11.3.2.2</w:t>
            </w:r>
          </w:p>
        </w:tc>
      </w:tr>
      <w:tr>
        <w:trPr>
          <w:trHeight w:val="2205" w:hRule="atLeast"/>
        </w:trPr>
        <w:bookmarkStart w:name="4e4e5865b983488cf7302551f0463974" w:id="1536"/>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808</w:t>
            </w:r>
          </w:p>
        </w:tc>
        <w:bookmarkEnd w:id="1536"/>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Klickbereich</w:t>
            </w:r>
          </w:p>
        </w:tc>
        <w:tc>
          <w:tcPr>
            <w:tcW w:w="7123"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 xml:space="preserve">Der Klickbereich des Checkbox soll mindestens 24 x 24 px betragen (siehe </w:t>
            </w:r>
            <w:hyperlink w:anchor="8914aac72e7f4116cabeffb754a343d5">
              <w:r>
                <w:rPr>
                  <w:rFonts w:ascii="Times New Roman" w:hAnsi="Times New Roman"/>
                  <w:b w:val="false"/>
                  <w:i w:val="false"/>
                  <w:color w:val="0000ff"/>
                  <w:sz w:val="22"/>
                  <w:u w:val="single"/>
                </w:rPr>
                <w:t>Zeigeinstrumentbedienung</w:t>
              </w:r>
            </w:hyperlink>
            <w:r>
              <w:rPr>
                <w:rFonts w:ascii="Times New Roman" w:hAnsi="Times New Roman"/>
                <w:b w:val="false"/>
                <w:i w:val="false"/>
                <w:color w:val="000000"/>
                <w:sz w:val="22"/>
              </w:rPr>
              <w:t>).</w:t>
            </w:r>
          </w:p>
          <w:p>
            <w:pPr>
              <w:spacing w:before="269" w:after="269"/>
              <w:ind w:left="135"/>
              <w:jc w:val="left"/>
            </w:pPr>
            <w:r>
              <w:rPr>
                <w:rFonts w:ascii="Times New Roman" w:hAnsi="Times New Roman"/>
                <w:b w:val="false"/>
                <w:i w:val="false"/>
                <w:color w:val="000000"/>
                <w:sz w:val="22"/>
              </w:rPr>
              <w:t>Hinweis: Die Checkbox soll sowohl über Klick auf die Checkbox als auch über Klick auf die Beschriftung bedient werden können (siehe Zeigeinstrumentbedienung).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2.2</w:t>
            </w:r>
          </w:p>
        </w:tc>
      </w:tr>
    </w:tbl>
    <w:bookmarkEnd w:id="1533"/>
    <w:bookmarkStart w:name="73ce3e3f5927e2a9925cd06e22a771e2" w:id="1537"/>
    <w:p>
      <w:pPr>
        <w:pStyle w:val="Heading3"/>
        <w:spacing w:before="269" w:after="269"/>
        <w:ind w:left="120"/>
        <w:jc w:val="left"/>
      </w:pPr>
      <w:r>
        <w:rPr>
          <w:rFonts w:ascii="Times New Roman" w:hAnsi="Times New Roman"/>
          <w:color w:val="000000"/>
        </w:rPr>
        <w:t>Tastaturbedienung Checkbox</w:t>
      </w:r>
    </w:p>
    <w:bookmarkEnd w:id="1537"/>
    <w:bookmarkStart w:name="15c6dfa476c78fada95bc6f38a8a844d" w:id="1538"/>
    <w:tbl>
      <w:tblPr>
        <w:tblW w:w="0" w:type="auto"/>
        <w:tblCellSpacing w:w="20" w:type="dxa"/>
        <w:tblBorders>
          <w:top w:val="none"/>
          <w:left w:val="none"/>
          <w:bottom w:val="none"/>
          <w:right w:val="none"/>
          <w:insideH w:val="none"/>
          <w:insideV w:val="none"/>
        </w:tblBorders>
      </w:tblPr>
      <w:tblGrid>
        <w:gridCol w:w="5695"/>
        <w:gridCol w:w="5756"/>
        <w:gridCol w:w="2143"/>
      </w:tblGrid>
      <w:tr>
        <w:trPr>
          <w:trHeight w:val="300" w:hRule="atLeast"/>
        </w:trPr>
        <w:tc>
          <w:tcPr>
            <w:tcW w:w="5695"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Aktion</w:t>
            </w:r>
          </w:p>
        </w:tc>
        <w:tc>
          <w:tcPr>
            <w:tcW w:w="575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Taste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r>
      <w:tr>
        <w:trPr>
          <w:trHeight w:val="285" w:hRule="atLeast"/>
        </w:trPr>
        <w:tc>
          <w:tcPr>
            <w:tcW w:w="569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Fokussieren der Checkbox</w:t>
            </w:r>
          </w:p>
        </w:tc>
        <w:tc>
          <w:tcPr>
            <w:tcW w:w="57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TAB</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285" w:hRule="atLeast"/>
        </w:trPr>
        <w:tc>
          <w:tcPr>
            <w:tcW w:w="569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Verlassen der Checkbox</w:t>
            </w:r>
          </w:p>
        </w:tc>
        <w:tc>
          <w:tcPr>
            <w:tcW w:w="57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TAB</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285" w:hRule="atLeast"/>
        </w:trPr>
        <w:tc>
          <w:tcPr>
            <w:tcW w:w="569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Bedienung der Checkbox (Wertänderung)</w:t>
            </w:r>
          </w:p>
        </w:tc>
        <w:tc>
          <w:tcPr>
            <w:tcW w:w="57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LEER</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1635" w:hRule="atLeast"/>
        </w:trPr>
        <w:tc>
          <w:tcPr>
            <w:tcW w:w="569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Desktop: Navigation innerhalb einer Checkboxgruppe</w:t>
            </w:r>
          </w:p>
        </w:tc>
        <w:tc>
          <w:tcPr>
            <w:tcW w:w="5756"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PFEIL LINKS/AUF,</w:t>
            </w:r>
            <w:r>
              <w:br/>
            </w:r>
            <w:r>
              <w:rPr>
                <w:rFonts w:ascii="Times New Roman" w:hAnsi="Times New Roman"/>
                <w:b w:val="false"/>
                <w:i w:val="false"/>
                <w:color w:val="000000"/>
                <w:sz w:val="22"/>
              </w:rPr>
              <w:t>PFEIL RECHTS/AB</w:t>
            </w:r>
          </w:p>
          <w:p>
            <w:pPr>
              <w:spacing w:before="269" w:after="269"/>
              <w:ind w:left="135"/>
              <w:jc w:val="left"/>
            </w:pPr>
            <w:r>
              <w:rPr>
                <w:rFonts w:ascii="Times New Roman" w:hAnsi="Times New Roman"/>
                <w:b w:val="false"/>
                <w:i w:val="false"/>
                <w:color w:val="000000"/>
                <w:sz w:val="22"/>
              </w:rPr>
              <w:t>Hinweis: Die Navigation bewirkt keine Wertänderung.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Empfohlen</w:t>
            </w:r>
          </w:p>
        </w:tc>
      </w:tr>
    </w:tbl>
    <w:bookmarkEnd w:id="1538"/>
    <w:bookmarkStart w:name="01a06dc5295188a313c253b54969f7e1" w:id="1539"/>
    <w:p>
      <w:pPr>
        <w:pStyle w:val="Heading3"/>
        <w:spacing w:before="269" w:after="269"/>
        <w:ind w:left="120"/>
        <w:jc w:val="left"/>
      </w:pPr>
      <w:r>
        <w:rPr>
          <w:rFonts w:ascii="Times New Roman" w:hAnsi="Times New Roman"/>
          <w:color w:val="000000"/>
        </w:rPr>
        <w:t>Zeigeinstrumentbedienung Checkbox</w:t>
      </w:r>
    </w:p>
    <w:bookmarkEnd w:id="1539"/>
    <w:bookmarkStart w:name="9efdcb50c91310d2c933f8835ccddec0" w:id="1540"/>
    <w:tbl>
      <w:tblPr>
        <w:tblW w:w="0" w:type="auto"/>
        <w:tblCellSpacing w:w="20" w:type="dxa"/>
        <w:tblBorders>
          <w:top w:val="none"/>
          <w:left w:val="none"/>
          <w:bottom w:val="none"/>
          <w:right w:val="none"/>
          <w:insideH w:val="none"/>
          <w:insideV w:val="none"/>
        </w:tblBorders>
      </w:tblPr>
      <w:tblGrid>
        <w:gridCol w:w="5458"/>
        <w:gridCol w:w="1449"/>
        <w:gridCol w:w="2143"/>
      </w:tblGrid>
      <w:tr>
        <w:trPr>
          <w:trHeight w:val="300" w:hRule="atLeast"/>
        </w:trPr>
        <w:tc>
          <w:tcPr>
            <w:tcW w:w="5458"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Aktion</w:t>
            </w:r>
          </w:p>
        </w:tc>
        <w:tc>
          <w:tcPr>
            <w:tcW w:w="1449"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Taste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r>
      <w:tr>
        <w:trPr>
          <w:trHeight w:val="285" w:hRule="atLeast"/>
        </w:trPr>
        <w:tc>
          <w:tcPr>
            <w:tcW w:w="5458"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Bedienung der Checkbox (Wertänderung)</w:t>
            </w:r>
          </w:p>
        </w:tc>
        <w:tc>
          <w:tcPr>
            <w:tcW w:w="144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Linksklick</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bl>
    <w:bookmarkEnd w:id="1540"/>
    <w:bookmarkStart w:name="708ce89a6e61da7bc131fe57850379f6" w:id="1541"/>
    <w:p>
      <w:pPr>
        <w:pStyle w:val="Heading2"/>
        <w:spacing w:before="199" w:after="199"/>
        <w:ind w:left="120"/>
        <w:jc w:val="left"/>
      </w:pPr>
      <w:r>
        <w:rPr>
          <w:rFonts w:ascii="Times New Roman" w:hAnsi="Times New Roman"/>
          <w:color w:val="000000"/>
        </w:rPr>
        <w:t>Programmierung/Schnittstellen</w:t>
      </w:r>
    </w:p>
    <w:bookmarkEnd w:id="1541"/>
    <w:bookmarkStart w:name="3b8c31373f3f88847648683e87899eb5" w:id="1542"/>
    <w:tbl>
      <w:tblPr>
        <w:tblW w:w="0" w:type="auto"/>
        <w:tblCellSpacing w:w="20" w:type="dxa"/>
        <w:tblBorders>
          <w:top w:val="none"/>
          <w:left w:val="none"/>
          <w:bottom w:val="none"/>
          <w:right w:val="none"/>
          <w:insideH w:val="none"/>
          <w:insideV w:val="none"/>
        </w:tblBorders>
      </w:tblPr>
      <w:tblGrid>
        <w:gridCol w:w="560"/>
        <w:gridCol w:w="1983"/>
        <w:gridCol w:w="6668"/>
        <w:gridCol w:w="2143"/>
        <w:gridCol w:w="2240"/>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198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6668"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224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825" w:hRule="atLeast"/>
        </w:trPr>
        <w:bookmarkStart w:name="0c76cdf5e5d4c4b4dc78a5623aa6112c" w:id="1543"/>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809</w:t>
            </w:r>
          </w:p>
        </w:tc>
        <w:bookmarkEnd w:id="1543"/>
        <w:tc>
          <w:tcPr>
            <w:tcW w:w="198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Rolle</w:t>
            </w:r>
          </w:p>
        </w:tc>
        <w:tc>
          <w:tcPr>
            <w:tcW w:w="6668"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Die Rolle Checkbox muss an die Accessibility API übermittelt werden (siehe </w:t>
            </w:r>
            <w:hyperlink w:anchor="25eacf838076cde0ed1e6777ed776b9b">
              <w:r>
                <w:rPr>
                  <w:rFonts w:ascii="Times New Roman" w:hAnsi="Times New Roman"/>
                  <w:b w:val="false"/>
                  <w:i w:val="false"/>
                  <w:color w:val="0000ff"/>
                  <w:sz w:val="22"/>
                  <w:u w:val="single"/>
                </w:rPr>
                <w:t>Accessibility API</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22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9.4.1.2,11.4.1.2, 11.5.2.5</w:t>
            </w:r>
          </w:p>
        </w:tc>
      </w:tr>
      <w:tr>
        <w:trPr>
          <w:trHeight w:val="1095" w:hRule="atLeast"/>
        </w:trPr>
        <w:bookmarkStart w:name="2512d58599b2650d928b2859002537ee" w:id="1544"/>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810</w:t>
            </w:r>
          </w:p>
        </w:tc>
        <w:bookmarkEnd w:id="1544"/>
        <w:tc>
          <w:tcPr>
            <w:tcW w:w="198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Wert</w:t>
            </w:r>
          </w:p>
        </w:tc>
        <w:tc>
          <w:tcPr>
            <w:tcW w:w="6668"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Der Wert der Checkbox (gewählt, teilweise gewählt, nicht gewählt) muss an die Accessibility API übermittelt werden (siehe Accessibility API).</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22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11.5.2.7</w:t>
            </w:r>
          </w:p>
        </w:tc>
      </w:tr>
      <w:tr>
        <w:trPr>
          <w:trHeight w:val="1095" w:hRule="atLeast"/>
        </w:trPr>
        <w:bookmarkStart w:name="957b5301e38d8a8f3c41061a26ce4a4f" w:id="1545"/>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811</w:t>
            </w:r>
          </w:p>
        </w:tc>
        <w:bookmarkEnd w:id="1545"/>
        <w:tc>
          <w:tcPr>
            <w:tcW w:w="198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Status</w:t>
            </w:r>
          </w:p>
        </w:tc>
        <w:tc>
          <w:tcPr>
            <w:tcW w:w="6668"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Der Status der Checkbox muss an die Accessibility API übermittelt werden (siehe </w:t>
            </w:r>
            <w:hyperlink w:anchor="8c1ea39b24628693ef842ccf6ea597de">
              <w:r>
                <w:rPr>
                  <w:rFonts w:ascii="Times New Roman" w:hAnsi="Times New Roman"/>
                  <w:b w:val="false"/>
                  <w:i w:val="false"/>
                  <w:color w:val="0000ff"/>
                  <w:sz w:val="22"/>
                  <w:u w:val="single"/>
                </w:rPr>
                <w:t>Elementstatus</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22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11.5.2.5</w:t>
            </w:r>
          </w:p>
        </w:tc>
      </w:tr>
      <w:tr>
        <w:trPr>
          <w:trHeight w:val="1905" w:hRule="atLeast"/>
        </w:trPr>
        <w:bookmarkStart w:name="9fbdac806269dc44d812dc6b154a0707" w:id="1546"/>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812</w:t>
            </w:r>
          </w:p>
        </w:tc>
        <w:bookmarkEnd w:id="1546"/>
        <w:tc>
          <w:tcPr>
            <w:tcW w:w="198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Name</w:t>
            </w:r>
          </w:p>
        </w:tc>
        <w:tc>
          <w:tcPr>
            <w:tcW w:w="6668"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Checkbox muss einen knappen und aussagekräftigen Accessible Name besitzen.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22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9.2.4.6, 11.2.4.6, 9.4.1.2, 11.4.1.2, 11.5.2.5, 11.5.2.8</w:t>
            </w:r>
          </w:p>
        </w:tc>
      </w:tr>
      <w:tr>
        <w:trPr>
          <w:trHeight w:val="1095" w:hRule="atLeast"/>
        </w:trPr>
        <w:bookmarkStart w:name="dc545cfca53291190263ff8ffabeec38" w:id="1547"/>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813</w:t>
            </w:r>
          </w:p>
        </w:tc>
        <w:bookmarkEnd w:id="1547"/>
        <w:tc>
          <w:tcPr>
            <w:tcW w:w="198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Name</w:t>
            </w:r>
          </w:p>
        </w:tc>
        <w:tc>
          <w:tcPr>
            <w:tcW w:w="6668"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Sofern die Checkbox eine Beschreibung besitzt, muss diese als Accessible Description übermittelt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22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11.5.2.5</w:t>
            </w:r>
          </w:p>
        </w:tc>
      </w:tr>
      <w:tr>
        <w:trPr>
          <w:trHeight w:val="2115" w:hRule="atLeast"/>
        </w:trPr>
        <w:bookmarkStart w:name="b87603faead1ce43b31f7a5cfe161162" w:id="1548"/>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814</w:t>
            </w:r>
          </w:p>
        </w:tc>
        <w:bookmarkEnd w:id="1548"/>
        <w:tc>
          <w:tcPr>
            <w:tcW w:w="198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Bedienung</w:t>
            </w:r>
          </w:p>
        </w:tc>
        <w:tc>
          <w:tcPr>
            <w:tcW w:w="6668"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Checkbox muss mit Assistenztechnologie erreicht, bedient und verlassen werden können (siehe Accessibility API).</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22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11.5.2.12, 11.5.2.17</w:t>
            </w:r>
          </w:p>
        </w:tc>
      </w:tr>
      <w:tr>
        <w:trPr>
          <w:trHeight w:val="1095" w:hRule="atLeast"/>
        </w:trPr>
        <w:bookmarkStart w:name="543c95514fac46d88e832cd86538b629" w:id="1549"/>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815</w:t>
            </w:r>
          </w:p>
        </w:tc>
        <w:bookmarkEnd w:id="1549"/>
        <w:tc>
          <w:tcPr>
            <w:tcW w:w="198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Aktualisierung</w:t>
            </w:r>
          </w:p>
        </w:tc>
        <w:tc>
          <w:tcPr>
            <w:tcW w:w="6668"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Aktualisierungen hinsichtlich des Namens, Werts oder Status der Checkbox müssen an die Accessibility API übermittelt werden (siehe Accessibility API).</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22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11.5.2.15</w:t>
            </w:r>
          </w:p>
        </w:tc>
      </w:tr>
      <w:tr>
        <w:trPr>
          <w:trHeight w:val="825" w:hRule="atLeast"/>
        </w:trPr>
        <w:bookmarkStart w:name="85c97e25f127facbf24392ac6d3d72c4" w:id="1550"/>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816</w:t>
            </w:r>
          </w:p>
        </w:tc>
        <w:bookmarkEnd w:id="1550"/>
        <w:tc>
          <w:tcPr>
            <w:tcW w:w="198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Desktop: Position</w:t>
            </w:r>
          </w:p>
        </w:tc>
        <w:tc>
          <w:tcPr>
            <w:tcW w:w="6668"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Größe und Position der Checkbox müssen an die Accessibility API übermittelt werden (siehe </w:t>
            </w:r>
            <w:hyperlink w:anchor="6ddbfce83ada2d19cbf7e83c7e731670">
              <w:r>
                <w:rPr>
                  <w:rFonts w:ascii="Times New Roman" w:hAnsi="Times New Roman"/>
                  <w:b w:val="false"/>
                  <w:i w:val="false"/>
                  <w:color w:val="0000ff"/>
                  <w:sz w:val="22"/>
                  <w:u w:val="single"/>
                </w:rPr>
                <w:t>Fokusindikator</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22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11.5.2.5, 11.5.2.13</w:t>
            </w:r>
          </w:p>
        </w:tc>
      </w:tr>
    </w:tbl>
    <w:bookmarkEnd w:id="1542"/>
    <w:bookmarkStart w:name="146f166186682e6556d5a382158fbc7c" w:id="1551"/>
    <w:p>
      <w:pPr>
        <w:pStyle w:val="Heading2"/>
        <w:spacing w:before="199" w:after="199"/>
        <w:ind w:left="120"/>
        <w:jc w:val="left"/>
      </w:pPr>
      <w:r>
        <w:rPr>
          <w:rFonts w:ascii="Times New Roman" w:hAnsi="Times New Roman"/>
          <w:color w:val="000000"/>
        </w:rPr>
        <w:t>Praxistipp Checkbox in Web-Anwendungen</w:t>
      </w:r>
    </w:p>
    <w:bookmarkEnd w:id="1551"/>
    <w:bookmarkStart w:name="f414c7d5d8f9def46a6d6366666f53db" w:id="1552"/>
    <w:p>
      <w:pPr>
        <w:pStyle w:val="Heading3"/>
        <w:spacing w:before="269" w:after="269"/>
        <w:ind w:left="120"/>
        <w:jc w:val="left"/>
      </w:pPr>
      <w:r>
        <w:rPr>
          <w:rFonts w:ascii="Times New Roman" w:hAnsi="Times New Roman"/>
          <w:color w:val="000000"/>
        </w:rPr>
        <w:t>Screenreader-Ausgabe</w:t>
      </w:r>
    </w:p>
    <w:bookmarkEnd w:id="1552"/>
    <w:p>
      <w:pPr>
        <w:numPr>
          <w:ilvl w:val="0"/>
          <w:numId w:val="303"/>
        </w:numPr>
        <w:spacing w:before="0" w:after="0"/>
        <w:jc w:val="left"/>
      </w:pPr>
      <w:r>
        <w:rPr>
          <w:rFonts w:ascii="Times New Roman" w:hAnsi="Times New Roman"/>
          <w:b w:val="false"/>
          <w:i w:val="false"/>
          <w:color w:val="000000"/>
          <w:sz w:val="22"/>
        </w:rPr>
        <w:t xml:space="preserve">JAWS: [Beschriftung] </w:t>
      </w:r>
      <w:r>
        <w:rPr>
          <w:rFonts w:ascii="Times New Roman" w:hAnsi="Times New Roman"/>
          <w:b/>
          <w:i w:val="false"/>
          <w:color w:val="000000"/>
          <w:sz w:val="22"/>
        </w:rPr>
        <w:t>Kontrollfeld</w:t>
      </w:r>
      <w:r>
        <w:rPr>
          <w:rFonts w:ascii="Times New Roman" w:hAnsi="Times New Roman"/>
          <w:b w:val="false"/>
          <w:i w:val="false"/>
          <w:color w:val="000000"/>
          <w:sz w:val="22"/>
        </w:rPr>
        <w:t xml:space="preserve"> aktiviert | nicht aktiviert | teilweise aktiviert [Hinweis zur Bedienung mit der Leertaste]</w:t>
      </w:r>
    </w:p>
    <w:p>
      <w:pPr>
        <w:numPr>
          <w:ilvl w:val="0"/>
          <w:numId w:val="303"/>
        </w:numPr>
        <w:spacing w:before="0" w:after="0"/>
        <w:jc w:val="left"/>
      </w:pPr>
      <w:r>
        <w:rPr>
          <w:rFonts w:ascii="Times New Roman" w:hAnsi="Times New Roman"/>
          <w:b w:val="false"/>
          <w:i w:val="false"/>
          <w:color w:val="000000"/>
          <w:sz w:val="22"/>
        </w:rPr>
        <w:t xml:space="preserve">NVDA: [Beschriftung] </w:t>
      </w:r>
      <w:r>
        <w:rPr>
          <w:rFonts w:ascii="Times New Roman" w:hAnsi="Times New Roman"/>
          <w:b/>
          <w:i w:val="false"/>
          <w:color w:val="000000"/>
          <w:sz w:val="22"/>
        </w:rPr>
        <w:t>Kontrollfeld</w:t>
      </w:r>
      <w:r>
        <w:rPr>
          <w:rFonts w:ascii="Times New Roman" w:hAnsi="Times New Roman"/>
          <w:b w:val="false"/>
          <w:i w:val="false"/>
          <w:color w:val="000000"/>
          <w:sz w:val="22"/>
        </w:rPr>
        <w:t xml:space="preserve"> aktiviert | nicht aktiviert | teilweise aktiviert</w:t>
      </w:r>
    </w:p>
    <w:p>
      <w:pPr>
        <w:numPr>
          <w:ilvl w:val="0"/>
          <w:numId w:val="303"/>
        </w:numPr>
        <w:spacing w:before="0" w:after="0"/>
        <w:jc w:val="left"/>
      </w:pPr>
      <w:r>
        <w:rPr>
          <w:rFonts w:ascii="Times New Roman" w:hAnsi="Times New Roman"/>
          <w:b w:val="false"/>
          <w:i w:val="false"/>
          <w:color w:val="000000"/>
          <w:sz w:val="22"/>
        </w:rPr>
        <w:t xml:space="preserve">Windows Sprachausgabe: [Beschriftung] </w:t>
      </w:r>
      <w:r>
        <w:rPr>
          <w:rFonts w:ascii="Times New Roman" w:hAnsi="Times New Roman"/>
          <w:b/>
          <w:i w:val="false"/>
          <w:color w:val="000000"/>
          <w:sz w:val="22"/>
        </w:rPr>
        <w:t>Kontrollkästchen</w:t>
      </w:r>
      <w:r>
        <w:rPr>
          <w:rFonts w:ascii="Times New Roman" w:hAnsi="Times New Roman"/>
          <w:b w:val="false"/>
          <w:i w:val="false"/>
          <w:color w:val="000000"/>
          <w:sz w:val="22"/>
        </w:rPr>
        <w:t xml:space="preserve"> aktiviert | nicht aktiviert | unbestimmt</w:t>
      </w:r>
    </w:p>
    <w:bookmarkStart w:name="ca09a5283a7c0757ba3d93e8ebacb801" w:id="1553"/>
    <w:p>
      <w:pPr>
        <w:pStyle w:val="Heading3"/>
        <w:spacing w:before="269" w:after="269"/>
        <w:ind w:left="120"/>
        <w:jc w:val="left"/>
      </w:pPr>
      <w:r>
        <w:rPr>
          <w:rFonts w:ascii="Times New Roman" w:hAnsi="Times New Roman"/>
          <w:color w:val="000000"/>
        </w:rPr>
        <w:t>HTML</w:t>
      </w:r>
    </w:p>
    <w:bookmarkEnd w:id="1553"/>
    <w:p>
      <w:pPr>
        <w:spacing w:before="269" w:after="269"/>
        <w:ind w:left="120"/>
        <w:jc w:val="left"/>
      </w:pPr>
      <w:r>
        <w:rPr>
          <w:rFonts w:ascii="Times New Roman" w:hAnsi="Times New Roman"/>
          <w:b w:val="false"/>
          <w:i w:val="false"/>
          <w:color w:val="000000"/>
          <w:sz w:val="22"/>
        </w:rPr>
        <w:t xml:space="preserve">Die Checkbox sollte mit dem HTML-Element </w:t>
      </w:r>
      <w:r>
        <w:rPr>
          <w:rFonts w:ascii="Courier New" w:hAnsi="Courier New"/>
          <w:b w:val="false"/>
          <w:i w:val="false"/>
          <w:color w:val="000000"/>
          <w:sz w:val="22"/>
        </w:rPr>
        <w:t>&lt;input type=checkbox&gt;</w:t>
      </w:r>
      <w:r>
        <w:rPr>
          <w:rFonts w:ascii="Times New Roman" w:hAnsi="Times New Roman"/>
          <w:b w:val="false"/>
          <w:i w:val="false"/>
          <w:color w:val="000000"/>
          <w:sz w:val="22"/>
        </w:rPr>
        <w:t xml:space="preserve"> umgesetzt werden.</w:t>
      </w:r>
    </w:p>
    <w:p>
      <w:pPr>
        <w:spacing w:before="269" w:after="269"/>
        <w:ind w:left="120"/>
        <w:jc w:val="left"/>
      </w:pPr>
      <w:r>
        <w:rPr>
          <w:rFonts w:ascii="Times New Roman" w:hAnsi="Times New Roman"/>
          <w:b w:val="false"/>
          <w:i w:val="false"/>
          <w:color w:val="000000"/>
          <w:sz w:val="22"/>
        </w:rPr>
        <w:t xml:space="preserve">Der initiale ausgewählt-Status wird mit dem </w:t>
      </w:r>
      <w:r>
        <w:rPr>
          <w:rFonts w:ascii="Courier New" w:hAnsi="Courier New"/>
          <w:b w:val="false"/>
          <w:i w:val="false"/>
          <w:color w:val="000000"/>
          <w:sz w:val="22"/>
        </w:rPr>
        <w:t>checked</w:t>
      </w:r>
      <w:r>
        <w:rPr>
          <w:rFonts w:ascii="Times New Roman" w:hAnsi="Times New Roman"/>
          <w:b w:val="false"/>
          <w:i w:val="false"/>
          <w:color w:val="000000"/>
          <w:sz w:val="22"/>
        </w:rPr>
        <w:t xml:space="preserve">-Attribut gesetzt. Der Zustand „einige ausgewählt“ kann nur per JavaScript mit der Eigenschaft </w:t>
      </w:r>
      <w:r>
        <w:rPr>
          <w:rFonts w:ascii="Courier New" w:hAnsi="Courier New"/>
          <w:b w:val="false"/>
          <w:i w:val="false"/>
          <w:color w:val="000000"/>
          <w:sz w:val="22"/>
        </w:rPr>
        <w:t>indeterminate=true</w:t>
      </w:r>
      <w:r>
        <w:rPr>
          <w:rFonts w:ascii="Times New Roman" w:hAnsi="Times New Roman"/>
          <w:b w:val="false"/>
          <w:i w:val="false"/>
          <w:color w:val="000000"/>
          <w:sz w:val="22"/>
        </w:rPr>
        <w:t xml:space="preserve"> gesetzt werden.</w:t>
      </w:r>
    </w:p>
    <w:p>
      <w:pPr>
        <w:spacing w:before="269" w:after="269"/>
        <w:ind w:left="120"/>
        <w:jc w:val="left"/>
      </w:pPr>
      <w:r>
        <w:rPr>
          <w:rFonts w:ascii="Times New Roman" w:hAnsi="Times New Roman"/>
          <w:b w:val="false"/>
          <w:i w:val="false"/>
          <w:color w:val="000000"/>
          <w:sz w:val="22"/>
        </w:rPr>
        <w:t xml:space="preserve">Die Beschriftung der Checkbox sollte mit dem Element </w:t>
      </w:r>
      <w:r>
        <w:rPr>
          <w:rFonts w:ascii="Courier New" w:hAnsi="Courier New"/>
          <w:b w:val="false"/>
          <w:i w:val="false"/>
          <w:color w:val="000000"/>
          <w:sz w:val="22"/>
        </w:rPr>
        <w:t>&lt;label for=ID&gt;</w:t>
      </w:r>
      <w:r>
        <w:rPr>
          <w:rFonts w:ascii="Times New Roman" w:hAnsi="Times New Roman"/>
          <w:b w:val="false"/>
          <w:i w:val="false"/>
          <w:color w:val="000000"/>
          <w:sz w:val="22"/>
        </w:rPr>
        <w:t xml:space="preserve"> mit der Checkbox verknüpft werden, um die Klickfläche der Checkbox um ihre Beschriftung zu erweitern.</w:t>
      </w:r>
    </w:p>
    <w:p>
      <w:pPr>
        <w:spacing w:before="269" w:after="269"/>
        <w:ind w:left="120"/>
        <w:jc w:val="left"/>
      </w:pPr>
      <w:r>
        <w:rPr>
          <w:rFonts w:ascii="Times New Roman" w:hAnsi="Times New Roman"/>
          <w:b w:val="false"/>
          <w:i w:val="false"/>
          <w:color w:val="000000"/>
          <w:sz w:val="22"/>
        </w:rPr>
        <w:t>Eine Checkbox kann als deaktiviert (</w:t>
      </w:r>
      <w:r>
        <w:rPr>
          <w:rFonts w:ascii="Courier New" w:hAnsi="Courier New"/>
          <w:b w:val="false"/>
          <w:i w:val="false"/>
          <w:color w:val="000000"/>
          <w:sz w:val="22"/>
        </w:rPr>
        <w:t>disabled</w:t>
      </w:r>
      <w:r>
        <w:rPr>
          <w:rFonts w:ascii="Times New Roman" w:hAnsi="Times New Roman"/>
          <w:b w:val="false"/>
          <w:i w:val="false"/>
          <w:color w:val="000000"/>
          <w:sz w:val="22"/>
        </w:rPr>
        <w:t>), aber nicht als schreibgeschützt (</w:t>
      </w:r>
      <w:r>
        <w:rPr>
          <w:rFonts w:ascii="Courier New" w:hAnsi="Courier New"/>
          <w:b w:val="false"/>
          <w:i w:val="false"/>
          <w:color w:val="000000"/>
          <w:sz w:val="22"/>
        </w:rPr>
        <w:t>readonly</w:t>
      </w:r>
      <w:r>
        <w:rPr>
          <w:rFonts w:ascii="Times New Roman" w:hAnsi="Times New Roman"/>
          <w:b w:val="false"/>
          <w:i w:val="false"/>
          <w:color w:val="000000"/>
          <w:sz w:val="22"/>
        </w:rPr>
        <w:t>) ausgezeichnet werden.</w:t>
      </w:r>
    </w:p>
    <w:p>
      <w:pPr>
        <w:spacing w:before="269" w:after="269"/>
        <w:ind w:left="120"/>
        <w:jc w:val="left"/>
      </w:pPr>
      <w:r>
        <w:rPr>
          <w:rFonts w:ascii="Times New Roman" w:hAnsi="Times New Roman"/>
          <w:b w:val="false"/>
          <w:i w:val="false"/>
          <w:color w:val="000000"/>
          <w:sz w:val="22"/>
        </w:rPr>
        <w:t xml:space="preserve">Eine Checkbox kann mit </w:t>
      </w:r>
      <w:r>
        <w:rPr>
          <w:rFonts w:ascii="Courier New" w:hAnsi="Courier New"/>
          <w:b w:val="false"/>
          <w:i w:val="false"/>
          <w:color w:val="000000"/>
          <w:sz w:val="22"/>
        </w:rPr>
        <w:t>required</w:t>
      </w:r>
      <w:r>
        <w:rPr>
          <w:rFonts w:ascii="Times New Roman" w:hAnsi="Times New Roman"/>
          <w:b w:val="false"/>
          <w:i w:val="false"/>
          <w:color w:val="000000"/>
          <w:sz w:val="22"/>
        </w:rPr>
        <w:t xml:space="preserve"> als Pflichtfeld ausgezeichnet werden. Dies ist nur in Fällen sinnvoll, in denen die Checkbox im Status „ausgewählt“ (</w:t>
      </w:r>
      <w:r>
        <w:rPr>
          <w:rFonts w:ascii="Courier New" w:hAnsi="Courier New"/>
          <w:b w:val="false"/>
          <w:i w:val="false"/>
          <w:color w:val="000000"/>
          <w:sz w:val="22"/>
        </w:rPr>
        <w:t>checked</w:t>
      </w:r>
      <w:r>
        <w:rPr>
          <w:rFonts w:ascii="Times New Roman" w:hAnsi="Times New Roman"/>
          <w:b w:val="false"/>
          <w:i w:val="false"/>
          <w:color w:val="000000"/>
          <w:sz w:val="22"/>
        </w:rPr>
        <w:t xml:space="preserve">) abgesendet werden muss. Wenn hingegen in einer Gruppe von Checkboxen mindestens eine Checkbox ausgewählt werden muss, sollte nicht die Checkbox mit </w:t>
      </w:r>
      <w:r>
        <w:rPr>
          <w:rFonts w:ascii="Courier New" w:hAnsi="Courier New"/>
          <w:b w:val="false"/>
          <w:i w:val="false"/>
          <w:color w:val="000000"/>
          <w:sz w:val="22"/>
        </w:rPr>
        <w:t>required</w:t>
      </w:r>
      <w:r>
        <w:rPr>
          <w:rFonts w:ascii="Times New Roman" w:hAnsi="Times New Roman"/>
          <w:b w:val="false"/>
          <w:i w:val="false"/>
          <w:color w:val="000000"/>
          <w:sz w:val="22"/>
        </w:rPr>
        <w:t xml:space="preserve"> ausgezeichnet werden, sondern die Pflichtfeldkennzeichnung bei der Gruppe vorgenommen werden. Da die Gruppe nicht mit </w:t>
      </w:r>
      <w:r>
        <w:rPr>
          <w:rFonts w:ascii="Courier New" w:hAnsi="Courier New"/>
          <w:b w:val="false"/>
          <w:i w:val="false"/>
          <w:color w:val="000000"/>
          <w:sz w:val="22"/>
        </w:rPr>
        <w:t>required</w:t>
      </w:r>
      <w:r>
        <w:rPr>
          <w:rFonts w:ascii="Times New Roman" w:hAnsi="Times New Roman"/>
          <w:b w:val="false"/>
          <w:i w:val="false"/>
          <w:color w:val="000000"/>
          <w:sz w:val="22"/>
        </w:rPr>
        <w:t xml:space="preserve"> ausgezeichnet werden kann, sollte die Pflichtfeldkennzeichnung in Textform erfolgen (z. B. Stern innerhalb der Gruppenbeschriftung).</w:t>
      </w:r>
    </w:p>
    <w:p>
      <w:pPr>
        <w:spacing w:before="269" w:after="269"/>
        <w:ind w:left="120"/>
        <w:jc w:val="left"/>
      </w:pPr>
      <w:r>
        <w:rPr>
          <w:rFonts w:ascii="Times New Roman" w:hAnsi="Times New Roman"/>
          <w:b w:val="false"/>
          <w:i w:val="false"/>
          <w:color w:val="000000"/>
          <w:sz w:val="22"/>
        </w:rPr>
        <w:t xml:space="preserve">Zusammengehörende Checkboxen sollten innerhalb einer beschrifteten </w:t>
      </w:r>
      <w:hyperlink w:anchor="16ae4a5f23375c2b32c5d950bfa0279f">
        <w:r>
          <w:rPr>
            <w:rFonts w:ascii="Times New Roman" w:hAnsi="Times New Roman"/>
            <w:b w:val="false"/>
            <w:i w:val="false"/>
            <w:color w:val="0000ff"/>
            <w:sz w:val="22"/>
            <w:u w:val="single"/>
          </w:rPr>
          <w:t>Formularfeldgruppe</w:t>
        </w:r>
      </w:hyperlink>
      <w:r>
        <w:rPr>
          <w:rFonts w:ascii="Times New Roman" w:hAnsi="Times New Roman"/>
          <w:b w:val="false"/>
          <w:i w:val="false"/>
          <w:color w:val="000000"/>
          <w:sz w:val="22"/>
        </w:rPr>
        <w:t xml:space="preserve"> positioniert werden. Für die Gruppe wird das Element </w:t>
      </w:r>
      <w:r>
        <w:rPr>
          <w:rFonts w:ascii="Courier New" w:hAnsi="Courier New"/>
          <w:b w:val="false"/>
          <w:i w:val="false"/>
          <w:color w:val="000000"/>
          <w:sz w:val="22"/>
        </w:rPr>
        <w:t>&lt;fieldset&gt;</w:t>
      </w:r>
      <w:r>
        <w:rPr>
          <w:rFonts w:ascii="Times New Roman" w:hAnsi="Times New Roman"/>
          <w:b w:val="false"/>
          <w:i w:val="false"/>
          <w:color w:val="000000"/>
          <w:sz w:val="22"/>
        </w:rPr>
        <w:t xml:space="preserve"> und für die Gruppenbeschriftung das Element </w:t>
      </w:r>
      <w:r>
        <w:rPr>
          <w:rFonts w:ascii="Courier New" w:hAnsi="Courier New"/>
          <w:b w:val="false"/>
          <w:i w:val="false"/>
          <w:color w:val="000000"/>
          <w:sz w:val="22"/>
        </w:rPr>
        <w:t>&lt;legend&gt;</w:t>
      </w:r>
      <w:r>
        <w:rPr>
          <w:rFonts w:ascii="Times New Roman" w:hAnsi="Times New Roman"/>
          <w:b w:val="false"/>
          <w:i w:val="false"/>
          <w:color w:val="000000"/>
          <w:sz w:val="22"/>
        </w:rPr>
        <w:t xml:space="preserve"> verwendet.</w:t>
      </w:r>
    </w:p>
    <w:p>
      <w:pPr>
        <w:spacing w:before="269" w:after="269"/>
        <w:ind w:left="120"/>
        <w:jc w:val="left"/>
      </w:pPr>
      <w:r>
        <w:rPr>
          <w:rFonts w:ascii="Times New Roman" w:hAnsi="Times New Roman"/>
          <w:b w:val="false"/>
          <w:i w:val="false"/>
          <w:color w:val="000000"/>
          <w:sz w:val="22"/>
        </w:rPr>
        <w:t>Fehlermeldungen, die sich nicht auf eine einzelne Checkbox beziehen, sondern auf die Checkbox-Gruppe sollten nicht mit jeder einzelnen Checkbox, sondern mit der Gruppe verknüpft werden.</w:t>
      </w:r>
    </w:p>
    <w:p>
      <w:pPr>
        <w:spacing w:before="269" w:after="269"/>
        <w:ind w:left="120"/>
        <w:jc w:val="left"/>
      </w:pPr>
      <w:r>
        <w:rPr>
          <w:rFonts w:ascii="Times New Roman" w:hAnsi="Times New Roman"/>
          <w:b w:val="false"/>
          <w:i w:val="false"/>
          <w:color w:val="000000"/>
          <w:sz w:val="22"/>
        </w:rPr>
        <w:t xml:space="preserve">Weitere Informationen: </w:t>
      </w:r>
      <w:hyperlink r:id="rId243">
        <w:r>
          <w:rPr>
            <w:rFonts w:ascii="Times New Roman" w:hAnsi="Times New Roman"/>
            <w:b w:val="false"/>
            <w:i w:val="false"/>
            <w:color w:val="0000ff"/>
            <w:sz w:val="22"/>
            <w:u w:val="single"/>
          </w:rPr>
          <w:t>4.10.5.1.15 Checkbox state (type=checkbox) - HTML Standard (whatwg.org)</w:t>
        </w:r>
      </w:hyperlink>
    </w:p>
    <w:bookmarkStart w:name="7b7a589b35286d9087511f6a7f8a4c55" w:id="1554"/>
    <w:p>
      <w:pPr>
        <w:pStyle w:val="Heading3"/>
        <w:spacing w:before="269" w:after="269"/>
        <w:ind w:left="120"/>
        <w:jc w:val="left"/>
      </w:pPr>
      <w:r>
        <w:rPr>
          <w:rFonts w:ascii="Times New Roman" w:hAnsi="Times New Roman"/>
          <w:color w:val="000000"/>
        </w:rPr>
        <w:t>ARIA</w:t>
      </w:r>
    </w:p>
    <w:bookmarkEnd w:id="1554"/>
    <w:p>
      <w:pPr>
        <w:spacing w:before="269" w:after="269"/>
        <w:ind w:left="120"/>
        <w:jc w:val="left"/>
      </w:pPr>
      <w:r>
        <w:rPr>
          <w:rFonts w:ascii="Times New Roman" w:hAnsi="Times New Roman"/>
          <w:b w:val="false"/>
          <w:i w:val="false"/>
          <w:color w:val="000000"/>
          <w:sz w:val="22"/>
        </w:rPr>
        <w:t>Wird die Checkbox nicht mit dem HTML-Element umgesetzt, sollte u. a. Folgendes beachtet werden:</w:t>
      </w:r>
    </w:p>
    <w:p>
      <w:pPr>
        <w:numPr>
          <w:ilvl w:val="0"/>
          <w:numId w:val="304"/>
        </w:numPr>
        <w:spacing w:before="0" w:after="0"/>
        <w:jc w:val="left"/>
      </w:pPr>
      <w:r>
        <w:rPr>
          <w:rFonts w:ascii="Times New Roman" w:hAnsi="Times New Roman"/>
          <w:b w:val="false"/>
          <w:i w:val="false"/>
          <w:color w:val="000000"/>
          <w:sz w:val="22"/>
        </w:rPr>
        <w:t xml:space="preserve">Die Rolle wird mit </w:t>
      </w:r>
      <w:r>
        <w:rPr>
          <w:rFonts w:ascii="Courier New" w:hAnsi="Courier New"/>
          <w:b w:val="false"/>
          <w:i w:val="false"/>
          <w:color w:val="000000"/>
          <w:sz w:val="22"/>
        </w:rPr>
        <w:t>role=checkbox</w:t>
      </w:r>
      <w:r>
        <w:rPr>
          <w:rFonts w:ascii="Times New Roman" w:hAnsi="Times New Roman"/>
          <w:b w:val="false"/>
          <w:i w:val="false"/>
          <w:color w:val="000000"/>
          <w:sz w:val="22"/>
        </w:rPr>
        <w:t xml:space="preserve"> übermittelt.</w:t>
      </w:r>
    </w:p>
    <w:p>
      <w:pPr>
        <w:numPr>
          <w:ilvl w:val="0"/>
          <w:numId w:val="304"/>
        </w:numPr>
        <w:spacing w:before="0" w:after="0"/>
        <w:jc w:val="left"/>
      </w:pPr>
      <w:r>
        <w:rPr>
          <w:rFonts w:ascii="Times New Roman" w:hAnsi="Times New Roman"/>
          <w:b w:val="false"/>
          <w:i w:val="false"/>
          <w:color w:val="000000"/>
          <w:sz w:val="22"/>
        </w:rPr>
        <w:t xml:space="preserve">Der Status wird mit </w:t>
      </w:r>
      <w:r>
        <w:rPr>
          <w:rFonts w:ascii="Courier New" w:hAnsi="Courier New"/>
          <w:b w:val="false"/>
          <w:i w:val="false"/>
          <w:color w:val="000000"/>
          <w:sz w:val="22"/>
        </w:rPr>
        <w:t>aria-checked=true|false|mixed</w:t>
      </w:r>
      <w:r>
        <w:rPr>
          <w:rFonts w:ascii="Times New Roman" w:hAnsi="Times New Roman"/>
          <w:b w:val="false"/>
          <w:i w:val="false"/>
          <w:color w:val="000000"/>
          <w:sz w:val="22"/>
        </w:rPr>
        <w:t xml:space="preserve"> übermittelt und muss bei Bedienung aktualisiert werden.</w:t>
      </w:r>
    </w:p>
    <w:p>
      <w:pPr>
        <w:numPr>
          <w:ilvl w:val="0"/>
          <w:numId w:val="304"/>
        </w:numPr>
        <w:spacing w:before="0" w:after="0"/>
        <w:jc w:val="left"/>
      </w:pPr>
      <w:r>
        <w:rPr>
          <w:rFonts w:ascii="Times New Roman" w:hAnsi="Times New Roman"/>
          <w:b w:val="false"/>
          <w:i w:val="false"/>
          <w:color w:val="000000"/>
          <w:sz w:val="22"/>
        </w:rPr>
        <w:t xml:space="preserve">Die Beschriftung kann per Textinhalt oder </w:t>
      </w:r>
      <w:r>
        <w:rPr>
          <w:rFonts w:ascii="Courier New" w:hAnsi="Courier New"/>
          <w:b w:val="false"/>
          <w:i w:val="false"/>
          <w:color w:val="000000"/>
          <w:sz w:val="22"/>
        </w:rPr>
        <w:t>aria-labelledby</w:t>
      </w:r>
      <w:r>
        <w:rPr>
          <w:rFonts w:ascii="Times New Roman" w:hAnsi="Times New Roman"/>
          <w:b w:val="false"/>
          <w:i w:val="false"/>
          <w:color w:val="000000"/>
          <w:sz w:val="22"/>
        </w:rPr>
        <w:t xml:space="preserve"> erfolgen.</w:t>
      </w:r>
    </w:p>
    <w:p>
      <w:pPr>
        <w:numPr>
          <w:ilvl w:val="0"/>
          <w:numId w:val="304"/>
        </w:numPr>
        <w:spacing w:before="0" w:after="0"/>
        <w:jc w:val="left"/>
      </w:pPr>
      <w:r>
        <w:rPr>
          <w:rFonts w:ascii="Times New Roman" w:hAnsi="Times New Roman"/>
          <w:b w:val="false"/>
          <w:i w:val="false"/>
          <w:color w:val="000000"/>
          <w:sz w:val="22"/>
        </w:rPr>
        <w:t xml:space="preserve">Die Checkbox kann mit </w:t>
      </w:r>
      <w:r>
        <w:rPr>
          <w:rFonts w:ascii="Courier New" w:hAnsi="Courier New"/>
          <w:b w:val="false"/>
          <w:i w:val="false"/>
          <w:color w:val="000000"/>
          <w:sz w:val="22"/>
        </w:rPr>
        <w:t>aria-readonly</w:t>
      </w:r>
      <w:r>
        <w:rPr>
          <w:rFonts w:ascii="Times New Roman" w:hAnsi="Times New Roman"/>
          <w:b w:val="false"/>
          <w:i w:val="false"/>
          <w:color w:val="000000"/>
          <w:sz w:val="22"/>
        </w:rPr>
        <w:t xml:space="preserve"> als schreibgeschützt ausgezeichnet werden.</w:t>
      </w:r>
    </w:p>
    <w:p>
      <w:pPr>
        <w:numPr>
          <w:ilvl w:val="0"/>
          <w:numId w:val="304"/>
        </w:numPr>
        <w:spacing w:before="0" w:after="0"/>
        <w:jc w:val="left"/>
      </w:pPr>
      <w:r>
        <w:rPr>
          <w:rFonts w:ascii="Times New Roman" w:hAnsi="Times New Roman"/>
          <w:b w:val="false"/>
          <w:i w:val="false"/>
          <w:color w:val="000000"/>
          <w:sz w:val="22"/>
        </w:rPr>
        <w:t>Die Darstellung der Checkbox sollte im Hochkontrast-Modus von Windows überprüft werden.</w:t>
      </w:r>
    </w:p>
    <w:p>
      <w:pPr>
        <w:numPr>
          <w:ilvl w:val="0"/>
          <w:numId w:val="304"/>
        </w:numPr>
        <w:spacing w:before="0" w:after="0"/>
        <w:jc w:val="left"/>
      </w:pPr>
      <w:r>
        <w:rPr>
          <w:rFonts w:ascii="Times New Roman" w:hAnsi="Times New Roman"/>
          <w:b w:val="false"/>
          <w:i w:val="false"/>
          <w:color w:val="000000"/>
          <w:sz w:val="22"/>
        </w:rPr>
        <w:t>Die sichtbare Checkbox und das programmatisch fokussierte Element sollten die gleiche Position und Größe besitzen.</w:t>
      </w:r>
    </w:p>
    <w:p>
      <w:pPr>
        <w:spacing w:before="0" w:after="0"/>
        <w:ind w:left="120"/>
        <w:jc w:val="left"/>
      </w:pPr>
      <w:r>
        <w:rPr>
          <w:rFonts w:ascii="Times New Roman" w:hAnsi="Times New Roman"/>
          <w:b w:val="false"/>
          <w:i w:val="false"/>
          <w:color w:val="000000"/>
          <w:sz w:val="22"/>
        </w:rPr>
        <w:t xml:space="preserve">Weitere Informationen: </w:t>
      </w:r>
      <w:hyperlink r:id="rId244">
        <w:r>
          <w:rPr>
            <w:rFonts w:ascii="Times New Roman" w:hAnsi="Times New Roman"/>
            <w:b w:val="false"/>
            <w:i w:val="false"/>
            <w:color w:val="0000ff"/>
            <w:sz w:val="22"/>
            <w:u w:val="single"/>
          </w:rPr>
          <w:t/>
        </w:r>
        <w:r>
          <w:rPr>
            <w:rFonts w:ascii="Times New Roman" w:hAnsi="Times New Roman"/>
            <w:b w:val="false"/>
            <w:i w:val="false"/>
            <w:color w:val="0000ff"/>
            <w:sz w:val="22"/>
          </w:rPr>
          <w:t>checkbox role - Accessible Rich Internet Applications (WAI-ARIA) 1.2 (w3.org)</w:t>
        </w:r>
        <w:r>
          <w:rPr>
            <w:rFonts w:ascii="Times New Roman" w:hAnsi="Times New Roman"/>
            <w:b w:val="false"/>
            <w:i w:val="false"/>
            <w:color w:val="0000ff"/>
            <w:sz w:val="22"/>
          </w:rPr>
          <w:t> (Externer Link)</w:t>
        </w:r>
      </w:hyperlink>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hyperlink r:id="rId245">
        <w:r>
          <w:rPr>
            <w:rFonts w:ascii="Times New Roman" w:hAnsi="Times New Roman"/>
            <w:b w:val="false"/>
            <w:i w:val="false"/>
            <w:color w:val="0000ff"/>
            <w:sz w:val="22"/>
            <w:u w:val="single"/>
          </w:rPr>
          <w:t>Checkbox Pattern | APG | WAI | W3C</w:t>
        </w:r>
      </w:hyperlink>
    </w:p>
    <w:bookmarkStart w:name="b26e4d4c7fdf21be39b569fe6239e10c" w:id="1555"/>
    <w:p>
      <w:pPr>
        <w:pStyle w:val="Heading1"/>
        <w:spacing w:before="180" w:after="180"/>
        <w:ind w:left="120"/>
        <w:jc w:val="left"/>
      </w:pPr>
      <w:r>
        <w:rPr>
          <w:rFonts w:ascii="Times New Roman" w:hAnsi="Times New Roman"/>
          <w:color w:val="000000"/>
          <w:sz w:val="33"/>
        </w:rPr>
        <w:t>Zusammengesetzte Bedienelemente</w:t>
      </w:r>
    </w:p>
    <w:bookmarkEnd w:id="1555"/>
    <w:p>
      <w:pPr>
        <w:spacing w:before="269" w:after="269"/>
        <w:ind w:left="120"/>
        <w:jc w:val="left"/>
      </w:pPr>
      <w:hyperlink r:id="rId246">
        <w:r>
          <w:rPr>
            <w:rFonts w:ascii="Times New Roman" w:hAnsi="Times New Roman"/>
            <w:b w:val="false"/>
            <w:i w:val="false"/>
            <w:color w:val="0000ff"/>
            <w:sz w:val="22"/>
            <w:u w:val="single"/>
          </w:rPr>
          <w:t>Online betrachten</w:t>
        </w:r>
      </w:hyperlink>
    </w:p>
    <w:bookmarkStart w:name="86763c875411c437d8887e43081d851f" w:id="1556"/>
    <w:p>
      <w:pPr>
        <w:pStyle w:val="Heading2"/>
        <w:spacing w:before="199" w:after="199"/>
        <w:ind w:left="120"/>
        <w:jc w:val="left"/>
      </w:pPr>
      <w:r>
        <w:rPr>
          <w:rFonts w:ascii="Times New Roman" w:hAnsi="Times New Roman"/>
          <w:color w:val="000000"/>
        </w:rPr>
        <w:t>Inhaltsverzeichnis</w:t>
      </w:r>
    </w:p>
    <w:bookmarkEnd w:id="1556"/>
    <w:p>
      <w:pPr>
        <w:numPr>
          <w:ilvl w:val="0"/>
          <w:numId w:val="305"/>
        </w:numPr>
        <w:spacing w:before="0" w:after="0"/>
        <w:jc w:val="left"/>
      </w:pPr>
      <w:hyperlink w:anchor="d6cada7de6e4a76f4bf6f66dafb79b22">
        <w:r>
          <w:rPr>
            <w:rFonts w:ascii="Times New Roman" w:hAnsi="Times New Roman"/>
            <w:b w:val="false"/>
            <w:i w:val="false"/>
            <w:color w:val="0000ff"/>
            <w:sz w:val="22"/>
            <w:u w:val="single"/>
          </w:rPr>
          <w:t>Paginierung</w:t>
        </w:r>
      </w:hyperlink>
    </w:p>
    <w:p>
      <w:pPr>
        <w:numPr>
          <w:ilvl w:val="0"/>
          <w:numId w:val="305"/>
        </w:numPr>
        <w:spacing w:before="0" w:after="0"/>
        <w:jc w:val="left"/>
      </w:pPr>
      <w:hyperlink w:anchor="16ae4a5f23375c2b32c5d950bfa0279f">
        <w:r>
          <w:rPr>
            <w:rFonts w:ascii="Times New Roman" w:hAnsi="Times New Roman"/>
            <w:b w:val="false"/>
            <w:i w:val="false"/>
            <w:color w:val="0000ff"/>
            <w:sz w:val="22"/>
            <w:u w:val="single"/>
          </w:rPr>
          <w:t>Zusammengesetzte Formularfelder</w:t>
        </w:r>
      </w:hyperlink>
    </w:p>
    <w:p>
      <w:pPr>
        <w:numPr>
          <w:ilvl w:val="0"/>
          <w:numId w:val="305"/>
        </w:numPr>
        <w:spacing w:before="0" w:after="0"/>
        <w:jc w:val="left"/>
      </w:pPr>
      <w:hyperlink w:anchor="a04f1540c555cf4900962be7023c456f">
        <w:r>
          <w:rPr>
            <w:rFonts w:ascii="Times New Roman" w:hAnsi="Times New Roman"/>
            <w:b w:val="false"/>
            <w:i w:val="false"/>
            <w:color w:val="0000ff"/>
            <w:sz w:val="22"/>
            <w:u w:val="single"/>
          </w:rPr>
          <w:t>Akkordeon</w:t>
        </w:r>
      </w:hyperlink>
    </w:p>
    <w:p>
      <w:pPr>
        <w:numPr>
          <w:ilvl w:val="0"/>
          <w:numId w:val="305"/>
        </w:numPr>
        <w:spacing w:before="0" w:after="0"/>
        <w:jc w:val="left"/>
      </w:pPr>
      <w:hyperlink w:anchor="29533709e615af37a52fc8243d1aecc3">
        <w:r>
          <w:rPr>
            <w:rFonts w:ascii="Times New Roman" w:hAnsi="Times New Roman"/>
            <w:b w:val="false"/>
            <w:i w:val="false"/>
            <w:color w:val="0000ff"/>
            <w:sz w:val="22"/>
            <w:u w:val="single"/>
          </w:rPr>
          <w:t>Datumswähler</w:t>
        </w:r>
      </w:hyperlink>
    </w:p>
    <w:p>
      <w:pPr>
        <w:numPr>
          <w:ilvl w:val="0"/>
          <w:numId w:val="305"/>
        </w:numPr>
        <w:spacing w:before="0" w:after="0"/>
        <w:jc w:val="left"/>
      </w:pPr>
      <w:hyperlink w:anchor="4459f440a275d95197d11197065b8fe0">
        <w:r>
          <w:rPr>
            <w:rFonts w:ascii="Times New Roman" w:hAnsi="Times New Roman"/>
            <w:b w:val="false"/>
            <w:i w:val="false"/>
            <w:color w:val="0000ff"/>
            <w:sz w:val="22"/>
            <w:u w:val="single"/>
          </w:rPr>
          <w:t>Farbwähler</w:t>
        </w:r>
      </w:hyperlink>
    </w:p>
    <w:p>
      <w:pPr>
        <w:numPr>
          <w:ilvl w:val="0"/>
          <w:numId w:val="305"/>
        </w:numPr>
        <w:spacing w:before="0" w:after="0"/>
        <w:jc w:val="left"/>
      </w:pPr>
      <w:hyperlink w:anchor="7e98da3d70de55967e827377173aff49">
        <w:r>
          <w:rPr>
            <w:rFonts w:ascii="Times New Roman" w:hAnsi="Times New Roman"/>
            <w:b w:val="false"/>
            <w:i w:val="false"/>
            <w:color w:val="0000ff"/>
            <w:sz w:val="22"/>
            <w:u w:val="single"/>
          </w:rPr>
          <w:t>Karussell</w:t>
        </w:r>
      </w:hyperlink>
    </w:p>
    <w:bookmarkStart w:name="d6cada7de6e4a76f4bf6f66dafb79b22" w:id="1557"/>
    <w:p>
      <w:pPr>
        <w:pStyle w:val="Heading1"/>
        <w:spacing w:before="180" w:after="180"/>
        <w:ind w:left="120"/>
        <w:jc w:val="left"/>
      </w:pPr>
      <w:r>
        <w:rPr>
          <w:rFonts w:ascii="Times New Roman" w:hAnsi="Times New Roman"/>
          <w:color w:val="000000"/>
          <w:sz w:val="33"/>
        </w:rPr>
        <w:t>Paginierung</w:t>
      </w:r>
    </w:p>
    <w:bookmarkEnd w:id="1557"/>
    <w:p>
      <w:pPr>
        <w:spacing w:before="269" w:after="269"/>
        <w:ind w:left="120"/>
        <w:jc w:val="left"/>
      </w:pPr>
      <w:hyperlink r:id="rId247">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Synonyme: Blätter-Navigation, Seiten-Navigation, Page navigation, pagination</w:t>
      </w:r>
    </w:p>
    <w:p>
      <w:pPr>
        <w:spacing w:before="269" w:after="269"/>
        <w:ind w:left="120"/>
        <w:jc w:val="left"/>
      </w:pPr>
      <w:r>
        <w:rPr>
          <w:rFonts w:ascii="Times New Roman" w:hAnsi="Times New Roman"/>
          <w:b w:val="false"/>
          <w:i w:val="false"/>
          <w:color w:val="000000"/>
          <w:sz w:val="22"/>
        </w:rPr>
        <w:t xml:space="preserve">Siehe auch: </w:t>
      </w:r>
      <w:hyperlink w:anchor="d22b6df1e225533a2735c651f508114d">
        <w:r>
          <w:rPr>
            <w:rFonts w:ascii="Times New Roman" w:hAnsi="Times New Roman"/>
            <w:b w:val="false"/>
            <w:i w:val="false"/>
            <w:color w:val="0000ff"/>
            <w:sz w:val="22"/>
            <w:u w:val="single"/>
          </w:rPr>
          <w:t>Scrollbalken</w:t>
        </w:r>
      </w:hyperlink>
    </w:p>
    <w:p>
      <w:pPr>
        <w:spacing w:before="269" w:after="269"/>
        <w:ind w:left="120"/>
        <w:jc w:val="left"/>
      </w:pPr>
      <w:r>
        <w:rPr>
          <w:rFonts w:ascii="Times New Roman" w:hAnsi="Times New Roman"/>
          <w:b w:val="false"/>
          <w:i w:val="false"/>
          <w:color w:val="000000"/>
          <w:sz w:val="22"/>
        </w:rPr>
        <w:t>Die Paginierung dient der Navigation durch Seiten oder sequenziellen Elementen (z. B. bei Tabellen).</w:t>
      </w:r>
    </w:p>
    <w:p>
      <w:pPr>
        <w:spacing w:before="269" w:after="269"/>
        <w:ind w:left="120"/>
        <w:jc w:val="left"/>
      </w:pPr>
      <w:r>
        <w:rPr>
          <w:rFonts w:ascii="Times New Roman" w:hAnsi="Times New Roman"/>
          <w:b w:val="false"/>
          <w:i w:val="false"/>
          <w:color w:val="000000"/>
          <w:sz w:val="22"/>
        </w:rPr>
        <w:t>Die Anforderungen an die einzelnen Bedienelemente werden beim jeweiligen Bedienelement beschrieben.</w:t>
      </w:r>
    </w:p>
    <w:p>
      <w:pPr>
        <w:spacing w:before="0" w:after="0"/>
        <w:ind w:left="120"/>
        <w:jc w:val="left"/>
      </w:pPr>
      <w:r>
        <w:drawing>
          <wp:inline distT="0" distB="0" distL="0" distR="0">
            <wp:extent cx="5732145" cy="1070164"/>
            <wp:effectExtent l="0" t="0" r="0" b="0"/>
            <wp:docPr id="55" name="" descr=""/>
            <wp:cNvGraphicFramePr>
              <a:graphicFrameLocks noChangeAspect="true"/>
            </wp:cNvGraphicFramePr>
            <a:graphic>
              <a:graphicData uri="http://schemas.openxmlformats.org/drawingml/2006/picture">
                <pic:pic>
                  <pic:nvPicPr>
                    <pic:cNvPr id="1" name=""/>
                    <pic:cNvPicPr/>
                  </pic:nvPicPr>
                  <pic:blipFill>
                    <a:blip r:embed="rId248"/>
                    <a:stretch>
                      <a:fillRect/>
                    </a:stretch>
                  </pic:blipFill>
                  <pic:spPr>
                    <a:xfrm>
                      <a:off x="0" y="0"/>
                      <a:ext cx="5732145" cy="1070164"/>
                    </a:xfrm>
                    <a:prstGeom prst="rect">
                      <a:avLst/>
                    </a:prstGeom>
                  </pic:spPr>
                </pic:pic>
              </a:graphicData>
            </a:graphic>
          </wp:inline>
        </w:drawing>
      </w:r>
    </w:p>
    <w:p>
      <w:pPr>
        <w:pStyle w:val="Caption"/>
        <w:spacing w:before="0" w:after="0"/>
        <w:ind w:left="120"/>
        <w:jc w:val="left"/>
      </w:pPr>
      <w:r>
        <w:t xml:space="preserve">Figure </w:t>
      </w:r>
      <w:fldSimple w:instr=" SEQ Figure  \* ARABIC ">
        <w:r>
          <w:t>54</w:t>
        </w:r>
      </w:fldSimple>
      <w:r>
        <w:rPr>
          <w:rFonts w:ascii="Times New Roman" w:hAnsi="Times New Roman"/>
        </w:rPr>
        <w:t>Abbildung: Paginierung</w:t>
      </w:r>
    </w:p>
    <w:bookmarkStart w:name="67c631658517c7123d50cb5abec3411f" w:id="1558"/>
    <w:p>
      <w:pPr>
        <w:pStyle w:val="Heading2"/>
        <w:spacing w:before="199" w:after="199"/>
        <w:ind w:left="120"/>
        <w:jc w:val="left"/>
      </w:pPr>
      <w:r>
        <w:rPr>
          <w:rFonts w:ascii="Times New Roman" w:hAnsi="Times New Roman"/>
          <w:color w:val="000000"/>
        </w:rPr>
        <w:t>Darstellung</w:t>
      </w:r>
    </w:p>
    <w:bookmarkEnd w:id="1558"/>
    <w:bookmarkStart w:name="6f89c5352fad07bcd3b98eaa7593f2c0" w:id="1559"/>
    <w:tbl>
      <w:tblPr>
        <w:tblW w:w="0" w:type="auto"/>
        <w:tblCellSpacing w:w="20" w:type="dxa"/>
        <w:tblBorders>
          <w:top w:val="none"/>
          <w:left w:val="none"/>
          <w:bottom w:val="none"/>
          <w:right w:val="none"/>
          <w:insideH w:val="none"/>
          <w:insideV w:val="none"/>
        </w:tblBorders>
      </w:tblPr>
      <w:tblGrid>
        <w:gridCol w:w="560"/>
        <w:gridCol w:w="1680"/>
        <w:gridCol w:w="7905"/>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905"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095" w:hRule="atLeast"/>
        </w:trPr>
        <w:bookmarkStart w:name="76efc5c84b648a379614c746fcf0c6ca" w:id="1560"/>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817</w:t>
            </w:r>
          </w:p>
        </w:tc>
        <w:bookmarkEnd w:id="1560"/>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Kontrast</w:t>
            </w:r>
          </w:p>
        </w:tc>
        <w:tc>
          <w:tcPr>
            <w:tcW w:w="790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Markierung für die aktuelle Seite muss zum Hintergrund sowie den sonstigen Seiten ein Kontrastverhältnis von mindestens 3:1 aufweisen.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9.1.4.11, 11.1.4.11</w:t>
            </w:r>
          </w:p>
        </w:tc>
      </w:tr>
    </w:tbl>
    <w:bookmarkEnd w:id="1559"/>
    <w:bookmarkStart w:name="c33ce8c115e9e72a98c309dc49e74808" w:id="1561"/>
    <w:p>
      <w:pPr>
        <w:pStyle w:val="Heading2"/>
        <w:spacing w:before="199" w:after="199"/>
        <w:ind w:left="120"/>
        <w:jc w:val="left"/>
      </w:pPr>
      <w:r>
        <w:rPr>
          <w:rFonts w:ascii="Times New Roman" w:hAnsi="Times New Roman"/>
          <w:color w:val="000000"/>
        </w:rPr>
        <w:t>Bedienung</w:t>
      </w:r>
    </w:p>
    <w:bookmarkEnd w:id="1561"/>
    <w:bookmarkStart w:name="91cddd2d77e3201e65cd4b3d64831ee2" w:id="1562"/>
    <w:tbl>
      <w:tblPr>
        <w:tblW w:w="0" w:type="auto"/>
        <w:tblCellSpacing w:w="20" w:type="dxa"/>
        <w:tblBorders>
          <w:top w:val="none"/>
          <w:left w:val="none"/>
          <w:bottom w:val="none"/>
          <w:right w:val="none"/>
          <w:insideH w:val="none"/>
          <w:insideV w:val="none"/>
        </w:tblBorders>
      </w:tblPr>
      <w:tblGrid>
        <w:gridCol w:w="560"/>
        <w:gridCol w:w="2462"/>
        <w:gridCol w:w="7123"/>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635" w:hRule="atLeast"/>
        </w:trPr>
        <w:bookmarkStart w:name="66286998f3408e6a095bfcf27dd764ab" w:id="1563"/>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818</w:t>
            </w:r>
          </w:p>
        </w:tc>
        <w:bookmarkEnd w:id="1563"/>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Tastaturbedienung</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Seitennavigation muss mit der Tastatur erreicht, bedient und verlassen werden können (siehe folgende Tabelle Tastaturbedienung).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9.2.1.1, 11.2.1.1, 9.2.1.2, 11.2.1.2</w:t>
            </w:r>
          </w:p>
        </w:tc>
      </w:tr>
      <w:tr>
        <w:trPr>
          <w:trHeight w:val="1095" w:hRule="atLeast"/>
        </w:trPr>
        <w:bookmarkStart w:name="7e50ecc819ad4af70e9f0fcbba98299a" w:id="1564"/>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819</w:t>
            </w:r>
          </w:p>
        </w:tc>
        <w:bookmarkEnd w:id="1564"/>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Aktualisierungen</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Bei Fokussierung und Bedienung der Bedienelemente der Seitennavigation darf keine unerwartete </w:t>
            </w:r>
            <w:hyperlink w:anchor="2fea4cda753770556eff5b55278bacc0">
              <w:r>
                <w:rPr>
                  <w:rFonts w:ascii="Times New Roman" w:hAnsi="Times New Roman"/>
                  <w:b w:val="false"/>
                  <w:i w:val="false"/>
                  <w:color w:val="0000ff"/>
                  <w:sz w:val="22"/>
                  <w:u w:val="single"/>
                </w:rPr>
                <w:t>Kontextänderung</w:t>
              </w:r>
            </w:hyperlink>
            <w:r>
              <w:rPr>
                <w:rFonts w:ascii="Times New Roman" w:hAnsi="Times New Roman"/>
                <w:b w:val="false"/>
                <w:i w:val="false"/>
                <w:color w:val="000000"/>
                <w:sz w:val="22"/>
              </w:rPr>
              <w:t xml:space="preserve"> erfolgen.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9.3.2.1, 11.3.2.1</w:t>
            </w:r>
          </w:p>
        </w:tc>
      </w:tr>
      <w:tr>
        <w:trPr>
          <w:trHeight w:val="2175" w:hRule="atLeast"/>
        </w:trPr>
        <w:bookmarkStart w:name="7e50ecc819ad4af70e9f0fcbba98299a" w:id="1565"/>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819</w:t>
            </w:r>
          </w:p>
        </w:tc>
        <w:bookmarkEnd w:id="1565"/>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Aktualisierungen</w:t>
            </w:r>
          </w:p>
        </w:tc>
        <w:tc>
          <w:tcPr>
            <w:tcW w:w="7123"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Bei Bedienung der Bedienelemente der Paginierung darf kein Fokusverlust erfolgen.</w:t>
            </w:r>
          </w:p>
          <w:p>
            <w:pPr>
              <w:spacing w:before="269" w:after="269"/>
              <w:ind w:left="135"/>
              <w:jc w:val="left"/>
            </w:pPr>
            <w:r>
              <w:rPr>
                <w:rFonts w:ascii="Times New Roman" w:hAnsi="Times New Roman"/>
                <w:b w:val="false"/>
                <w:i w:val="false"/>
                <w:color w:val="000000"/>
                <w:sz w:val="22"/>
              </w:rPr>
              <w:t>Hinweis: Bei Bedienung muss der Fokus auf den Bedienelementen der Paginierung verbleiben oder an den Anfang des durch die Paginierung gesteuerten Bereichs gesetzt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9.2.4.3, 11.2.4.3</w:t>
            </w:r>
          </w:p>
        </w:tc>
      </w:tr>
      <w:tr>
        <w:trPr>
          <w:trHeight w:val="825" w:hRule="atLeast"/>
        </w:trPr>
        <w:bookmarkStart w:name="206ae5b3aa7f3ccdfe5f8c156379d895" w:id="1566"/>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820</w:t>
            </w:r>
          </w:p>
        </w:tc>
        <w:bookmarkEnd w:id="1566"/>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Klickbereich</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Der Klickbereich der Bedienelemente der Seitennavigation soll mindestens 24 x 24 px betragen (siehe Zeigeinstrumentbedienung).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2.2</w:t>
            </w:r>
          </w:p>
        </w:tc>
      </w:tr>
    </w:tbl>
    <w:bookmarkEnd w:id="1562"/>
    <w:bookmarkStart w:name="db5a7c66f16badb27198a5cbd5924737" w:id="1567"/>
    <w:p>
      <w:pPr>
        <w:pStyle w:val="Heading3"/>
        <w:spacing w:before="269" w:after="269"/>
        <w:ind w:left="120"/>
        <w:jc w:val="left"/>
      </w:pPr>
      <w:r>
        <w:rPr>
          <w:rFonts w:ascii="Times New Roman" w:hAnsi="Times New Roman"/>
          <w:color w:val="000000"/>
        </w:rPr>
        <w:t>Tastaturbedienung Seitennavigation</w:t>
      </w:r>
    </w:p>
    <w:bookmarkEnd w:id="1567"/>
    <w:bookmarkStart w:name="15c6dfa476c78fada95bc6f38a8a844d" w:id="1568"/>
    <w:tbl>
      <w:tblPr>
        <w:tblW w:w="0" w:type="auto"/>
        <w:tblCellSpacing w:w="20" w:type="dxa"/>
        <w:tblBorders>
          <w:top w:val="none"/>
          <w:left w:val="none"/>
          <w:bottom w:val="none"/>
          <w:right w:val="none"/>
          <w:insideH w:val="none"/>
          <w:insideV w:val="none"/>
        </w:tblBorders>
      </w:tblPr>
      <w:tblGrid>
        <w:gridCol w:w="8060"/>
        <w:gridCol w:w="3391"/>
        <w:gridCol w:w="2143"/>
      </w:tblGrid>
      <w:tr>
        <w:trPr>
          <w:trHeight w:val="300" w:hRule="atLeast"/>
        </w:trPr>
        <w:tc>
          <w:tcPr>
            <w:tcW w:w="80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Aktion</w:t>
            </w:r>
          </w:p>
        </w:tc>
        <w:tc>
          <w:tcPr>
            <w:tcW w:w="3391"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Taste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r>
      <w:tr>
        <w:trPr>
          <w:trHeight w:val="285" w:hRule="atLeast"/>
        </w:trPr>
        <w:tc>
          <w:tcPr>
            <w:tcW w:w="806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Fokussieren des ersten Elements der Seitennavigation</w:t>
            </w:r>
          </w:p>
        </w:tc>
        <w:tc>
          <w:tcPr>
            <w:tcW w:w="339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TAB</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285" w:hRule="atLeast"/>
        </w:trPr>
        <w:tc>
          <w:tcPr>
            <w:tcW w:w="806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Verlassen der Seitennavigation</w:t>
            </w:r>
          </w:p>
        </w:tc>
        <w:tc>
          <w:tcPr>
            <w:tcW w:w="339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TAB</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825" w:hRule="atLeast"/>
        </w:trPr>
        <w:tc>
          <w:tcPr>
            <w:tcW w:w="806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Navigation innerhalb der Seitennavigation</w:t>
            </w:r>
          </w:p>
        </w:tc>
        <w:tc>
          <w:tcPr>
            <w:tcW w:w="339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TAB oder PFEIL-Tasten (je nach verwendeten Elementen)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555" w:hRule="atLeast"/>
        </w:trPr>
        <w:tc>
          <w:tcPr>
            <w:tcW w:w="806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Bedienung interaktiver Elemente in der Seitennavigation</w:t>
            </w:r>
          </w:p>
        </w:tc>
        <w:tc>
          <w:tcPr>
            <w:tcW w:w="339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Entsprechend des jeweiligen Elements</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825" w:hRule="atLeast"/>
        </w:trPr>
        <w:tc>
          <w:tcPr>
            <w:tcW w:w="806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Navigation zur vorhergehenden oder nächsten Seite (wenn sich der Fokus im Element befindet, welches durch die Seitennavigation gesteuert wird)</w:t>
            </w:r>
          </w:p>
        </w:tc>
        <w:tc>
          <w:tcPr>
            <w:tcW w:w="339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BILD AUF, BILD AB</w:t>
            </w:r>
            <w:r>
              <w:br/>
            </w:r>
            <w:r>
              <w:rPr>
                <w:rFonts w:ascii="Times New Roman" w:hAnsi="Times New Roman"/>
                <w:b w:val="false"/>
                <w:i w:val="false"/>
                <w:color w:val="000000"/>
                <w:sz w:val="22"/>
              </w:rPr>
              <w:t>PFEIL-Tasten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Empfohlen</w:t>
            </w:r>
          </w:p>
        </w:tc>
      </w:tr>
      <w:tr>
        <w:trPr>
          <w:trHeight w:val="825" w:hRule="atLeast"/>
        </w:trPr>
        <w:tc>
          <w:tcPr>
            <w:tcW w:w="806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Navigation zur ersten oder letzten Seite (wenn sich der Fokus im Element befindet, welches durch die Seitennavigation gesteuert wird)</w:t>
            </w:r>
          </w:p>
        </w:tc>
        <w:tc>
          <w:tcPr>
            <w:tcW w:w="3391"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POS 1, ENDE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Empfohlen</w:t>
            </w:r>
          </w:p>
        </w:tc>
      </w:tr>
    </w:tbl>
    <w:bookmarkEnd w:id="1568"/>
    <w:bookmarkStart w:name="517a5d504fdd4b14eb85e1c452b7a730" w:id="1569"/>
    <w:p>
      <w:pPr>
        <w:pStyle w:val="Heading2"/>
        <w:spacing w:before="199" w:after="199"/>
        <w:ind w:left="120"/>
        <w:jc w:val="left"/>
      </w:pPr>
      <w:r>
        <w:rPr>
          <w:rFonts w:ascii="Times New Roman" w:hAnsi="Times New Roman"/>
          <w:color w:val="000000"/>
        </w:rPr>
        <w:t>Programmierung/Schnittstellen</w:t>
      </w:r>
    </w:p>
    <w:bookmarkEnd w:id="1569"/>
    <w:bookmarkStart w:name="9efdcb50c91310d2c933f8835ccddec0" w:id="1570"/>
    <w:tbl>
      <w:tblPr>
        <w:tblW w:w="0" w:type="auto"/>
        <w:tblCellSpacing w:w="20" w:type="dxa"/>
        <w:tblBorders>
          <w:top w:val="none"/>
          <w:left w:val="none"/>
          <w:bottom w:val="none"/>
          <w:right w:val="none"/>
          <w:insideH w:val="none"/>
          <w:insideV w:val="none"/>
        </w:tblBorders>
      </w:tblPr>
      <w:tblGrid>
        <w:gridCol w:w="560"/>
        <w:gridCol w:w="2426"/>
        <w:gridCol w:w="7159"/>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159"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6885" w:hRule="atLeast"/>
        </w:trPr>
        <w:bookmarkStart w:name="b0d63495e1019f78101483c88f1ea6ae" w:id="1571"/>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821</w:t>
            </w:r>
          </w:p>
        </w:tc>
        <w:bookmarkEnd w:id="1571"/>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Name</w:t>
            </w:r>
          </w:p>
        </w:tc>
        <w:tc>
          <w:tcPr>
            <w:tcW w:w="7159"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 xml:space="preserve">Jedes Bedienelement der Paginierung muss einen knappen und aussagekräftigen </w:t>
            </w:r>
            <w:hyperlink w:anchor="64f4c85d0e874d49f75c1e5809fd96db">
              <w:r>
                <w:rPr>
                  <w:rFonts w:ascii="Times New Roman" w:hAnsi="Times New Roman"/>
                  <w:b w:val="false"/>
                  <w:i w:val="false"/>
                  <w:color w:val="0000ff"/>
                  <w:sz w:val="22"/>
                  <w:u w:val="single"/>
                </w:rPr>
                <w:t>Accessible Name</w:t>
              </w:r>
            </w:hyperlink>
            <w:r>
              <w:rPr>
                <w:rFonts w:ascii="Times New Roman" w:hAnsi="Times New Roman"/>
                <w:b w:val="false"/>
                <w:i w:val="false"/>
                <w:color w:val="000000"/>
                <w:sz w:val="22"/>
              </w:rPr>
              <w:t xml:space="preserve"> besitzen.</w:t>
            </w:r>
          </w:p>
          <w:p>
            <w:pPr>
              <w:spacing w:before="269" w:after="269"/>
              <w:ind w:left="135"/>
              <w:jc w:val="left"/>
            </w:pPr>
            <w:r>
              <w:rPr>
                <w:rFonts w:ascii="Times New Roman" w:hAnsi="Times New Roman"/>
                <w:b w:val="false"/>
                <w:i w:val="false"/>
                <w:color w:val="000000"/>
                <w:sz w:val="22"/>
              </w:rPr>
              <w:t>Hinweis 1: Wenn die Schalter zur Navigation z. B. visuell mit „1“, „2“, „3“ oder „&lt;“ und „&gt;“ beschriftet sind, dann soll der Accessible Name</w:t>
            </w:r>
          </w:p>
          <w:p>
            <w:pPr>
              <w:numPr>
                <w:ilvl w:val="0"/>
                <w:numId w:val="306"/>
              </w:numPr>
              <w:spacing w:before="0" w:after="0"/>
              <w:jc w:val="left"/>
            </w:pPr>
            <w:r>
              <w:rPr>
                <w:rFonts w:ascii="Times New Roman" w:hAnsi="Times New Roman"/>
                <w:b w:val="false"/>
                <w:i w:val="false"/>
                <w:color w:val="000000"/>
                <w:sz w:val="22"/>
              </w:rPr>
              <w:t>entweder „Seite 1“, „Seite 2“, „Seite 3“ bzw. „Vorhergehende Seite“ und „Nächste Seite“ oder</w:t>
            </w:r>
          </w:p>
          <w:p>
            <w:pPr>
              <w:numPr>
                <w:ilvl w:val="0"/>
                <w:numId w:val="306"/>
              </w:numPr>
              <w:spacing w:before="0" w:after="0"/>
              <w:jc w:val="left"/>
            </w:pPr>
            <w:r>
              <w:rPr>
                <w:rFonts w:ascii="Times New Roman" w:hAnsi="Times New Roman"/>
                <w:b w:val="false"/>
                <w:i w:val="false"/>
                <w:color w:val="000000"/>
                <w:sz w:val="22"/>
              </w:rPr>
              <w:t xml:space="preserve">„1“, „2“, „3“ bzw. „Zurück“ und „Weiter“ lauten und die Schalter sollen sich in einer </w:t>
            </w:r>
            <w:hyperlink w:anchor="64f4c85d0e874d49f75c1e5809fd96db">
              <w:r>
                <w:rPr>
                  <w:rFonts w:ascii="Times New Roman" w:hAnsi="Times New Roman"/>
                  <w:b w:val="false"/>
                  <w:i w:val="false"/>
                  <w:color w:val="0000ff"/>
                  <w:sz w:val="22"/>
                  <w:u w:val="single"/>
                </w:rPr>
                <w:t>Gruppe</w:t>
              </w:r>
            </w:hyperlink>
            <w:r>
              <w:rPr>
                <w:rFonts w:ascii="Times New Roman" w:hAnsi="Times New Roman"/>
                <w:b w:val="false"/>
                <w:i w:val="false"/>
                <w:color w:val="000000"/>
                <w:sz w:val="22"/>
              </w:rPr>
              <w:t xml:space="preserve"> befinden, die z. B. mit „Paginierung“ beschriftet wird.</w:t>
            </w:r>
          </w:p>
          <w:p>
            <w:pPr>
              <w:spacing w:before="269" w:after="269"/>
              <w:ind w:left="135"/>
              <w:jc w:val="left"/>
            </w:pPr>
          </w:p>
          <w:p>
            <w:pPr>
              <w:spacing w:before="269" w:after="269"/>
              <w:ind w:left="135"/>
              <w:jc w:val="left"/>
            </w:pPr>
            <w:r>
              <w:rPr>
                <w:rFonts w:ascii="Times New Roman" w:hAnsi="Times New Roman"/>
                <w:b w:val="false"/>
                <w:i w:val="false"/>
                <w:color w:val="000000"/>
                <w:sz w:val="22"/>
              </w:rPr>
              <w:t xml:space="preserve">Hinweis 2: Wenn der Kontext der Paginierung visuell eindeutig, aber programmatisch uneindeutig ist (z. B. weil sich die Paginierung auf eine Seite oder auf der Seite befindlichen Tabelle beziehen könnte), dann soll dieser Kontext an die Accessibility API übermittelt werden (z. B. über den Accessible Name, die Accessible Description oder </w:t>
            </w:r>
            <w:hyperlink w:anchor="876a7d399555af9bb238ec73f383fde2">
              <w:r>
                <w:rPr>
                  <w:rFonts w:ascii="Times New Roman" w:hAnsi="Times New Roman"/>
                  <w:b w:val="false"/>
                  <w:i w:val="false"/>
                  <w:color w:val="0000ff"/>
                  <w:sz w:val="22"/>
                  <w:u w:val="single"/>
                </w:rPr>
                <w:t>Beschriftung</w:t>
              </w:r>
            </w:hyperlink>
            <w:r>
              <w:rPr>
                <w:rFonts w:ascii="Times New Roman" w:hAnsi="Times New Roman"/>
                <w:b w:val="false"/>
                <w:i w:val="false"/>
                <w:color w:val="000000"/>
                <w:sz w:val="22"/>
              </w:rPr>
              <w:t xml:space="preserve"> einer Gruppe).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9.2.4.6, 11.2.4.6, 9.4.1.2, 11.4.1.2, 11.5.2.5, 11.5.2.8</w:t>
            </w:r>
          </w:p>
        </w:tc>
      </w:tr>
      <w:tr>
        <w:trPr>
          <w:trHeight w:val="825" w:hRule="atLeast"/>
        </w:trPr>
        <w:bookmarkStart w:name="6acde1b3ad5dbaca7594f25c16c7eba2" w:id="1572"/>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822</w:t>
            </w:r>
          </w:p>
        </w:tc>
        <w:bookmarkEnd w:id="1572"/>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Desktop: Elementhierarchie</w:t>
            </w:r>
          </w:p>
        </w:tc>
        <w:tc>
          <w:tcPr>
            <w:tcW w:w="715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Eltern-Kind-Beziehungen der Elemente innerhalb der Paginierung müssen an die Accessibility API übermittelt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11.5.2.9</w:t>
            </w:r>
          </w:p>
        </w:tc>
      </w:tr>
      <w:tr>
        <w:trPr>
          <w:trHeight w:val="2715" w:hRule="atLeast"/>
        </w:trPr>
        <w:bookmarkStart w:name="f88b4576a63083abba124e09e925ef59" w:id="1573"/>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823</w:t>
            </w:r>
          </w:p>
        </w:tc>
        <w:bookmarkEnd w:id="1573"/>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Status</w:t>
            </w:r>
          </w:p>
        </w:tc>
        <w:tc>
          <w:tcPr>
            <w:tcW w:w="7159"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 xml:space="preserve">Der Status der Bedienelemente der Paginierung muss an die Accessibility API übermittelt werden (siehe </w:t>
            </w:r>
            <w:hyperlink w:anchor="8c1ea39b24628693ef842ccf6ea597de">
              <w:r>
                <w:rPr>
                  <w:rFonts w:ascii="Times New Roman" w:hAnsi="Times New Roman"/>
                  <w:b w:val="false"/>
                  <w:i w:val="false"/>
                  <w:color w:val="0000ff"/>
                  <w:sz w:val="22"/>
                  <w:u w:val="single"/>
                </w:rPr>
                <w:t>Elementstatus</w:t>
              </w:r>
            </w:hyperlink>
            <w:r>
              <w:rPr>
                <w:rFonts w:ascii="Times New Roman" w:hAnsi="Times New Roman"/>
                <w:b w:val="false"/>
                <w:i w:val="false"/>
                <w:color w:val="000000"/>
                <w:sz w:val="22"/>
              </w:rPr>
              <w:t>).</w:t>
            </w:r>
          </w:p>
          <w:p>
            <w:pPr>
              <w:spacing w:before="269" w:after="269"/>
              <w:ind w:left="135"/>
              <w:jc w:val="left"/>
            </w:pPr>
            <w:r>
              <w:rPr>
                <w:rFonts w:ascii="Times New Roman" w:hAnsi="Times New Roman"/>
                <w:b w:val="false"/>
                <w:i w:val="false"/>
                <w:color w:val="000000"/>
                <w:sz w:val="22"/>
              </w:rPr>
              <w:t>Hinweis: Dies bezieht sich insbesondere auf den Status „aktuelle Seite“ sowie auf den Status „deaktiviert“ (z. B. bei den Schaltern zur ersten und vorhergehenden Seite, wenn die Seite 1 die aktuelle Seite ist).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11.5.2.5</w:t>
            </w:r>
          </w:p>
        </w:tc>
      </w:tr>
    </w:tbl>
    <w:bookmarkEnd w:id="1570"/>
    <w:bookmarkStart w:name="16ae4a5f23375c2b32c5d950bfa0279f" w:id="1574"/>
    <w:p>
      <w:pPr>
        <w:pStyle w:val="Heading1"/>
        <w:spacing w:before="180" w:after="180"/>
        <w:ind w:left="120"/>
        <w:jc w:val="left"/>
      </w:pPr>
      <w:r>
        <w:rPr>
          <w:rFonts w:ascii="Times New Roman" w:hAnsi="Times New Roman"/>
          <w:color w:val="000000"/>
          <w:sz w:val="33"/>
        </w:rPr>
        <w:t>Zusammengesetzte Formularfelder</w:t>
      </w:r>
    </w:p>
    <w:bookmarkEnd w:id="1574"/>
    <w:p>
      <w:pPr>
        <w:spacing w:before="269" w:after="269"/>
        <w:ind w:left="120"/>
        <w:jc w:val="left"/>
      </w:pPr>
      <w:hyperlink r:id="rId249">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Zusammengesetzte Formularfelder bestehen aus zwei oder mehr Formularfeldern, die visuell eine Beschriftung besitzen.</w:t>
      </w:r>
    </w:p>
    <w:p>
      <w:pPr>
        <w:spacing w:before="269" w:after="269"/>
        <w:ind w:left="120"/>
        <w:jc w:val="left"/>
      </w:pPr>
      <w:r>
        <w:rPr>
          <w:rFonts w:ascii="Times New Roman" w:hAnsi="Times New Roman"/>
          <w:b w:val="false"/>
          <w:i w:val="false"/>
          <w:color w:val="000000"/>
          <w:sz w:val="22"/>
        </w:rPr>
        <w:t>Die Anforderungen an die einzelnen Formularfelder werden beim jeweiligen Formularfeldtyp beschrieben. Hier werden nur zusätzliche Anforderungen beschrieben, die daraus resultieren, dass sich eine Beschriftung auf mehrere Felder bezieht.</w:t>
      </w:r>
    </w:p>
    <w:p>
      <w:pPr>
        <w:spacing w:before="0" w:after="0"/>
        <w:ind w:left="120"/>
        <w:jc w:val="left"/>
      </w:pPr>
      <w:r>
        <w:drawing>
          <wp:inline distT="0" distB="0" distL="0" distR="0">
            <wp:extent cx="4543425" cy="2019300"/>
            <wp:effectExtent l="0" t="0" r="0" b="0"/>
            <wp:docPr id="56" name="" descr=""/>
            <wp:cNvGraphicFramePr>
              <a:graphicFrameLocks noChangeAspect="true"/>
            </wp:cNvGraphicFramePr>
            <a:graphic>
              <a:graphicData uri="http://schemas.openxmlformats.org/drawingml/2006/picture">
                <pic:pic>
                  <pic:nvPicPr>
                    <pic:cNvPr id="1" name=""/>
                    <pic:cNvPicPr/>
                  </pic:nvPicPr>
                  <pic:blipFill>
                    <a:blip r:embed="rId250"/>
                    <a:stretch>
                      <a:fillRect/>
                    </a:stretch>
                  </pic:blipFill>
                  <pic:spPr>
                    <a:xfrm>
                      <a:off x="0" y="0"/>
                      <a:ext cx="4543425" cy="2019300"/>
                    </a:xfrm>
                    <a:prstGeom prst="rect">
                      <a:avLst/>
                    </a:prstGeom>
                  </pic:spPr>
                </pic:pic>
              </a:graphicData>
            </a:graphic>
          </wp:inline>
        </w:drawing>
      </w:r>
    </w:p>
    <w:p>
      <w:pPr>
        <w:pStyle w:val="Caption"/>
        <w:spacing w:before="0" w:after="0"/>
        <w:ind w:left="120"/>
        <w:jc w:val="left"/>
      </w:pPr>
      <w:r>
        <w:t xml:space="preserve">Figure </w:t>
      </w:r>
      <w:fldSimple w:instr=" SEQ Figure  \* ARABIC ">
        <w:r>
          <w:t>55</w:t>
        </w:r>
      </w:fldSimple>
      <w:r>
        <w:rPr>
          <w:rFonts w:ascii="Times New Roman" w:hAnsi="Times New Roman"/>
        </w:rPr>
        <w:t>Abbildung: Zusammengesetzte Eingabefelder</w:t>
      </w:r>
    </w:p>
    <w:bookmarkStart w:name="738ec9c257cdd888acdc519958b09610" w:id="1575"/>
    <w:p>
      <w:pPr>
        <w:pStyle w:val="Heading2"/>
        <w:spacing w:before="199" w:after="199"/>
        <w:ind w:left="120"/>
        <w:jc w:val="left"/>
      </w:pPr>
      <w:r>
        <w:rPr>
          <w:rFonts w:ascii="Times New Roman" w:hAnsi="Times New Roman"/>
          <w:color w:val="000000"/>
        </w:rPr>
        <w:t>Darstellung</w:t>
      </w:r>
    </w:p>
    <w:bookmarkEnd w:id="1575"/>
    <w:bookmarkStart w:name="6f89c5352fad07bcd3b98eaa7593f2c0" w:id="1576"/>
    <w:tbl>
      <w:tblPr>
        <w:tblW w:w="0" w:type="auto"/>
        <w:tblCellSpacing w:w="20" w:type="dxa"/>
        <w:tblBorders>
          <w:top w:val="none"/>
          <w:left w:val="none"/>
          <w:bottom w:val="none"/>
          <w:right w:val="none"/>
          <w:insideH w:val="none"/>
          <w:insideV w:val="none"/>
        </w:tblBorders>
      </w:tblPr>
      <w:tblGrid>
        <w:gridCol w:w="560"/>
        <w:gridCol w:w="1734"/>
        <w:gridCol w:w="7851"/>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173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851"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905" w:hRule="atLeast"/>
        </w:trPr>
        <w:bookmarkStart w:name="2aba86d100ff78b8551349eee41e7ce5" w:id="1577"/>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824</w:t>
            </w:r>
          </w:p>
        </w:tc>
        <w:bookmarkEnd w:id="1577"/>
        <w:tc>
          <w:tcPr>
            <w:tcW w:w="173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Beschriftung</w:t>
            </w:r>
          </w:p>
        </w:tc>
        <w:tc>
          <w:tcPr>
            <w:tcW w:w="7851"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Jedes Formularfeld soll einen Tooltip besitzen, der die konkrete Beschriftung enthält.</w:t>
            </w:r>
          </w:p>
          <w:p>
            <w:pPr>
              <w:spacing w:before="269" w:after="269"/>
              <w:ind w:left="135"/>
              <w:jc w:val="left"/>
            </w:pPr>
            <w:r>
              <w:rPr>
                <w:rFonts w:ascii="Times New Roman" w:hAnsi="Times New Roman"/>
                <w:b w:val="false"/>
                <w:i w:val="false"/>
                <w:color w:val="000000"/>
                <w:sz w:val="22"/>
              </w:rPr>
              <w:t>Hinweis: Im Adressformular wäre dies z. B. „PLZ“ oder „Ort“. Bei den Formularfeldern für den Zeitraum wäre dies z. B. „Beginn“ und „Ende“.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DIN EN ISO 9241-143: 9.6.11</w:t>
            </w:r>
          </w:p>
        </w:tc>
      </w:tr>
    </w:tbl>
    <w:bookmarkEnd w:id="1576"/>
    <w:bookmarkStart w:name="352636d8467b37168ff8de504758e190" w:id="1578"/>
    <w:p>
      <w:pPr>
        <w:pStyle w:val="Heading2"/>
        <w:spacing w:before="199" w:after="199"/>
        <w:ind w:left="120"/>
        <w:jc w:val="left"/>
      </w:pPr>
      <w:r>
        <w:rPr>
          <w:rFonts w:ascii="Times New Roman" w:hAnsi="Times New Roman"/>
          <w:color w:val="000000"/>
        </w:rPr>
        <w:t>Programmierung/Schnittstellen</w:t>
      </w:r>
    </w:p>
    <w:bookmarkEnd w:id="1578"/>
    <w:bookmarkStart w:name="91cddd2d77e3201e65cd4b3d64831ee2" w:id="1579"/>
    <w:tbl>
      <w:tblPr>
        <w:tblW w:w="0" w:type="auto"/>
        <w:tblCellSpacing w:w="20" w:type="dxa"/>
        <w:tblBorders>
          <w:top w:val="none"/>
          <w:left w:val="none"/>
          <w:bottom w:val="none"/>
          <w:right w:val="none"/>
          <w:insideH w:val="none"/>
          <w:insideV w:val="none"/>
        </w:tblBorders>
      </w:tblPr>
      <w:tblGrid>
        <w:gridCol w:w="560"/>
        <w:gridCol w:w="1680"/>
        <w:gridCol w:w="7905"/>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905"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905" w:hRule="atLeast"/>
        </w:trPr>
        <w:bookmarkStart w:name="c68c734accb6beffb4e664eda2cccc4a" w:id="1580"/>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825</w:t>
            </w:r>
          </w:p>
        </w:tc>
        <w:bookmarkEnd w:id="1580"/>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Name</w:t>
            </w:r>
          </w:p>
        </w:tc>
        <w:tc>
          <w:tcPr>
            <w:tcW w:w="7905"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Jedes Formularfeld muss einen knappen und aussagekräftigen Accessible Name besitzen.</w:t>
            </w:r>
          </w:p>
          <w:p>
            <w:pPr>
              <w:spacing w:before="269" w:after="269"/>
              <w:ind w:left="135"/>
              <w:jc w:val="left"/>
            </w:pPr>
            <w:r>
              <w:rPr>
                <w:rFonts w:ascii="Times New Roman" w:hAnsi="Times New Roman"/>
                <w:b w:val="false"/>
                <w:i w:val="false"/>
                <w:color w:val="000000"/>
                <w:sz w:val="22"/>
              </w:rPr>
              <w:t>Hinweis: Im Adressformular wäre dies z. B. „PLZ“ oder „Ort“. Bei den Formularfeldern für den Zeitraum wäre dies z. B. „Zeitraum: Beginn“ und „Zeitraum: Ende“.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11.5.2.5, 11.5.2.8</w:t>
            </w:r>
          </w:p>
        </w:tc>
      </w:tr>
      <w:tr>
        <w:trPr>
          <w:trHeight w:val="1110" w:hRule="atLeast"/>
        </w:trPr>
        <w:bookmarkStart w:name="b009fb717848c76449c8687de04a3495" w:id="1581"/>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826</w:t>
            </w:r>
          </w:p>
        </w:tc>
        <w:bookmarkEnd w:id="1581"/>
        <w:tc>
          <w:tcPr>
            <w:tcW w:w="168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Name</w:t>
            </w:r>
          </w:p>
        </w:tc>
        <w:tc>
          <w:tcPr>
            <w:tcW w:w="790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Die sichtbare Beschriftung muss mit dem Accessible Name, übereinstimmen oder in diesem enthalten sein (siehe </w:t>
            </w:r>
            <w:hyperlink w:anchor="be7caf03dd2e4ea22b99567c64704346">
              <w:r>
                <w:rPr>
                  <w:rFonts w:ascii="Times New Roman" w:hAnsi="Times New Roman"/>
                  <w:b w:val="false"/>
                  <w:i w:val="false"/>
                  <w:color w:val="0000ff"/>
                  <w:sz w:val="22"/>
                  <w:u w:val="single"/>
                </w:rPr>
                <w:t>Praxistipp zusammengesetzte Formularfelder</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9.2.5.3, 11.2.5.3</w:t>
            </w:r>
          </w:p>
        </w:tc>
      </w:tr>
    </w:tbl>
    <w:bookmarkEnd w:id="1579"/>
    <w:bookmarkStart w:name="be7caf03dd2e4ea22b99567c64704346" w:id="1582"/>
    <w:p>
      <w:pPr>
        <w:pStyle w:val="Heading2"/>
        <w:spacing w:before="199" w:after="199"/>
        <w:ind w:left="120"/>
        <w:jc w:val="left"/>
      </w:pPr>
      <w:r>
        <w:rPr>
          <w:rFonts w:ascii="Times New Roman" w:hAnsi="Times New Roman"/>
          <w:color w:val="000000"/>
        </w:rPr>
        <w:t>Praxistipp zusammengesetzte Formularfelder</w:t>
      </w:r>
    </w:p>
    <w:bookmarkEnd w:id="1582"/>
    <w:p>
      <w:pPr>
        <w:spacing w:before="269" w:after="269"/>
        <w:ind w:left="120"/>
        <w:jc w:val="left"/>
      </w:pPr>
      <w:r>
        <w:rPr>
          <w:rFonts w:ascii="Times New Roman" w:hAnsi="Times New Roman"/>
          <w:b w:val="false"/>
          <w:i w:val="false"/>
          <w:color w:val="000000"/>
          <w:sz w:val="22"/>
        </w:rPr>
        <w:t>Bei zusammengesetzten Formularfeldern können folgende Probleme auftreten:</w:t>
      </w:r>
    </w:p>
    <w:p>
      <w:pPr>
        <w:numPr>
          <w:ilvl w:val="0"/>
          <w:numId w:val="307"/>
        </w:numPr>
        <w:spacing w:before="0" w:after="0"/>
        <w:jc w:val="left"/>
      </w:pPr>
      <w:r>
        <w:rPr>
          <w:rFonts w:ascii="Times New Roman" w:hAnsi="Times New Roman"/>
          <w:b w:val="false"/>
          <w:i w:val="false"/>
          <w:color w:val="000000"/>
          <w:sz w:val="22"/>
        </w:rPr>
        <w:t>Der Abstand zwischen Beschriftung und Formularfeld ist häufig größer, wodurch der Zweck der Formularfelder z. B. bei Verwendung einer Bildschirmlupe oder für kognitiv beeinträchtigte Menschen schwerer zu erkennen ist.</w:t>
      </w:r>
    </w:p>
    <w:p>
      <w:pPr>
        <w:numPr>
          <w:ilvl w:val="0"/>
          <w:numId w:val="307"/>
        </w:numPr>
        <w:spacing w:before="0" w:after="0"/>
        <w:jc w:val="left"/>
      </w:pPr>
      <w:r>
        <w:rPr>
          <w:rFonts w:ascii="Times New Roman" w:hAnsi="Times New Roman"/>
          <w:b w:val="false"/>
          <w:i w:val="false"/>
          <w:color w:val="000000"/>
          <w:sz w:val="22"/>
        </w:rPr>
        <w:t>Jedes Feld benötigt einen aussagekräftigen Accessible Name, der an die Accessibility API übermittelt wird, selbst wenn das Feld visuell keine explizite Beschriftung besitzt.</w:t>
      </w:r>
    </w:p>
    <w:p>
      <w:pPr>
        <w:numPr>
          <w:ilvl w:val="0"/>
          <w:numId w:val="307"/>
        </w:numPr>
        <w:spacing w:before="0" w:after="0"/>
        <w:jc w:val="left"/>
      </w:pPr>
      <w:r>
        <w:rPr>
          <w:rFonts w:ascii="Times New Roman" w:hAnsi="Times New Roman"/>
          <w:b w:val="false"/>
          <w:i w:val="false"/>
          <w:color w:val="000000"/>
          <w:sz w:val="22"/>
        </w:rPr>
        <w:t>Die sichtbare Beschriftung muss mit dem Accessible Name übereinstimmen oder in diesem enthalten sein, selbst wenn die sichtbare Beschriftung sich auf mehrere Felder bezieht.</w:t>
      </w:r>
    </w:p>
    <w:p>
      <w:pPr>
        <w:numPr>
          <w:ilvl w:val="0"/>
          <w:numId w:val="307"/>
        </w:numPr>
        <w:spacing w:before="0" w:after="0"/>
        <w:jc w:val="left"/>
      </w:pPr>
      <w:r>
        <w:rPr>
          <w:rFonts w:ascii="Times New Roman" w:hAnsi="Times New Roman"/>
          <w:b w:val="false"/>
          <w:i w:val="false"/>
          <w:color w:val="000000"/>
          <w:sz w:val="22"/>
        </w:rPr>
        <w:t xml:space="preserve">In Anwendungen, die den </w:t>
      </w:r>
      <w:hyperlink w:anchor="e0d5ce4a8ad61d62fb6d8a2ac9d27ce4">
        <w:r>
          <w:rPr>
            <w:rFonts w:ascii="Times New Roman" w:hAnsi="Times New Roman"/>
            <w:b w:val="false"/>
            <w:i w:val="false"/>
            <w:color w:val="0000ff"/>
            <w:sz w:val="22"/>
            <w:u w:val="single"/>
          </w:rPr>
          <w:t>virtuellen Cursor</w:t>
        </w:r>
      </w:hyperlink>
      <w:r>
        <w:rPr>
          <w:rFonts w:ascii="Times New Roman" w:hAnsi="Times New Roman"/>
          <w:b w:val="false"/>
          <w:i w:val="false"/>
          <w:color w:val="000000"/>
          <w:sz w:val="22"/>
        </w:rPr>
        <w:t xml:space="preserve"> unterstützen, ist ggf. die Lesereihenfolge mit dem Screenreader nicht korrekt, weil z. B. zuerst die Beschriftungen der Felder und anschließend die Formularfelder (ohne erneute Ausgabe der Beschriftung) ausgegeben werden.</w:t>
      </w:r>
    </w:p>
    <w:p>
      <w:pPr>
        <w:spacing w:before="269" w:after="269"/>
        <w:ind w:left="120"/>
        <w:jc w:val="left"/>
      </w:pPr>
      <w:r>
        <w:rPr>
          <w:rFonts w:ascii="Times New Roman" w:hAnsi="Times New Roman"/>
          <w:b w:val="false"/>
          <w:i w:val="false"/>
          <w:color w:val="000000"/>
          <w:sz w:val="22"/>
        </w:rPr>
        <w:t>Aus diesen Gründen wird empfohlen, zusammengesetzte Formularfelder zu vermeiden und jedem Feld eine Beschriftung visuell und programmatisch zuzuordnen.</w:t>
      </w:r>
    </w:p>
    <w:p>
      <w:pPr>
        <w:spacing w:before="269" w:after="269"/>
        <w:ind w:left="120"/>
        <w:jc w:val="left"/>
      </w:pPr>
      <w:r>
        <w:rPr>
          <w:rFonts w:ascii="Times New Roman" w:hAnsi="Times New Roman"/>
          <w:b w:val="false"/>
          <w:i w:val="false"/>
          <w:color w:val="000000"/>
          <w:sz w:val="22"/>
        </w:rPr>
        <w:t>Andernfalls sollten zumindest folgende Hinweise beachtet werden:</w:t>
      </w:r>
    </w:p>
    <w:p>
      <w:pPr>
        <w:numPr>
          <w:ilvl w:val="0"/>
          <w:numId w:val="308"/>
        </w:numPr>
        <w:spacing w:before="0" w:after="0"/>
        <w:jc w:val="left"/>
      </w:pPr>
      <w:r>
        <w:rPr>
          <w:rFonts w:ascii="Times New Roman" w:hAnsi="Times New Roman"/>
          <w:b w:val="false"/>
          <w:i w:val="false"/>
          <w:color w:val="000000"/>
          <w:sz w:val="22"/>
        </w:rPr>
        <w:t>Wenn die visuelle Beschriftung lediglich eine übergreifende Beschriftung enthält (z. B. „Datum“ für drei Datumsfelder, in denen der Tag, der Monat und das Jahr eingetragen werden), soll diese zusammen mit einer eindeutigen Beschriftung im Accessible Name enthalten sein (z. B. „Datum Tag“, „Datum Monat“, „Datum Jahr“). Alternativ kann ein Feld für die Eingabe z. B. des gesamten Datums verwendet werden.</w:t>
      </w:r>
    </w:p>
    <w:p>
      <w:pPr>
        <w:numPr>
          <w:ilvl w:val="0"/>
          <w:numId w:val="308"/>
        </w:numPr>
        <w:spacing w:before="0" w:after="0"/>
        <w:jc w:val="left"/>
      </w:pPr>
      <w:r>
        <w:rPr>
          <w:rFonts w:ascii="Times New Roman" w:hAnsi="Times New Roman"/>
          <w:b w:val="false"/>
          <w:i w:val="false"/>
          <w:color w:val="000000"/>
          <w:sz w:val="22"/>
        </w:rPr>
        <w:t>Wenn die visuelle Beschriftung die Beschriftung der einzelnen Felder enthält (z. B. „PLZ und Ort“), soll der Accessible Name mit den Einzelbeschriftungen übereinstimmen (z. B. „PLZ“ und „Ort“).</w:t>
      </w:r>
    </w:p>
    <w:p>
      <w:pPr>
        <w:numPr>
          <w:ilvl w:val="0"/>
          <w:numId w:val="308"/>
        </w:numPr>
        <w:spacing w:before="0" w:after="0"/>
        <w:jc w:val="left"/>
      </w:pPr>
      <w:r>
        <w:rPr>
          <w:rFonts w:ascii="Times New Roman" w:hAnsi="Times New Roman"/>
          <w:b w:val="false"/>
          <w:i w:val="false"/>
          <w:color w:val="000000"/>
          <w:sz w:val="22"/>
        </w:rPr>
        <w:t>Komplexe Formulare sollten grundlegend umgestaltet werden, um die Anforderungen der Barrierefreiheit zu erfüllen. Im folgenden Screenshot befinden sich z. B. zwei Radiobuttons mit der Beschriftung „Am“ in einer unbeschrifteten Gruppe. Aus dem visuellen Kontext ist zu erkennen, dass sich der erste Radiobutton auf einer Wiederholung eines Serientermins zu einem explizit definierten Datum bezieht, der zweite hingegen auf die Wiederholung an einem implizit definierten Wochentag. Die Gruppenbeschriftung der Radiobuttons könnte „Wiederholung an einem“ lauten und die Radiobuttons selbst könnten visuell und programmatisch mit „Datum“ und „Wochentag“ beschriftet sein, wobei das aktuell gewählte Datum oder der aktuell gewählte Wochentag als Accessible Description übermittelt werden kann. Die Formularfelder, die sich hinter den beiden Radiobuttons befinden und die Auswahl des Datums oder Wochentags ermöglichen, sollten explizit beschriftet werden.</w:t>
      </w:r>
    </w:p>
    <w:p>
      <w:pPr>
        <w:spacing w:before="0" w:after="0"/>
        <w:ind w:left="120"/>
        <w:jc w:val="left"/>
      </w:pPr>
      <w:r>
        <w:drawing>
          <wp:inline distT="0" distB="0" distL="0" distR="0">
            <wp:extent cx="5229225" cy="3981450"/>
            <wp:effectExtent l="0" t="0" r="0" b="0"/>
            <wp:docPr id="57" name="" descr=""/>
            <wp:cNvGraphicFramePr>
              <a:graphicFrameLocks noChangeAspect="true"/>
            </wp:cNvGraphicFramePr>
            <a:graphic>
              <a:graphicData uri="http://schemas.openxmlformats.org/drawingml/2006/picture">
                <pic:pic>
                  <pic:nvPicPr>
                    <pic:cNvPr id="1" name=""/>
                    <pic:cNvPicPr/>
                  </pic:nvPicPr>
                  <pic:blipFill>
                    <a:blip r:embed="rId251"/>
                    <a:stretch>
                      <a:fillRect/>
                    </a:stretch>
                  </pic:blipFill>
                  <pic:spPr>
                    <a:xfrm>
                      <a:off x="0" y="0"/>
                      <a:ext cx="5229225" cy="3981450"/>
                    </a:xfrm>
                    <a:prstGeom prst="rect">
                      <a:avLst/>
                    </a:prstGeom>
                  </pic:spPr>
                </pic:pic>
              </a:graphicData>
            </a:graphic>
          </wp:inline>
        </w:drawing>
      </w:r>
    </w:p>
    <w:p>
      <w:pPr>
        <w:pStyle w:val="Caption"/>
        <w:spacing w:before="0" w:after="0"/>
        <w:ind w:left="120"/>
        <w:jc w:val="left"/>
      </w:pPr>
      <w:r>
        <w:t xml:space="preserve">Figure </w:t>
      </w:r>
      <w:fldSimple w:instr=" SEQ Figure  \* ARABIC ">
        <w:r>
          <w:t>56</w:t>
        </w:r>
      </w:fldSimple>
      <w:r>
        <w:rPr>
          <w:rFonts w:ascii="Times New Roman" w:hAnsi="Times New Roman"/>
        </w:rPr>
        <w:t>Abbildung: Komplexes Formularfeld (Outlook: Neue Elemente &gt; Termin &gt; In Serie umwandeln)</w:t>
      </w:r>
    </w:p>
    <w:bookmarkStart w:name="a04f1540c555cf4900962be7023c456f" w:id="1583"/>
    <w:p>
      <w:pPr>
        <w:pStyle w:val="Heading1"/>
        <w:spacing w:before="180" w:after="180"/>
        <w:ind w:left="120"/>
        <w:jc w:val="left"/>
      </w:pPr>
      <w:r>
        <w:rPr>
          <w:rFonts w:ascii="Times New Roman" w:hAnsi="Times New Roman"/>
          <w:color w:val="000000"/>
          <w:sz w:val="33"/>
        </w:rPr>
        <w:t>Akkordeon</w:t>
      </w:r>
    </w:p>
    <w:bookmarkEnd w:id="1583"/>
    <w:p>
      <w:pPr>
        <w:spacing w:before="269" w:after="269"/>
        <w:ind w:left="120"/>
        <w:jc w:val="left"/>
      </w:pPr>
      <w:hyperlink r:id="rId252">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Synonyme: Accordion</w:t>
      </w:r>
    </w:p>
    <w:p>
      <w:pPr>
        <w:spacing w:before="269" w:after="269"/>
        <w:ind w:left="120"/>
        <w:jc w:val="left"/>
      </w:pPr>
      <w:r>
        <w:rPr>
          <w:rFonts w:ascii="Times New Roman" w:hAnsi="Times New Roman"/>
          <w:b w:val="false"/>
          <w:i w:val="false"/>
          <w:color w:val="000000"/>
          <w:sz w:val="22"/>
        </w:rPr>
        <w:t xml:space="preserve">Siehe auch: </w:t>
      </w:r>
      <w:hyperlink w:anchor="549e51bb77a4826ddc2b6c0f3510b1d9">
        <w:r>
          <w:rPr>
            <w:rFonts w:ascii="Times New Roman" w:hAnsi="Times New Roman"/>
            <w:b w:val="false"/>
            <w:i w:val="false"/>
            <w:color w:val="0000ff"/>
            <w:sz w:val="22"/>
            <w:u w:val="single"/>
          </w:rPr>
          <w:t>Schalter</w:t>
        </w:r>
      </w:hyperlink>
      <w:r>
        <w:rPr>
          <w:rFonts w:ascii="Times New Roman" w:hAnsi="Times New Roman"/>
          <w:b w:val="false"/>
          <w:i w:val="false"/>
          <w:color w:val="000000"/>
          <w:sz w:val="22"/>
        </w:rPr>
        <w:t xml:space="preserve">, </w:t>
      </w:r>
      <w:hyperlink w:anchor="ac3c37eaf239143e1758ecba0ded0c8b">
        <w:r>
          <w:rPr>
            <w:rFonts w:ascii="Times New Roman" w:hAnsi="Times New Roman"/>
            <w:b w:val="false"/>
            <w:i w:val="false"/>
            <w:color w:val="0000ff"/>
            <w:sz w:val="22"/>
            <w:u w:val="single"/>
          </w:rPr>
          <w:t>Registerkarten</w:t>
        </w:r>
      </w:hyperlink>
      <w:r>
        <w:rPr>
          <w:rFonts w:ascii="Times New Roman" w:hAnsi="Times New Roman"/>
          <w:b w:val="false"/>
          <w:i w:val="false"/>
          <w:color w:val="000000"/>
          <w:sz w:val="22"/>
        </w:rPr>
        <w:t xml:space="preserve">, </w:t>
      </w:r>
      <w:hyperlink w:anchor="7e98da3d70de55967e827377173aff49">
        <w:r>
          <w:rPr>
            <w:rFonts w:ascii="Times New Roman" w:hAnsi="Times New Roman"/>
            <w:b w:val="false"/>
            <w:i w:val="false"/>
            <w:color w:val="0000ff"/>
            <w:sz w:val="22"/>
            <w:u w:val="single"/>
          </w:rPr>
          <w:t>Karussell</w:t>
        </w:r>
      </w:hyperlink>
    </w:p>
    <w:p>
      <w:pPr>
        <w:spacing w:before="269" w:after="269"/>
        <w:ind w:left="120"/>
        <w:jc w:val="left"/>
      </w:pPr>
      <w:r>
        <w:rPr>
          <w:rFonts w:ascii="Times New Roman" w:hAnsi="Times New Roman"/>
          <w:b w:val="false"/>
          <w:i w:val="false"/>
          <w:color w:val="000000"/>
          <w:sz w:val="22"/>
        </w:rPr>
        <w:t>Ein Akkordeon vereint mehrere, untereinander angeordnete Bereiche, die über Schalter ein- und ausgeblendet werden können. Die Beschriftung der Bereiche ist dabei dauerhaft sichtbar (siehe DIN EN ISO 9241-161: 8.1). Die Beschriftung besitzt meist einen visuellen Indikator, welcher auf den Status des Bereichs (ein- oder ausgeblendet) hinweist.</w:t>
      </w:r>
    </w:p>
    <w:p>
      <w:pPr>
        <w:spacing w:before="269" w:after="269"/>
        <w:ind w:left="120"/>
        <w:jc w:val="left"/>
      </w:pPr>
      <w:r>
        <w:rPr>
          <w:rFonts w:ascii="Times New Roman" w:hAnsi="Times New Roman"/>
          <w:b w:val="false"/>
          <w:i w:val="false"/>
          <w:color w:val="000000"/>
          <w:sz w:val="22"/>
        </w:rPr>
        <w:t>Für ein Akkordeon sind verschiedene Umsetzungsvarianten bezüglich der minimalen oder maximalen Anzahl der geöffneten Bereiche möglich, z. B.</w:t>
      </w:r>
    </w:p>
    <w:p>
      <w:pPr>
        <w:numPr>
          <w:ilvl w:val="0"/>
          <w:numId w:val="309"/>
        </w:numPr>
        <w:spacing w:before="0" w:after="0"/>
        <w:jc w:val="left"/>
      </w:pPr>
      <w:r>
        <w:rPr>
          <w:rFonts w:ascii="Times New Roman" w:hAnsi="Times New Roman"/>
          <w:b w:val="false"/>
          <w:i w:val="false"/>
          <w:color w:val="000000"/>
          <w:sz w:val="22"/>
        </w:rPr>
        <w:t>Initial sind alle Bereiche geschlossen und es kann jeweils nur ein Bereich geöffnet werden. Wird ein Bereich geöffnet, wird der zuvor geöffnete Bereich automatisch geschlossen.</w:t>
      </w:r>
    </w:p>
    <w:p>
      <w:pPr>
        <w:numPr>
          <w:ilvl w:val="0"/>
          <w:numId w:val="309"/>
        </w:numPr>
        <w:spacing w:before="0" w:after="0"/>
        <w:jc w:val="left"/>
      </w:pPr>
      <w:r>
        <w:rPr>
          <w:rFonts w:ascii="Times New Roman" w:hAnsi="Times New Roman"/>
          <w:b w:val="false"/>
          <w:i w:val="false"/>
          <w:color w:val="000000"/>
          <w:sz w:val="22"/>
        </w:rPr>
        <w:t>Es ist immer mindestens ein Bereich geöffnet und es können alle Bereiche geöffnet werden.</w:t>
      </w:r>
    </w:p>
    <w:p>
      <w:pPr>
        <w:spacing w:before="0" w:after="0"/>
        <w:ind w:left="120"/>
        <w:jc w:val="left"/>
      </w:pPr>
      <w:r>
        <w:drawing>
          <wp:inline distT="0" distB="0" distL="0" distR="0">
            <wp:extent cx="5732145" cy="4797165"/>
            <wp:effectExtent l="0" t="0" r="0" b="0"/>
            <wp:docPr id="58" name="" descr=""/>
            <wp:cNvGraphicFramePr>
              <a:graphicFrameLocks noChangeAspect="true"/>
            </wp:cNvGraphicFramePr>
            <a:graphic>
              <a:graphicData uri="http://schemas.openxmlformats.org/drawingml/2006/picture">
                <pic:pic>
                  <pic:nvPicPr>
                    <pic:cNvPr id="1" name=""/>
                    <pic:cNvPicPr/>
                  </pic:nvPicPr>
                  <pic:blipFill>
                    <a:blip r:embed="rId253"/>
                    <a:stretch>
                      <a:fillRect/>
                    </a:stretch>
                  </pic:blipFill>
                  <pic:spPr>
                    <a:xfrm>
                      <a:off x="0" y="0"/>
                      <a:ext cx="5732145" cy="4797165"/>
                    </a:xfrm>
                    <a:prstGeom prst="rect">
                      <a:avLst/>
                    </a:prstGeom>
                  </pic:spPr>
                </pic:pic>
              </a:graphicData>
            </a:graphic>
          </wp:inline>
        </w:drawing>
      </w:r>
    </w:p>
    <w:p>
      <w:pPr>
        <w:pStyle w:val="Caption"/>
        <w:spacing w:before="0" w:after="0"/>
        <w:ind w:left="120"/>
        <w:jc w:val="left"/>
      </w:pPr>
      <w:r>
        <w:t xml:space="preserve">Figure </w:t>
      </w:r>
      <w:fldSimple w:instr=" SEQ Figure  \* ARABIC ">
        <w:r>
          <w:t>57</w:t>
        </w:r>
      </w:fldSimple>
      <w:r>
        <w:rPr>
          <w:rFonts w:ascii="Times New Roman" w:hAnsi="Times New Roman"/>
        </w:rPr>
        <w:t>Abbildung: Akkordeon vollständig geschlossen und Akkordeon mit einem geöffneten Bereich</w:t>
      </w:r>
    </w:p>
    <w:bookmarkStart w:name="f0f24bec3bdd89d7b7aac4e52a632561" w:id="1584"/>
    <w:p>
      <w:pPr>
        <w:pStyle w:val="Heading2"/>
        <w:spacing w:before="199" w:after="199"/>
        <w:ind w:left="120"/>
        <w:jc w:val="left"/>
      </w:pPr>
      <w:r>
        <w:rPr>
          <w:rFonts w:ascii="Times New Roman" w:hAnsi="Times New Roman"/>
          <w:color w:val="000000"/>
        </w:rPr>
        <w:t>Darstellung</w:t>
      </w:r>
    </w:p>
    <w:bookmarkEnd w:id="1584"/>
    <w:bookmarkStart w:name="6f89c5352fad07bcd3b98eaa7593f2c0" w:id="1585"/>
    <w:tbl>
      <w:tblPr>
        <w:tblW w:w="0" w:type="auto"/>
        <w:tblCellSpacing w:w="20" w:type="dxa"/>
        <w:tblBorders>
          <w:top w:val="none"/>
          <w:left w:val="none"/>
          <w:bottom w:val="none"/>
          <w:right w:val="none"/>
          <w:insideH w:val="none"/>
          <w:insideV w:val="none"/>
        </w:tblBorders>
      </w:tblPr>
      <w:tblGrid>
        <w:gridCol w:w="560"/>
        <w:gridCol w:w="2356"/>
        <w:gridCol w:w="7229"/>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095" w:hRule="atLeast"/>
        </w:trPr>
        <w:bookmarkStart w:name="299394e8922ec2490bf5479622e10065" w:id="1586"/>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827</w:t>
            </w:r>
          </w:p>
        </w:tc>
        <w:bookmarkEnd w:id="1586"/>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Kontrast</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Beschriftung der Bereiche muss einen Kontrast von mindestens 4,5:1 aufweisen.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9.1.4.3, 11.1.4.3</w:t>
            </w:r>
          </w:p>
        </w:tc>
      </w:tr>
      <w:tr>
        <w:trPr>
          <w:trHeight w:val="1635" w:hRule="atLeast"/>
        </w:trPr>
        <w:bookmarkStart w:name="b85610a9100f383e59bcd872d47cc392" w:id="1587"/>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828</w:t>
            </w:r>
          </w:p>
        </w:tc>
        <w:bookmarkEnd w:id="1587"/>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Kontrast</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Der visuelle Indikator in der jeweiligen Beschriftung eines Akkordeons-Bereich, der auf den Status des Bereichs hinweist (geöffnet oder geschlossen) muss zum Hintergrund ein Kontrastverhältnis von mindestens 3:1 aufweisen.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11.1.4.1; EN 301 549: 11.1.4.11</w:t>
            </w:r>
          </w:p>
        </w:tc>
      </w:tr>
      <w:tr>
        <w:trPr>
          <w:trHeight w:val="4050" w:hRule="atLeast"/>
        </w:trPr>
        <w:bookmarkStart w:name="471898688ef3fd502db02c34dd30f6f4" w:id="1588"/>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829</w:t>
            </w:r>
          </w:p>
        </w:tc>
        <w:bookmarkEnd w:id="1588"/>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Kontrast</w:t>
            </w:r>
          </w:p>
        </w:tc>
        <w:tc>
          <w:tcPr>
            <w:tcW w:w="7229"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Sind die Bereiche und die Bereichsbeschriftungen ausschließlich aufgrund ihrer farblichen Gestaltung als solche zu erkennen, müssen diese Farben zu benachbarten Farben ein Kontrastverhältnis von mindestens 3:1 aufweisen.</w:t>
            </w:r>
          </w:p>
          <w:p>
            <w:pPr>
              <w:spacing w:before="269" w:after="269"/>
              <w:ind w:left="135"/>
              <w:jc w:val="left"/>
            </w:pPr>
            <w:r>
              <w:rPr>
                <w:rFonts w:ascii="Times New Roman" w:hAnsi="Times New Roman"/>
                <w:b w:val="false"/>
                <w:i w:val="false"/>
                <w:color w:val="000000"/>
                <w:sz w:val="22"/>
              </w:rPr>
              <w:t>Hinweis 1: Die Bereiche und Bereichsbeschriftung können z. B. aufgrund ihrer Rahmen oder Hintergrundfarben als solche erkennbar sein.</w:t>
            </w:r>
          </w:p>
          <w:p>
            <w:pPr>
              <w:spacing w:before="269" w:after="269"/>
              <w:ind w:left="135"/>
              <w:jc w:val="left"/>
            </w:pPr>
            <w:r>
              <w:rPr>
                <w:rFonts w:ascii="Times New Roman" w:hAnsi="Times New Roman"/>
                <w:b w:val="false"/>
                <w:i w:val="false"/>
                <w:color w:val="000000"/>
                <w:sz w:val="22"/>
              </w:rPr>
              <w:t>Hinweis 2: Die Anforderung gilt nicht, wenn die Bereiche und Bereichsbeschriftungen z. B. aufgrund ihrer Position und Abstände eindeutig als solche zu erkennen sind.</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9.1.4.11, 11.1.4.11</w:t>
            </w:r>
          </w:p>
        </w:tc>
      </w:tr>
      <w:tr>
        <w:trPr>
          <w:trHeight w:val="1095" w:hRule="atLeast"/>
        </w:trPr>
        <w:bookmarkStart w:name="2fcb38af57ec44fe8d14692c02e39f6a" w:id="1589"/>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830</w:t>
            </w:r>
          </w:p>
        </w:tc>
        <w:bookmarkEnd w:id="1589"/>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Beschriftung</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Die Beschriftung der Bereiche muss aussagekräftig sein (siehe </w:t>
            </w:r>
            <w:hyperlink w:anchor="876a7d399555af9bb238ec73f383fde2">
              <w:r>
                <w:rPr>
                  <w:rFonts w:ascii="Times New Roman" w:hAnsi="Times New Roman"/>
                  <w:b w:val="false"/>
                  <w:i w:val="false"/>
                  <w:color w:val="0000ff"/>
                  <w:sz w:val="22"/>
                  <w:u w:val="single"/>
                </w:rPr>
                <w:t>Beschriftung</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9.2.4.6, 11.2.4.6</w:t>
            </w:r>
          </w:p>
        </w:tc>
      </w:tr>
      <w:tr>
        <w:trPr>
          <w:trHeight w:val="1095" w:hRule="atLeast"/>
        </w:trPr>
        <w:bookmarkStart w:name="5f7a85dab442b3aa755916fe073d422d" w:id="1590"/>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831</w:t>
            </w:r>
          </w:p>
        </w:tc>
        <w:bookmarkEnd w:id="1590"/>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Fokussichtbarkeit</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Erhält die Bereichs-Beschriftung den Tastaturfokus, dann muss der Fokusindikator sichtbar sein (siehe </w:t>
            </w:r>
            <w:hyperlink w:anchor="6ddbfce83ada2d19cbf7e83c7e731670">
              <w:r>
                <w:rPr>
                  <w:rFonts w:ascii="Times New Roman" w:hAnsi="Times New Roman"/>
                  <w:b w:val="false"/>
                  <w:i w:val="false"/>
                  <w:color w:val="0000ff"/>
                  <w:sz w:val="22"/>
                  <w:u w:val="single"/>
                </w:rPr>
                <w:t>Fokusindikator</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9.2.4.7, 11.2.4.7</w:t>
            </w:r>
          </w:p>
        </w:tc>
      </w:tr>
    </w:tbl>
    <w:bookmarkEnd w:id="1585"/>
    <w:bookmarkStart w:name="9bbdb72b54917407fb0ae2d17a19cccd" w:id="1591"/>
    <w:p>
      <w:pPr>
        <w:pStyle w:val="Heading2"/>
        <w:spacing w:before="199" w:after="199"/>
        <w:ind w:left="120"/>
        <w:jc w:val="left"/>
      </w:pPr>
      <w:r>
        <w:rPr>
          <w:rFonts w:ascii="Times New Roman" w:hAnsi="Times New Roman"/>
          <w:color w:val="000000"/>
        </w:rPr>
        <w:t>Bedienung</w:t>
      </w:r>
    </w:p>
    <w:bookmarkEnd w:id="1591"/>
    <w:bookmarkStart w:name="91cddd2d77e3201e65cd4b3d64831ee2" w:id="1592"/>
    <w:tbl>
      <w:tblPr>
        <w:tblW w:w="0" w:type="auto"/>
        <w:tblCellSpacing w:w="20" w:type="dxa"/>
        <w:tblBorders>
          <w:top w:val="none"/>
          <w:left w:val="none"/>
          <w:bottom w:val="none"/>
          <w:right w:val="none"/>
          <w:insideH w:val="none"/>
          <w:insideV w:val="none"/>
        </w:tblBorders>
      </w:tblPr>
      <w:tblGrid>
        <w:gridCol w:w="560"/>
        <w:gridCol w:w="2462"/>
        <w:gridCol w:w="7123"/>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785" w:hRule="atLeast"/>
        </w:trPr>
        <w:bookmarkStart w:name="02672c0fa469c43a8300e6d521590788" w:id="1593"/>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832</w:t>
            </w:r>
          </w:p>
        </w:tc>
        <w:bookmarkEnd w:id="1593"/>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Tastaturbedienung</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Das Akkordeon muss mit der Tastatur erreicht, bedient und verlassen werden können (siehe folgende Tabelle Tastaturbedienung).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9.2.1.1, 11.2.1.1, 9.2.1.2, 11.2.1.2</w:t>
            </w:r>
          </w:p>
        </w:tc>
      </w:tr>
      <w:tr>
        <w:trPr>
          <w:trHeight w:val="1095" w:hRule="atLeast"/>
        </w:trPr>
        <w:bookmarkStart w:name="cbd3b04c5d4cb883c0ae3c2de2d52d1b" w:id="1594"/>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833</w:t>
            </w:r>
          </w:p>
        </w:tc>
        <w:bookmarkEnd w:id="1594"/>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Tastaturbedienung</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ausgeblendeten Bereiche und deren Inhalte dürfen nicht den Tastaturfokus erhalten.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9.1.3.1, 11.1.3.1</w:t>
            </w:r>
          </w:p>
        </w:tc>
      </w:tr>
      <w:tr>
        <w:trPr>
          <w:trHeight w:val="1095" w:hRule="atLeast"/>
        </w:trPr>
        <w:bookmarkStart w:name="c1341c671aaafefe2bb032b7deae1542" w:id="1595"/>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834</w:t>
            </w:r>
          </w:p>
        </w:tc>
        <w:bookmarkEnd w:id="1595"/>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Aktualisierungen</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Bei Fokussierung und Bedienung des Akkordeons darf keine unerwartete </w:t>
            </w:r>
            <w:hyperlink w:anchor="2fea4cda753770556eff5b55278bacc0">
              <w:r>
                <w:rPr>
                  <w:rFonts w:ascii="Times New Roman" w:hAnsi="Times New Roman"/>
                  <w:b w:val="false"/>
                  <w:i w:val="false"/>
                  <w:color w:val="0000ff"/>
                  <w:sz w:val="22"/>
                  <w:u w:val="single"/>
                </w:rPr>
                <w:t>Kontextänderung</w:t>
              </w:r>
            </w:hyperlink>
            <w:r>
              <w:rPr>
                <w:rFonts w:ascii="Times New Roman" w:hAnsi="Times New Roman"/>
                <w:b w:val="false"/>
                <w:i w:val="false"/>
                <w:color w:val="000000"/>
                <w:sz w:val="22"/>
              </w:rPr>
              <w:t xml:space="preserve"> erfolgen.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9.3.2.1, 11.3.2.1</w:t>
            </w:r>
          </w:p>
        </w:tc>
      </w:tr>
      <w:tr>
        <w:trPr>
          <w:trHeight w:val="1905" w:hRule="atLeast"/>
        </w:trPr>
        <w:bookmarkStart w:name="a2eb85cbf139c117a7407bfeb58e224a" w:id="1596"/>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835</w:t>
            </w:r>
          </w:p>
        </w:tc>
        <w:bookmarkEnd w:id="1596"/>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Aktualisierungen</w:t>
            </w:r>
          </w:p>
        </w:tc>
        <w:tc>
          <w:tcPr>
            <w:tcW w:w="7123"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Bei Bedienung der Schalter zum Ein- und Ausblenden der Bereiche darf kein Fokusverlust erfolgen.</w:t>
            </w:r>
          </w:p>
          <w:p>
            <w:pPr>
              <w:spacing w:before="269" w:after="269"/>
              <w:ind w:left="135"/>
              <w:jc w:val="left"/>
            </w:pPr>
            <w:r>
              <w:rPr>
                <w:rFonts w:ascii="Times New Roman" w:hAnsi="Times New Roman"/>
                <w:b w:val="false"/>
                <w:i w:val="false"/>
                <w:color w:val="000000"/>
                <w:sz w:val="22"/>
              </w:rPr>
              <w:t>Hinweis: Der Fokus muss auf dem Schalter verbleiben oder an den Beginn des eingeblendeten Bereichs gesetzt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9.2.4.3, 11.2.4.3</w:t>
            </w:r>
          </w:p>
        </w:tc>
      </w:tr>
      <w:tr>
        <w:trPr>
          <w:trHeight w:val="1095" w:hRule="atLeast"/>
        </w:trPr>
        <w:bookmarkStart w:name="12e23bedaf5dc2db9acb4f8162f82719" w:id="1597"/>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836</w:t>
            </w:r>
          </w:p>
        </w:tc>
        <w:bookmarkEnd w:id="1597"/>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Fokusreihenfolge</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Fokusreihenfolge im Akkordeon muss der visuellen Darstellung entsprechen, d. h. die geöffneten Bereiche erhalten unmittelbar nach der Bereichs-Beschriftung den Tastaturfokus.</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9.2.4.3, 11.2.4.3</w:t>
            </w:r>
          </w:p>
        </w:tc>
      </w:tr>
      <w:tr>
        <w:trPr>
          <w:trHeight w:val="825" w:hRule="atLeast"/>
        </w:trPr>
        <w:bookmarkStart w:name="7cf878403205194205f1a63dbd412276" w:id="1598"/>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837</w:t>
            </w:r>
          </w:p>
        </w:tc>
        <w:bookmarkEnd w:id="1598"/>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Klickbereich</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Der Klickbereich der Bereichs-Beschriftungen soll mindestens 24 x 24 px betragen (siehe Zeigeinstrumentbedienung).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2.2</w:t>
            </w:r>
          </w:p>
        </w:tc>
      </w:tr>
    </w:tbl>
    <w:bookmarkEnd w:id="1592"/>
    <w:bookmarkStart w:name="ffbbc554082721b19a6ce91b515c5242" w:id="1599"/>
    <w:p>
      <w:pPr>
        <w:pStyle w:val="Heading3"/>
        <w:spacing w:before="269" w:after="269"/>
        <w:ind w:left="120"/>
        <w:jc w:val="left"/>
      </w:pPr>
      <w:r>
        <w:rPr>
          <w:rFonts w:ascii="Times New Roman" w:hAnsi="Times New Roman"/>
          <w:color w:val="000000"/>
        </w:rPr>
        <w:t>Tastaturbedienung Akkordeon</w:t>
      </w:r>
    </w:p>
    <w:bookmarkEnd w:id="1599"/>
    <w:bookmarkStart w:name="15c6dfa476c78fada95bc6f38a8a844d" w:id="1600"/>
    <w:tbl>
      <w:tblPr>
        <w:tblW w:w="0" w:type="auto"/>
        <w:tblCellSpacing w:w="20" w:type="dxa"/>
        <w:tblBorders>
          <w:top w:val="none"/>
          <w:left w:val="none"/>
          <w:bottom w:val="none"/>
          <w:right w:val="none"/>
          <w:insideH w:val="none"/>
          <w:insideV w:val="none"/>
        </w:tblBorders>
      </w:tblPr>
      <w:tblGrid>
        <w:gridCol w:w="3802"/>
        <w:gridCol w:w="7649"/>
        <w:gridCol w:w="2143"/>
      </w:tblGrid>
      <w:tr>
        <w:trPr>
          <w:trHeight w:val="300" w:hRule="atLeast"/>
        </w:trPr>
        <w:tc>
          <w:tcPr>
            <w:tcW w:w="3802"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Aktion</w:t>
            </w:r>
          </w:p>
        </w:tc>
        <w:tc>
          <w:tcPr>
            <w:tcW w:w="7649"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Taste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r>
      <w:tr>
        <w:trPr>
          <w:trHeight w:val="555" w:hRule="atLeast"/>
        </w:trPr>
        <w:tc>
          <w:tcPr>
            <w:tcW w:w="380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Fokussieren der Bereichs-Beschriftungen</w:t>
            </w:r>
          </w:p>
        </w:tc>
        <w:tc>
          <w:tcPr>
            <w:tcW w:w="764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TAB</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1905" w:hRule="atLeast"/>
        </w:trPr>
        <w:tc>
          <w:tcPr>
            <w:tcW w:w="380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Verlassen Bereichs-Beschriftungen</w:t>
            </w:r>
          </w:p>
        </w:tc>
        <w:tc>
          <w:tcPr>
            <w:tcW w:w="7649"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TAB</w:t>
            </w:r>
          </w:p>
          <w:p>
            <w:pPr>
              <w:spacing w:before="269" w:after="269"/>
              <w:ind w:left="135"/>
              <w:jc w:val="left"/>
            </w:pPr>
            <w:r>
              <w:rPr>
                <w:rFonts w:ascii="Times New Roman" w:hAnsi="Times New Roman"/>
                <w:b w:val="false"/>
                <w:i w:val="false"/>
                <w:color w:val="000000"/>
                <w:sz w:val="22"/>
              </w:rPr>
              <w:t>Hinweis: Ist der zugehörige Bereich geschlossen, wird mit der TAB-Taste die nächste Bereichs-Beschriftung fokussiert. Ansonsten wird der Fokus in den Bereich gesetzt.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1095" w:hRule="atLeast"/>
        </w:trPr>
        <w:tc>
          <w:tcPr>
            <w:tcW w:w="380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Bedienung der Bereichs-Beschriftungen (Öffnen bzw. Schließen des Bereichs)</w:t>
            </w:r>
          </w:p>
        </w:tc>
        <w:tc>
          <w:tcPr>
            <w:tcW w:w="764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EINGABE, LEER</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555" w:hRule="atLeast"/>
        </w:trPr>
        <w:tc>
          <w:tcPr>
            <w:tcW w:w="380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Navigation zwischen den Bereichs-Beschriftungen</w:t>
            </w:r>
          </w:p>
        </w:tc>
        <w:tc>
          <w:tcPr>
            <w:tcW w:w="764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PFEIL AUF/AB</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Empfohlen</w:t>
            </w:r>
          </w:p>
        </w:tc>
      </w:tr>
      <w:tr>
        <w:trPr>
          <w:trHeight w:val="555" w:hRule="atLeast"/>
        </w:trPr>
        <w:tc>
          <w:tcPr>
            <w:tcW w:w="380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Schnellnavigation zwischen Bereichs-Beschriftungen</w:t>
            </w:r>
          </w:p>
        </w:tc>
        <w:tc>
          <w:tcPr>
            <w:tcW w:w="764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POS1, ENDE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Empfohlen</w:t>
            </w:r>
          </w:p>
        </w:tc>
      </w:tr>
    </w:tbl>
    <w:bookmarkEnd w:id="1600"/>
    <w:bookmarkStart w:name="22f2f0cb4875769740bf0cee7b074210" w:id="1601"/>
    <w:p>
      <w:pPr>
        <w:pStyle w:val="Heading3"/>
        <w:spacing w:before="269" w:after="269"/>
        <w:ind w:left="120"/>
        <w:jc w:val="left"/>
      </w:pPr>
      <w:r>
        <w:rPr>
          <w:rFonts w:ascii="Times New Roman" w:hAnsi="Times New Roman"/>
          <w:color w:val="000000"/>
        </w:rPr>
        <w:t>Zeigeinstrumentbedienung Akkordeon</w:t>
      </w:r>
    </w:p>
    <w:bookmarkEnd w:id="1601"/>
    <w:bookmarkStart w:name="9efdcb50c91310d2c933f8835ccddec0" w:id="1602"/>
    <w:tbl>
      <w:tblPr>
        <w:tblW w:w="0" w:type="auto"/>
        <w:tblCellSpacing w:w="20" w:type="dxa"/>
        <w:tblBorders>
          <w:top w:val="none"/>
          <w:left w:val="none"/>
          <w:bottom w:val="none"/>
          <w:right w:val="none"/>
          <w:insideH w:val="none"/>
          <w:insideV w:val="none"/>
        </w:tblBorders>
      </w:tblPr>
      <w:tblGrid>
        <w:gridCol w:w="10002"/>
        <w:gridCol w:w="1449"/>
        <w:gridCol w:w="2143"/>
      </w:tblGrid>
      <w:tr>
        <w:trPr>
          <w:trHeight w:val="300" w:hRule="atLeast"/>
        </w:trPr>
        <w:tc>
          <w:tcPr>
            <w:tcW w:w="10002"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Aktion</w:t>
            </w:r>
          </w:p>
        </w:tc>
        <w:tc>
          <w:tcPr>
            <w:tcW w:w="1449"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Taste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r>
      <w:tr>
        <w:trPr>
          <w:trHeight w:val="585" w:hRule="atLeast"/>
        </w:trPr>
        <w:tc>
          <w:tcPr>
            <w:tcW w:w="1000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Bedienung der Bereichs-Beschriftungen (Öffnen bzw. Schließen des Bereichs)</w:t>
            </w:r>
          </w:p>
        </w:tc>
        <w:tc>
          <w:tcPr>
            <w:tcW w:w="144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Linksklick</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bl>
    <w:bookmarkEnd w:id="1602"/>
    <w:bookmarkStart w:name="68cd8cc5cea1426492768f551e5d5b7e" w:id="1603"/>
    <w:p>
      <w:pPr>
        <w:pStyle w:val="Heading2"/>
        <w:spacing w:before="199" w:after="199"/>
        <w:ind w:left="120"/>
        <w:jc w:val="left"/>
      </w:pPr>
      <w:r>
        <w:rPr>
          <w:rFonts w:ascii="Times New Roman" w:hAnsi="Times New Roman"/>
          <w:color w:val="000000"/>
        </w:rPr>
        <w:t>Programmierung/Schnittstellen</w:t>
      </w:r>
    </w:p>
    <w:bookmarkEnd w:id="1603"/>
    <w:bookmarkStart w:name="3b8c31373f3f88847648683e87899eb5" w:id="1604"/>
    <w:tbl>
      <w:tblPr>
        <w:tblW w:w="0" w:type="auto"/>
        <w:tblCellSpacing w:w="20" w:type="dxa"/>
        <w:tblBorders>
          <w:top w:val="none"/>
          <w:left w:val="none"/>
          <w:bottom w:val="none"/>
          <w:right w:val="none"/>
          <w:insideH w:val="none"/>
          <w:insideV w:val="none"/>
        </w:tblBorders>
      </w:tblPr>
      <w:tblGrid>
        <w:gridCol w:w="560"/>
        <w:gridCol w:w="2426"/>
        <w:gridCol w:w="7025"/>
        <w:gridCol w:w="2143"/>
        <w:gridCol w:w="1440"/>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025"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365" w:hRule="atLeast"/>
        </w:trPr>
        <w:bookmarkStart w:name="a34666ac7264a1479b982b7fa5884b6e" w:id="1605"/>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838</w:t>
            </w:r>
          </w:p>
        </w:tc>
        <w:bookmarkEnd w:id="1605"/>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Rolle</w:t>
            </w:r>
          </w:p>
        </w:tc>
        <w:tc>
          <w:tcPr>
            <w:tcW w:w="70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Die Rolle Schalter muss für die Bereichs-Beschriftungen an die Accessibility API übermittelt werden (siehe </w:t>
            </w:r>
            <w:hyperlink w:anchor="25eacf838076cde0ed1e6777ed776b9b">
              <w:r>
                <w:rPr>
                  <w:rFonts w:ascii="Times New Roman" w:hAnsi="Times New Roman"/>
                  <w:b w:val="false"/>
                  <w:i w:val="false"/>
                  <w:color w:val="0000ff"/>
                  <w:sz w:val="22"/>
                  <w:u w:val="single"/>
                </w:rPr>
                <w:t>Accessibility API</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11.5.2.5</w:t>
            </w:r>
          </w:p>
        </w:tc>
      </w:tr>
      <w:tr>
        <w:trPr>
          <w:trHeight w:val="825" w:hRule="atLeast"/>
        </w:trPr>
        <w:bookmarkStart w:name="32ea6f697c2bdccc271fb091d874388c" w:id="1606"/>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839</w:t>
            </w:r>
          </w:p>
        </w:tc>
        <w:bookmarkEnd w:id="1606"/>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Desktop: Elementhierarchie</w:t>
            </w:r>
          </w:p>
        </w:tc>
        <w:tc>
          <w:tcPr>
            <w:tcW w:w="70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Eltern-Kind-Beziehungen der Elemente innerhalb des Akkordeons müssen an die Accessibility API übermittelt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11.5.2.9</w:t>
            </w:r>
          </w:p>
        </w:tc>
      </w:tr>
      <w:tr>
        <w:trPr>
          <w:trHeight w:val="1905" w:hRule="atLeast"/>
        </w:trPr>
        <w:bookmarkStart w:name="1b38a1e6cf85dac48563fc7f6a711b08" w:id="1607"/>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840</w:t>
            </w:r>
          </w:p>
        </w:tc>
        <w:bookmarkEnd w:id="1607"/>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Status</w:t>
            </w:r>
          </w:p>
        </w:tc>
        <w:tc>
          <w:tcPr>
            <w:tcW w:w="7025"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 xml:space="preserve">Der Status der Bereichs-Beschriftungen muss an die Accessibility API übermittelt werden (siehe </w:t>
            </w:r>
            <w:hyperlink w:anchor="8c1ea39b24628693ef842ccf6ea597de">
              <w:r>
                <w:rPr>
                  <w:rFonts w:ascii="Times New Roman" w:hAnsi="Times New Roman"/>
                  <w:b w:val="false"/>
                  <w:i w:val="false"/>
                  <w:color w:val="0000ff"/>
                  <w:sz w:val="22"/>
                  <w:u w:val="single"/>
                </w:rPr>
                <w:t>Elementstatus</w:t>
              </w:r>
            </w:hyperlink>
            <w:r>
              <w:rPr>
                <w:rFonts w:ascii="Times New Roman" w:hAnsi="Times New Roman"/>
                <w:b w:val="false"/>
                <w:i w:val="false"/>
                <w:color w:val="000000"/>
                <w:sz w:val="22"/>
              </w:rPr>
              <w:t>).</w:t>
            </w:r>
          </w:p>
          <w:p>
            <w:pPr>
              <w:spacing w:before="269" w:after="269"/>
              <w:ind w:left="135"/>
              <w:jc w:val="left"/>
            </w:pPr>
            <w:r>
              <w:rPr>
                <w:rFonts w:ascii="Times New Roman" w:hAnsi="Times New Roman"/>
                <w:b w:val="false"/>
                <w:i w:val="false"/>
                <w:color w:val="000000"/>
                <w:sz w:val="22"/>
              </w:rPr>
              <w:t>Hinweis: Dies bezieht sich auch auf den Status „geöffnet“ oder „geschlossen“.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11.5.2.5</w:t>
            </w:r>
          </w:p>
        </w:tc>
      </w:tr>
      <w:tr>
        <w:trPr>
          <w:trHeight w:val="1905" w:hRule="atLeast"/>
        </w:trPr>
        <w:bookmarkStart w:name="b073737ac4ef9907635a03e140904a06" w:id="1608"/>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841</w:t>
            </w:r>
          </w:p>
        </w:tc>
        <w:bookmarkEnd w:id="1608"/>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Name</w:t>
            </w:r>
          </w:p>
        </w:tc>
        <w:tc>
          <w:tcPr>
            <w:tcW w:w="70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Schalter mit den Bereichs-Beschriftungen muss einen knappen und aussagekräftigen Accessible Name besitzen.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9.2.4.6, 11.2.4.6, 9.4.1.2, 11.4.1.2, 11.5.2.5</w:t>
            </w:r>
          </w:p>
        </w:tc>
      </w:tr>
      <w:tr>
        <w:trPr>
          <w:trHeight w:val="1365" w:hRule="atLeast"/>
        </w:trPr>
        <w:bookmarkStart w:name="ff06988ca1a1f3e9a42f5adfb2b8305b" w:id="1609"/>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842</w:t>
            </w:r>
          </w:p>
        </w:tc>
        <w:bookmarkEnd w:id="1609"/>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Name</w:t>
            </w:r>
          </w:p>
        </w:tc>
        <w:tc>
          <w:tcPr>
            <w:tcW w:w="70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Sofern die Schalter mit den Bereichs-Beschriftungen eine Beschreibung besitzen, muss diese als Accessible Description übermittelt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11.5.2.5</w:t>
            </w:r>
          </w:p>
        </w:tc>
      </w:tr>
      <w:tr>
        <w:trPr>
          <w:trHeight w:val="1635" w:hRule="atLeast"/>
        </w:trPr>
        <w:bookmarkStart w:name="83f620c1a1a59ddc3f314a08bdf6805e" w:id="1610"/>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843</w:t>
            </w:r>
          </w:p>
        </w:tc>
        <w:bookmarkEnd w:id="1610"/>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Bedienung</w:t>
            </w:r>
          </w:p>
        </w:tc>
        <w:tc>
          <w:tcPr>
            <w:tcW w:w="70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Schalter mit den Bereichs-Beschriftungen müssen mit Assistenztechnologie erreicht, bedient und verlassen werden können (siehe Accessibility API).</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11.5.2.12, 11.5.2.17</w:t>
            </w:r>
          </w:p>
        </w:tc>
      </w:tr>
      <w:tr>
        <w:trPr>
          <w:trHeight w:val="1365" w:hRule="atLeast"/>
        </w:trPr>
        <w:bookmarkStart w:name="cb03535af541bab37449cf97794f262d" w:id="1611"/>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844</w:t>
            </w:r>
          </w:p>
        </w:tc>
        <w:bookmarkEnd w:id="1611"/>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Aktualisierung</w:t>
            </w:r>
          </w:p>
        </w:tc>
        <w:tc>
          <w:tcPr>
            <w:tcW w:w="70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Aktualisierungen hinsichtlich des Accessible Names, Werts oder Status der Bereichs-Beschriftungen müssen an die Accessibility API übermittelt werden (siehe Accessibility API).</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11.5.2.15</w:t>
            </w:r>
          </w:p>
        </w:tc>
      </w:tr>
      <w:tr>
        <w:trPr>
          <w:trHeight w:val="1095" w:hRule="atLeast"/>
        </w:trPr>
        <w:bookmarkStart w:name="83a06fa2bf90f8f40fa5991fea3f0033" w:id="1612"/>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845</w:t>
            </w:r>
          </w:p>
        </w:tc>
        <w:bookmarkEnd w:id="1612"/>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Desktop: Position</w:t>
            </w:r>
          </w:p>
        </w:tc>
        <w:tc>
          <w:tcPr>
            <w:tcW w:w="70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Größe und Position der Bereichs-Beschriftungen und der Bereiche müssen an die Accessibility API übermittelt werden (siehe Accessibility API).</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11.5.2.5, 11.5.2.13</w:t>
            </w:r>
          </w:p>
        </w:tc>
      </w:tr>
    </w:tbl>
    <w:bookmarkEnd w:id="1604"/>
    <w:bookmarkStart w:name="a950743f823a3c4cfc30b3f4ffd5a85f" w:id="1613"/>
    <w:p>
      <w:pPr>
        <w:pStyle w:val="Heading2"/>
        <w:spacing w:before="199" w:after="199"/>
        <w:ind w:left="120"/>
        <w:jc w:val="left"/>
      </w:pPr>
      <w:r>
        <w:rPr>
          <w:rFonts w:ascii="Times New Roman" w:hAnsi="Times New Roman"/>
          <w:color w:val="000000"/>
        </w:rPr>
        <w:t>Praxistipp Akkordeon in Web-Anwendungen</w:t>
      </w:r>
    </w:p>
    <w:bookmarkEnd w:id="1613"/>
    <w:bookmarkStart w:name="ddfef4793d3e49d77cfba9501e330d0d" w:id="1614"/>
    <w:p>
      <w:pPr>
        <w:pStyle w:val="Heading3"/>
        <w:spacing w:before="269" w:after="269"/>
        <w:ind w:left="120"/>
        <w:jc w:val="left"/>
      </w:pPr>
      <w:r>
        <w:rPr>
          <w:rFonts w:ascii="Times New Roman" w:hAnsi="Times New Roman"/>
          <w:color w:val="000000"/>
        </w:rPr>
        <w:t>Screenreader-Ausgabe für die Akkordeon-Schalter zum Ein- und Ausblenden der Bereiche</w:t>
      </w:r>
    </w:p>
    <w:bookmarkEnd w:id="1614"/>
    <w:p>
      <w:pPr>
        <w:numPr>
          <w:ilvl w:val="0"/>
          <w:numId w:val="310"/>
        </w:numPr>
        <w:spacing w:before="0" w:after="0"/>
        <w:jc w:val="left"/>
      </w:pPr>
      <w:r>
        <w:rPr>
          <w:rFonts w:ascii="Times New Roman" w:hAnsi="Times New Roman"/>
          <w:b w:val="false"/>
          <w:i w:val="false"/>
          <w:color w:val="000000"/>
          <w:sz w:val="22"/>
        </w:rPr>
        <w:t xml:space="preserve">JAWS: [Beschriftung] </w:t>
      </w:r>
      <w:r>
        <w:rPr>
          <w:rFonts w:ascii="Times New Roman" w:hAnsi="Times New Roman"/>
          <w:b/>
          <w:i w:val="false"/>
          <w:color w:val="000000"/>
          <w:sz w:val="22"/>
        </w:rPr>
        <w:t>Schalter</w:t>
      </w:r>
      <w:r>
        <w:rPr>
          <w:rFonts w:ascii="Times New Roman" w:hAnsi="Times New Roman"/>
          <w:b w:val="false"/>
          <w:i w:val="false"/>
          <w:color w:val="000000"/>
          <w:sz w:val="22"/>
        </w:rPr>
        <w:t xml:space="preserve"> [reduziert | erweitert] [Hinweis zur Bedienung mit der Eingabetaste]</w:t>
      </w:r>
    </w:p>
    <w:p>
      <w:pPr>
        <w:numPr>
          <w:ilvl w:val="0"/>
          <w:numId w:val="310"/>
        </w:numPr>
        <w:spacing w:before="0" w:after="0"/>
        <w:jc w:val="left"/>
      </w:pPr>
      <w:r>
        <w:rPr>
          <w:rFonts w:ascii="Times New Roman" w:hAnsi="Times New Roman"/>
          <w:b w:val="false"/>
          <w:i w:val="false"/>
          <w:color w:val="000000"/>
          <w:sz w:val="22"/>
        </w:rPr>
        <w:t xml:space="preserve">NVDA: [Beschriftung] </w:t>
      </w:r>
      <w:r>
        <w:rPr>
          <w:rFonts w:ascii="Times New Roman" w:hAnsi="Times New Roman"/>
          <w:b/>
          <w:i w:val="false"/>
          <w:color w:val="000000"/>
          <w:sz w:val="22"/>
        </w:rPr>
        <w:t>Schalter</w:t>
      </w:r>
      <w:r>
        <w:rPr>
          <w:rFonts w:ascii="Times New Roman" w:hAnsi="Times New Roman"/>
          <w:b w:val="false"/>
          <w:i w:val="false"/>
          <w:color w:val="000000"/>
          <w:sz w:val="22"/>
        </w:rPr>
        <w:t xml:space="preserve"> [reduziert | erweitert]</w:t>
      </w:r>
    </w:p>
    <w:p>
      <w:pPr>
        <w:numPr>
          <w:ilvl w:val="0"/>
          <w:numId w:val="310"/>
        </w:numPr>
        <w:spacing w:before="0" w:after="0"/>
        <w:jc w:val="left"/>
      </w:pPr>
      <w:r>
        <w:rPr>
          <w:rFonts w:ascii="Times New Roman" w:hAnsi="Times New Roman"/>
          <w:b w:val="false"/>
          <w:i w:val="false"/>
          <w:color w:val="000000"/>
          <w:sz w:val="22"/>
        </w:rPr>
        <w:t xml:space="preserve">Windows Sprachausgabe: [Beschriftung] </w:t>
      </w:r>
      <w:r>
        <w:rPr>
          <w:rFonts w:ascii="Times New Roman" w:hAnsi="Times New Roman"/>
          <w:b/>
          <w:i w:val="false"/>
          <w:color w:val="000000"/>
          <w:sz w:val="22"/>
        </w:rPr>
        <w:t>Schaltfläche</w:t>
      </w:r>
      <w:r>
        <w:rPr>
          <w:rFonts w:ascii="Times New Roman" w:hAnsi="Times New Roman"/>
          <w:b w:val="false"/>
          <w:i w:val="false"/>
          <w:color w:val="000000"/>
          <w:sz w:val="22"/>
        </w:rPr>
        <w:t xml:space="preserve"> [ausgeblendet | erweitert]</w:t>
      </w:r>
    </w:p>
    <w:p>
      <w:pPr>
        <w:spacing w:before="269" w:after="269"/>
        <w:ind w:left="120"/>
        <w:jc w:val="left"/>
      </w:pPr>
      <w:r>
        <w:rPr>
          <w:rFonts w:ascii="Times New Roman" w:hAnsi="Times New Roman"/>
          <w:b w:val="false"/>
          <w:i w:val="false"/>
          <w:color w:val="000000"/>
          <w:sz w:val="22"/>
        </w:rPr>
        <w:t xml:space="preserve">Hinweis: Bei Verwendung des </w:t>
      </w:r>
      <w:r>
        <w:rPr>
          <w:rFonts w:ascii="Courier New" w:hAnsi="Courier New"/>
          <w:b w:val="false"/>
          <w:i w:val="false"/>
          <w:color w:val="000000"/>
          <w:sz w:val="22"/>
        </w:rPr>
        <w:t>&lt;details&gt;</w:t>
      </w:r>
      <w:r>
        <w:rPr>
          <w:rFonts w:ascii="Times New Roman" w:hAnsi="Times New Roman"/>
          <w:b w:val="false"/>
          <w:i w:val="false"/>
          <w:color w:val="000000"/>
          <w:sz w:val="22"/>
        </w:rPr>
        <w:t xml:space="preserve">-Element ohne Beschriftung sind der Beginn und das Ende des Seitenbereichs mit Assistenztechnologie nicht wahrnehmbar. Wird das </w:t>
      </w:r>
      <w:r>
        <w:rPr>
          <w:rFonts w:ascii="Courier New" w:hAnsi="Courier New"/>
          <w:b w:val="false"/>
          <w:i w:val="false"/>
          <w:color w:val="000000"/>
          <w:sz w:val="22"/>
        </w:rPr>
        <w:t>&lt;details&gt;</w:t>
      </w:r>
      <w:r>
        <w:rPr>
          <w:rFonts w:ascii="Times New Roman" w:hAnsi="Times New Roman"/>
          <w:b w:val="false"/>
          <w:i w:val="false"/>
          <w:color w:val="000000"/>
          <w:sz w:val="22"/>
        </w:rPr>
        <w:t xml:space="preserve">-Element explizit beschriftet (z. B. per </w:t>
      </w:r>
      <w:r>
        <w:rPr>
          <w:rFonts w:ascii="Courier New" w:hAnsi="Courier New"/>
          <w:b w:val="false"/>
          <w:i w:val="false"/>
          <w:color w:val="000000"/>
          <w:sz w:val="22"/>
        </w:rPr>
        <w:t>aria-label</w:t>
      </w:r>
      <w:r>
        <w:rPr>
          <w:rFonts w:ascii="Times New Roman" w:hAnsi="Times New Roman"/>
          <w:b w:val="false"/>
          <w:i w:val="false"/>
          <w:color w:val="000000"/>
          <w:sz w:val="22"/>
        </w:rPr>
        <w:t xml:space="preserve"> oder </w:t>
      </w:r>
      <w:r>
        <w:rPr>
          <w:rFonts w:ascii="Courier New" w:hAnsi="Courier New"/>
          <w:b w:val="false"/>
          <w:i w:val="false"/>
          <w:color w:val="000000"/>
          <w:sz w:val="22"/>
        </w:rPr>
        <w:t>aria-labelledby</w:t>
      </w:r>
      <w:r>
        <w:rPr>
          <w:rFonts w:ascii="Times New Roman" w:hAnsi="Times New Roman"/>
          <w:b w:val="false"/>
          <w:i w:val="false"/>
          <w:color w:val="000000"/>
          <w:sz w:val="22"/>
        </w:rPr>
        <w:t>) wird der Bereich als „Gruppe“ (JAWS) oder „Gruppierung“ (NVDA) ausgegeben. Die Windows Sprachausgabe gibt auch beschriftete Gruppen nicht aus.</w:t>
      </w:r>
    </w:p>
    <w:bookmarkStart w:name="2f534282bff69cc723e21410b9b305ad" w:id="1615"/>
    <w:p>
      <w:pPr>
        <w:pStyle w:val="Heading3"/>
        <w:spacing w:before="269" w:after="269"/>
        <w:ind w:left="120"/>
        <w:jc w:val="left"/>
      </w:pPr>
      <w:r>
        <w:rPr>
          <w:rFonts w:ascii="Times New Roman" w:hAnsi="Times New Roman"/>
          <w:color w:val="000000"/>
        </w:rPr>
        <w:t>HTML</w:t>
      </w:r>
    </w:p>
    <w:bookmarkEnd w:id="1615"/>
    <w:p>
      <w:pPr>
        <w:spacing w:before="269" w:after="269"/>
        <w:ind w:left="120"/>
        <w:jc w:val="left"/>
      </w:pPr>
      <w:r>
        <w:rPr>
          <w:rFonts w:ascii="Times New Roman" w:hAnsi="Times New Roman"/>
          <w:b w:val="false"/>
          <w:i w:val="false"/>
          <w:color w:val="000000"/>
          <w:sz w:val="22"/>
        </w:rPr>
        <w:t xml:space="preserve">In HTML existiert kein Element für Akkordeons. Stattdessen können mehrere Bereiche verwendet werden, die über Schalter ein- und ausgeblendet werden. Die Bereiche werden mit </w:t>
      </w:r>
      <w:r>
        <w:rPr>
          <w:rFonts w:ascii="Courier New" w:hAnsi="Courier New"/>
          <w:b w:val="false"/>
          <w:i w:val="false"/>
          <w:color w:val="000000"/>
          <w:sz w:val="22"/>
        </w:rPr>
        <w:t>&lt;details&gt;</w:t>
      </w:r>
      <w:r>
        <w:rPr>
          <w:rFonts w:ascii="Times New Roman" w:hAnsi="Times New Roman"/>
          <w:b w:val="false"/>
          <w:i w:val="false"/>
          <w:color w:val="000000"/>
          <w:sz w:val="22"/>
        </w:rPr>
        <w:t xml:space="preserve"> und die Schalter mit </w:t>
      </w:r>
      <w:r>
        <w:rPr>
          <w:rFonts w:ascii="Courier New" w:hAnsi="Courier New"/>
          <w:b w:val="false"/>
          <w:i w:val="false"/>
          <w:color w:val="000000"/>
          <w:sz w:val="22"/>
        </w:rPr>
        <w:t>&lt;summary&gt;</w:t>
      </w:r>
      <w:r>
        <w:rPr>
          <w:rFonts w:ascii="Times New Roman" w:hAnsi="Times New Roman"/>
          <w:b w:val="false"/>
          <w:i w:val="false"/>
          <w:color w:val="000000"/>
          <w:sz w:val="22"/>
        </w:rPr>
        <w:t xml:space="preserve"> ausgezeichnet. Das </w:t>
      </w:r>
      <w:r>
        <w:rPr>
          <w:rFonts w:ascii="Courier New" w:hAnsi="Courier New"/>
          <w:b w:val="false"/>
          <w:i w:val="false"/>
          <w:color w:val="000000"/>
          <w:sz w:val="22"/>
        </w:rPr>
        <w:t>&lt;summary&gt;</w:t>
      </w:r>
      <w:r>
        <w:rPr>
          <w:rFonts w:ascii="Times New Roman" w:hAnsi="Times New Roman"/>
          <w:b w:val="false"/>
          <w:i w:val="false"/>
          <w:color w:val="000000"/>
          <w:sz w:val="22"/>
        </w:rPr>
        <w:t xml:space="preserve">-Element befindet sich als erstes Kindelement innerhalb von </w:t>
      </w:r>
      <w:r>
        <w:rPr>
          <w:rFonts w:ascii="Courier New" w:hAnsi="Courier New"/>
          <w:b w:val="false"/>
          <w:i w:val="false"/>
          <w:color w:val="000000"/>
          <w:sz w:val="22"/>
        </w:rPr>
        <w:t>&lt;details&gt;</w:t>
      </w:r>
      <w:r>
        <w:rPr>
          <w:rFonts w:ascii="Times New Roman" w:hAnsi="Times New Roman"/>
          <w:b w:val="false"/>
          <w:i w:val="false"/>
          <w:color w:val="000000"/>
          <w:sz w:val="22"/>
        </w:rPr>
        <w:t xml:space="preserve">. Die Beschriftung der Schalter ergibt sich aus dem Textinhalt im </w:t>
      </w:r>
      <w:r>
        <w:rPr>
          <w:rFonts w:ascii="Courier New" w:hAnsi="Courier New"/>
          <w:b w:val="false"/>
          <w:i w:val="false"/>
          <w:color w:val="000000"/>
          <w:sz w:val="22"/>
        </w:rPr>
        <w:t>&lt;summary&gt;</w:t>
      </w:r>
      <w:r>
        <w:rPr>
          <w:rFonts w:ascii="Times New Roman" w:hAnsi="Times New Roman"/>
          <w:b w:val="false"/>
          <w:i w:val="false"/>
          <w:color w:val="000000"/>
          <w:sz w:val="22"/>
        </w:rPr>
        <w:t xml:space="preserve">-Element. Der initiale Status des Bereichs (geöffnet oder geschlossen) wird mit dem </w:t>
      </w:r>
      <w:r>
        <w:rPr>
          <w:rFonts w:ascii="Courier New" w:hAnsi="Courier New"/>
          <w:b w:val="false"/>
          <w:i w:val="false"/>
          <w:color w:val="000000"/>
          <w:sz w:val="22"/>
        </w:rPr>
        <w:t>open</w:t>
      </w:r>
      <w:r>
        <w:rPr>
          <w:rFonts w:ascii="Times New Roman" w:hAnsi="Times New Roman"/>
          <w:b w:val="false"/>
          <w:i w:val="false"/>
          <w:color w:val="000000"/>
          <w:sz w:val="22"/>
        </w:rPr>
        <w:t>-Attribut festgelegt.</w:t>
      </w:r>
    </w:p>
    <w:p>
      <w:pPr>
        <w:spacing w:before="269" w:after="269"/>
        <w:ind w:left="120"/>
        <w:jc w:val="left"/>
      </w:pPr>
      <w:r>
        <w:rPr>
          <w:rFonts w:ascii="Times New Roman" w:hAnsi="Times New Roman"/>
          <w:b w:val="false"/>
          <w:i w:val="false"/>
          <w:color w:val="000000"/>
          <w:sz w:val="22"/>
        </w:rPr>
        <w:t>Damit die Zusammengehörigkeit der Bereiche und Schalter mit Assistenztechnologie wahrnehmbar ist, können sie in einer beschrifteten Gruppe verschachtelt werden.</w:t>
      </w:r>
    </w:p>
    <w:p>
      <w:pPr>
        <w:spacing w:before="269" w:after="269"/>
        <w:ind w:left="120"/>
        <w:jc w:val="left"/>
      </w:pPr>
      <w:r>
        <w:rPr>
          <w:rFonts w:ascii="Times New Roman" w:hAnsi="Times New Roman"/>
          <w:b w:val="false"/>
          <w:i w:val="false"/>
          <w:color w:val="000000"/>
          <w:sz w:val="22"/>
        </w:rPr>
        <w:t xml:space="preserve">Gemäß HTML-Spezifikation darf das </w:t>
      </w:r>
      <w:r>
        <w:rPr>
          <w:rFonts w:ascii="Courier New" w:hAnsi="Courier New"/>
          <w:b w:val="false"/>
          <w:i w:val="false"/>
          <w:color w:val="000000"/>
          <w:sz w:val="22"/>
        </w:rPr>
        <w:t>&lt;summary&gt;</w:t>
      </w:r>
      <w:r>
        <w:rPr>
          <w:rFonts w:ascii="Times New Roman" w:hAnsi="Times New Roman"/>
          <w:b w:val="false"/>
          <w:i w:val="false"/>
          <w:color w:val="000000"/>
          <w:sz w:val="22"/>
        </w:rPr>
        <w:t xml:space="preserve">-Element z. B. Links, Überschriften, Eingabefelder und viele andere Elemente enthalten – es sollte jedoch beachtet werden, dass alle Elemente, die sich innerhalb von </w:t>
      </w:r>
      <w:r>
        <w:rPr>
          <w:rFonts w:ascii="Courier New" w:hAnsi="Courier New"/>
          <w:b w:val="false"/>
          <w:i w:val="false"/>
          <w:color w:val="000000"/>
          <w:sz w:val="22"/>
        </w:rPr>
        <w:t>&lt;summary&gt;</w:t>
      </w:r>
      <w:r>
        <w:rPr>
          <w:rFonts w:ascii="Times New Roman" w:hAnsi="Times New Roman"/>
          <w:b w:val="false"/>
          <w:i w:val="false"/>
          <w:color w:val="000000"/>
          <w:sz w:val="22"/>
        </w:rPr>
        <w:t xml:space="preserve"> befinden, mit dem Screenreader nicht wahrnehmbar und bedienbar sind, weil das </w:t>
      </w:r>
      <w:r>
        <w:rPr>
          <w:rFonts w:ascii="Courier New" w:hAnsi="Courier New"/>
          <w:b w:val="false"/>
          <w:i w:val="false"/>
          <w:color w:val="000000"/>
          <w:sz w:val="22"/>
        </w:rPr>
        <w:t>&lt;summary&gt;</w:t>
      </w:r>
      <w:r>
        <w:rPr>
          <w:rFonts w:ascii="Times New Roman" w:hAnsi="Times New Roman"/>
          <w:b w:val="false"/>
          <w:i w:val="false"/>
          <w:color w:val="000000"/>
          <w:sz w:val="22"/>
        </w:rPr>
        <w:t xml:space="preserve">-Element an die Accessibility API als Schalter übermittelt wird. Somit sollte das </w:t>
      </w:r>
      <w:r>
        <w:rPr>
          <w:rFonts w:ascii="Courier New" w:hAnsi="Courier New"/>
          <w:b w:val="false"/>
          <w:i w:val="false"/>
          <w:color w:val="000000"/>
          <w:sz w:val="22"/>
        </w:rPr>
        <w:t>&lt;summary&gt;</w:t>
      </w:r>
      <w:r>
        <w:rPr>
          <w:rFonts w:ascii="Times New Roman" w:hAnsi="Times New Roman"/>
          <w:b w:val="false"/>
          <w:i w:val="false"/>
          <w:color w:val="000000"/>
          <w:sz w:val="22"/>
        </w:rPr>
        <w:t>-Element ausschließlich eine knappe und aussagekräftige Beschriftung in Textform enthalten.</w:t>
      </w:r>
    </w:p>
    <w:p>
      <w:pPr>
        <w:spacing w:before="0" w:after="0"/>
        <w:ind w:left="120"/>
        <w:jc w:val="left"/>
      </w:pPr>
      <w:r>
        <w:rPr>
          <w:rFonts w:ascii="Times New Roman" w:hAnsi="Times New Roman"/>
          <w:b w:val="false"/>
          <w:i w:val="false"/>
          <w:color w:val="000000"/>
          <w:sz w:val="22"/>
        </w:rPr>
        <w:t xml:space="preserve">Weitere Informationen: </w:t>
      </w:r>
      <w:hyperlink r:id="rId254">
        <w:r>
          <w:rPr>
            <w:rFonts w:ascii="Times New Roman" w:hAnsi="Times New Roman"/>
            <w:b w:val="false"/>
            <w:i w:val="false"/>
            <w:color w:val="0000ff"/>
            <w:sz w:val="22"/>
            <w:u w:val="single"/>
          </w:rPr>
          <w:t/>
        </w:r>
        <w:r>
          <w:rPr>
            <w:rFonts w:ascii="Times New Roman" w:hAnsi="Times New Roman"/>
            <w:b w:val="false"/>
            <w:i w:val="false"/>
            <w:color w:val="0000ff"/>
            <w:sz w:val="22"/>
          </w:rPr>
          <w:t>4.11.1 The details element - HTML Standard (whatwg.org)</w:t>
        </w:r>
        <w:r>
          <w:rPr>
            <w:rFonts w:ascii="Times New Roman" w:hAnsi="Times New Roman"/>
            <w:b w:val="false"/>
            <w:i w:val="false"/>
            <w:color w:val="0000ff"/>
            <w:sz w:val="22"/>
          </w:rPr>
          <w:t> (Externer Link)</w:t>
        </w:r>
      </w:hyperlink>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hyperlink r:id="rId255">
        <w:r>
          <w:rPr>
            <w:rFonts w:ascii="Times New Roman" w:hAnsi="Times New Roman"/>
            <w:b w:val="false"/>
            <w:i w:val="false"/>
            <w:color w:val="0000ff"/>
            <w:sz w:val="22"/>
            <w:u w:val="single"/>
          </w:rPr>
          <w:t/>
        </w:r>
        <w:r>
          <w:rPr>
            <w:rFonts w:ascii="Times New Roman" w:hAnsi="Times New Roman"/>
            <w:b w:val="false"/>
            <w:i w:val="false"/>
            <w:color w:val="0000ff"/>
            <w:sz w:val="22"/>
          </w:rPr>
          <w:t>4.11.2 The summary element - HTML Standard (whatwg.org)</w:t>
        </w:r>
        <w:r>
          <w:rPr>
            <w:rFonts w:ascii="Times New Roman" w:hAnsi="Times New Roman"/>
            <w:b w:val="false"/>
            <w:i w:val="false"/>
            <w:color w:val="0000ff"/>
            <w:sz w:val="22"/>
          </w:rPr>
          <w:t> (Externer Link)</w:t>
        </w:r>
      </w:hyperlink>
    </w:p>
    <w:p>
      <w:pPr>
        <w:spacing w:before="0" w:after="0"/>
        <w:ind w:left="120"/>
        <w:jc w:val="left"/>
      </w:pPr>
    </w:p>
    <w:p>
      <w:pPr>
        <w:spacing w:before="0" w:after="0"/>
        <w:ind w:left="120"/>
        <w:jc w:val="left"/>
      </w:pPr>
    </w:p>
    <w:bookmarkStart w:name="244db728957f6d1cf22790cf50d5e931" w:id="1616"/>
    <w:p>
      <w:pPr>
        <w:pStyle w:val="Heading3"/>
        <w:spacing w:before="269" w:after="269"/>
        <w:ind w:left="120"/>
        <w:jc w:val="left"/>
      </w:pPr>
      <w:r>
        <w:rPr>
          <w:rFonts w:ascii="Times New Roman" w:hAnsi="Times New Roman"/>
          <w:color w:val="000000"/>
        </w:rPr>
        <w:t>ARIA</w:t>
      </w:r>
    </w:p>
    <w:bookmarkEnd w:id="1616"/>
    <w:p>
      <w:pPr>
        <w:spacing w:before="269" w:after="269"/>
        <w:ind w:left="120"/>
        <w:jc w:val="left"/>
      </w:pPr>
      <w:r>
        <w:rPr>
          <w:rFonts w:ascii="Times New Roman" w:hAnsi="Times New Roman"/>
          <w:b w:val="false"/>
          <w:i w:val="false"/>
          <w:color w:val="000000"/>
          <w:sz w:val="22"/>
        </w:rPr>
        <w:t xml:space="preserve">In ARIA existiert keine Rolle für Akkordeons. Stattdessen können mehrere Bereiche verwendet werden, die über </w:t>
      </w:r>
      <w:hyperlink w:anchor="549e51bb77a4826ddc2b6c0f3510b1d9">
        <w:r>
          <w:rPr>
            <w:rFonts w:ascii="Times New Roman" w:hAnsi="Times New Roman"/>
            <w:b w:val="false"/>
            <w:i w:val="false"/>
            <w:color w:val="0000ff"/>
            <w:sz w:val="22"/>
            <w:u w:val="single"/>
          </w:rPr>
          <w:t>Schalter</w:t>
        </w:r>
      </w:hyperlink>
      <w:r>
        <w:rPr>
          <w:rFonts w:ascii="Times New Roman" w:hAnsi="Times New Roman"/>
          <w:b w:val="false"/>
          <w:i w:val="false"/>
          <w:color w:val="000000"/>
          <w:sz w:val="22"/>
        </w:rPr>
        <w:t xml:space="preserve"> ein- und ausgeblendet werden. Dabei sollte Folgendes beachtet werden:</w:t>
      </w:r>
    </w:p>
    <w:p>
      <w:pPr>
        <w:numPr>
          <w:ilvl w:val="0"/>
          <w:numId w:val="311"/>
        </w:numPr>
        <w:spacing w:before="0" w:after="0"/>
        <w:jc w:val="left"/>
      </w:pPr>
      <w:r>
        <w:rPr>
          <w:rFonts w:ascii="Times New Roman" w:hAnsi="Times New Roman"/>
          <w:b w:val="false"/>
          <w:i w:val="false"/>
          <w:color w:val="000000"/>
          <w:sz w:val="22"/>
        </w:rPr>
        <w:t xml:space="preserve">Die Schalter, die dem Ein- und Ausblenden von Bereichen dienen, sollten mit dem Attribut </w:t>
      </w:r>
      <w:r>
        <w:rPr>
          <w:rFonts w:ascii="Courier New" w:hAnsi="Courier New"/>
          <w:b w:val="false"/>
          <w:i w:val="false"/>
          <w:color w:val="000000"/>
          <w:sz w:val="22"/>
        </w:rPr>
        <w:t>aria-expanded</w:t>
      </w:r>
      <w:r>
        <w:rPr>
          <w:rFonts w:ascii="Times New Roman" w:hAnsi="Times New Roman"/>
          <w:b w:val="false"/>
          <w:i w:val="false"/>
          <w:color w:val="000000"/>
          <w:sz w:val="22"/>
        </w:rPr>
        <w:t xml:space="preserve"> ausgezeichnet werden. Per </w:t>
      </w:r>
      <w:r>
        <w:rPr>
          <w:rFonts w:ascii="Courier New" w:hAnsi="Courier New"/>
          <w:b w:val="false"/>
          <w:i w:val="false"/>
          <w:color w:val="000000"/>
          <w:sz w:val="22"/>
        </w:rPr>
        <w:t>aria-controls</w:t>
      </w:r>
      <w:r>
        <w:rPr>
          <w:rFonts w:ascii="Times New Roman" w:hAnsi="Times New Roman"/>
          <w:b w:val="false"/>
          <w:i w:val="false"/>
          <w:color w:val="000000"/>
          <w:sz w:val="22"/>
        </w:rPr>
        <w:t xml:space="preserve"> kann auf die ID des Bereichs, der ein- oder ausgeblendet wird, verwiesen werden.</w:t>
      </w:r>
    </w:p>
    <w:p>
      <w:pPr>
        <w:numPr>
          <w:ilvl w:val="0"/>
          <w:numId w:val="311"/>
        </w:numPr>
        <w:spacing w:before="0" w:after="0"/>
        <w:jc w:val="left"/>
      </w:pPr>
      <w:r>
        <w:rPr>
          <w:rFonts w:ascii="Times New Roman" w:hAnsi="Times New Roman"/>
          <w:b w:val="false"/>
          <w:i w:val="false"/>
          <w:color w:val="000000"/>
          <w:sz w:val="22"/>
        </w:rPr>
        <w:t xml:space="preserve">Die Beschriftung der Schalter sollte per Textinhalt oder </w:t>
      </w:r>
      <w:r>
        <w:rPr>
          <w:rFonts w:ascii="Courier New" w:hAnsi="Courier New"/>
          <w:b w:val="false"/>
          <w:i w:val="false"/>
          <w:color w:val="000000"/>
          <w:sz w:val="22"/>
        </w:rPr>
        <w:t>aria-labelledby</w:t>
      </w:r>
      <w:r>
        <w:rPr>
          <w:rFonts w:ascii="Times New Roman" w:hAnsi="Times New Roman"/>
          <w:b w:val="false"/>
          <w:i w:val="false"/>
          <w:color w:val="000000"/>
          <w:sz w:val="22"/>
        </w:rPr>
        <w:t xml:space="preserve"> erfolgen.</w:t>
      </w:r>
    </w:p>
    <w:p>
      <w:pPr>
        <w:numPr>
          <w:ilvl w:val="0"/>
          <w:numId w:val="311"/>
        </w:numPr>
        <w:spacing w:before="0" w:after="0"/>
        <w:jc w:val="left"/>
      </w:pPr>
      <w:r>
        <w:rPr>
          <w:rFonts w:ascii="Times New Roman" w:hAnsi="Times New Roman"/>
          <w:b w:val="false"/>
          <w:i w:val="false"/>
          <w:color w:val="000000"/>
          <w:sz w:val="22"/>
        </w:rPr>
        <w:t xml:space="preserve">Damit die Zusammengehörigkeit der Bereiche und Schalter mit Assistenztechnologie wahrnehmbar ist, können sie in einer beschrifteten </w:t>
      </w:r>
      <w:hyperlink w:anchor="90d5a129db70878704a813fc286171ac">
        <w:r>
          <w:rPr>
            <w:rFonts w:ascii="Times New Roman" w:hAnsi="Times New Roman"/>
            <w:b w:val="false"/>
            <w:i w:val="false"/>
            <w:color w:val="0000ff"/>
            <w:sz w:val="22"/>
            <w:u w:val="single"/>
          </w:rPr>
          <w:t>Gruppe</w:t>
        </w:r>
      </w:hyperlink>
      <w:r>
        <w:rPr>
          <w:rFonts w:ascii="Times New Roman" w:hAnsi="Times New Roman"/>
          <w:b w:val="false"/>
          <w:i w:val="false"/>
          <w:color w:val="000000"/>
          <w:sz w:val="22"/>
        </w:rPr>
        <w:t xml:space="preserve"> verschachtelt werden</w:t>
      </w:r>
    </w:p>
    <w:p>
      <w:pPr>
        <w:numPr>
          <w:ilvl w:val="0"/>
          <w:numId w:val="311"/>
        </w:numPr>
        <w:spacing w:before="0" w:after="0"/>
        <w:jc w:val="left"/>
      </w:pPr>
      <w:r>
        <w:rPr>
          <w:rFonts w:ascii="Times New Roman" w:hAnsi="Times New Roman"/>
          <w:b w:val="false"/>
          <w:i w:val="false"/>
          <w:color w:val="000000"/>
          <w:sz w:val="22"/>
        </w:rPr>
        <w:t>Die Darstellung des Akkordeons sollte im Hochkontrast-Modus von Windows überprüft werden. So sollten die Bereiche einen Rahmen besitzen.</w:t>
      </w:r>
    </w:p>
    <w:p>
      <w:pPr>
        <w:numPr>
          <w:ilvl w:val="0"/>
          <w:numId w:val="311"/>
        </w:numPr>
        <w:spacing w:before="0" w:after="0"/>
        <w:jc w:val="left"/>
      </w:pPr>
      <w:r>
        <w:rPr>
          <w:rFonts w:ascii="Times New Roman" w:hAnsi="Times New Roman"/>
          <w:b w:val="false"/>
          <w:i w:val="false"/>
          <w:color w:val="000000"/>
          <w:sz w:val="22"/>
        </w:rPr>
        <w:t>Der sichtbare Schalter und das programmatisch fokussierte Element sollten die gleiche Position und Größe besitzen.</w:t>
      </w:r>
    </w:p>
    <w:p>
      <w:pPr>
        <w:spacing w:before="269" w:after="269"/>
        <w:ind w:left="120"/>
        <w:jc w:val="left"/>
      </w:pPr>
      <w:r>
        <w:rPr>
          <w:rFonts w:ascii="Times New Roman" w:hAnsi="Times New Roman"/>
          <w:b w:val="false"/>
          <w:i w:val="false"/>
          <w:color w:val="000000"/>
          <w:sz w:val="22"/>
        </w:rPr>
        <w:t xml:space="preserve">Alternativ kann anstelle eines Akkordeons eine </w:t>
      </w:r>
      <w:hyperlink w:anchor="ac3c37eaf239143e1758ecba0ded0c8b">
        <w:r>
          <w:rPr>
            <w:rFonts w:ascii="Times New Roman" w:hAnsi="Times New Roman"/>
            <w:b w:val="false"/>
            <w:i w:val="false"/>
            <w:color w:val="0000ff"/>
            <w:sz w:val="22"/>
            <w:u w:val="single"/>
          </w:rPr>
          <w:t>Registerkartengruppe</w:t>
        </w:r>
      </w:hyperlink>
      <w:r>
        <w:rPr>
          <w:rFonts w:ascii="Times New Roman" w:hAnsi="Times New Roman"/>
          <w:b w:val="false"/>
          <w:i w:val="false"/>
          <w:color w:val="000000"/>
          <w:sz w:val="22"/>
        </w:rPr>
        <w:t xml:space="preserve"> verwendet werden.</w:t>
      </w:r>
    </w:p>
    <w:p>
      <w:pPr>
        <w:spacing w:before="0" w:after="0"/>
        <w:ind w:left="120"/>
        <w:jc w:val="left"/>
      </w:pPr>
      <w:r>
        <w:rPr>
          <w:rFonts w:ascii="Times New Roman" w:hAnsi="Times New Roman"/>
          <w:b w:val="false"/>
          <w:i w:val="false"/>
          <w:color w:val="000000"/>
          <w:sz w:val="22"/>
        </w:rPr>
        <w:t xml:space="preserve">Weitere Informationen: </w:t>
      </w:r>
      <w:hyperlink r:id="rId256">
        <w:r>
          <w:rPr>
            <w:rFonts w:ascii="Times New Roman" w:hAnsi="Times New Roman"/>
            <w:b w:val="false"/>
            <w:i w:val="false"/>
            <w:color w:val="0000ff"/>
            <w:sz w:val="22"/>
            <w:u w:val="single"/>
          </w:rPr>
          <w:t/>
        </w:r>
        <w:r>
          <w:rPr>
            <w:rFonts w:ascii="Times New Roman" w:hAnsi="Times New Roman"/>
            <w:b w:val="false"/>
            <w:i w:val="false"/>
            <w:color w:val="0000ff"/>
            <w:sz w:val="22"/>
          </w:rPr>
          <w:t>aria-expanded state - Accessible Rich Internet Applications (WAI-ARIA) 1.2 (w3.org)</w:t>
        </w:r>
        <w:r>
          <w:rPr>
            <w:rFonts w:ascii="Times New Roman" w:hAnsi="Times New Roman"/>
            <w:b w:val="false"/>
            <w:i w:val="false"/>
            <w:color w:val="0000ff"/>
            <w:sz w:val="22"/>
          </w:rPr>
          <w:t> (Externer Link)</w:t>
        </w:r>
      </w:hyperlink>
    </w:p>
    <w:p>
      <w:pPr>
        <w:spacing w:before="0" w:after="0"/>
        <w:ind w:left="120"/>
        <w:jc w:val="left"/>
      </w:pPr>
    </w:p>
    <w:p>
      <w:pPr>
        <w:spacing w:before="0" w:after="0"/>
        <w:ind w:left="120"/>
        <w:jc w:val="left"/>
      </w:pPr>
      <w:r>
        <w:rPr>
          <w:rFonts w:ascii="Times New Roman" w:hAnsi="Times New Roman"/>
          <w:b w:val="false"/>
          <w:i w:val="false"/>
          <w:color w:val="000000"/>
          <w:sz w:val="22"/>
        </w:rPr>
        <w:t xml:space="preserve">, </w:t>
      </w:r>
      <w:hyperlink r:id="rId257">
        <w:r>
          <w:rPr>
            <w:rFonts w:ascii="Times New Roman" w:hAnsi="Times New Roman"/>
            <w:b w:val="false"/>
            <w:i w:val="false"/>
            <w:color w:val="0000ff"/>
            <w:sz w:val="22"/>
            <w:u w:val="single"/>
          </w:rPr>
          <w:t>Accordion Pattern (Sections With Show/Hide Functionality) | APG | WAI | W3C</w:t>
        </w:r>
      </w:hyperlink>
    </w:p>
    <w:bookmarkStart w:name="29533709e615af37a52fc8243d1aecc3" w:id="1617"/>
    <w:p>
      <w:pPr>
        <w:pStyle w:val="Heading1"/>
        <w:spacing w:before="180" w:after="180"/>
        <w:ind w:left="120"/>
        <w:jc w:val="left"/>
      </w:pPr>
      <w:r>
        <w:rPr>
          <w:rFonts w:ascii="Times New Roman" w:hAnsi="Times New Roman"/>
          <w:color w:val="000000"/>
          <w:sz w:val="33"/>
        </w:rPr>
        <w:t>Datumswähler</w:t>
      </w:r>
    </w:p>
    <w:bookmarkEnd w:id="1617"/>
    <w:p>
      <w:pPr>
        <w:spacing w:before="269" w:after="269"/>
        <w:ind w:left="120"/>
        <w:jc w:val="left"/>
      </w:pPr>
      <w:hyperlink r:id="rId258">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Synonyme: Datepicker, Calendar-Date-Picker, Kalender, Kalenderelement, Kalendersteuerelement, Uhrzeitwähler, Timepicker, Uhr, Datums- und Uhrzeitwähler, Date-Time-Picker</w:t>
      </w:r>
    </w:p>
    <w:p>
      <w:pPr>
        <w:spacing w:before="269" w:after="269"/>
        <w:ind w:left="120"/>
        <w:jc w:val="left"/>
      </w:pPr>
      <w:r>
        <w:rPr>
          <w:rFonts w:ascii="Times New Roman" w:hAnsi="Times New Roman"/>
          <w:b w:val="false"/>
          <w:i w:val="false"/>
          <w:color w:val="000000"/>
          <w:sz w:val="22"/>
        </w:rPr>
        <w:t xml:space="preserve">Siehe auch: </w:t>
      </w:r>
      <w:hyperlink w:anchor="1a07f5bf45a5ccbb1e3f8d8f32e420f1">
        <w:r>
          <w:rPr>
            <w:rFonts w:ascii="Times New Roman" w:hAnsi="Times New Roman"/>
            <w:b w:val="false"/>
            <w:i w:val="false"/>
            <w:color w:val="0000ff"/>
            <w:sz w:val="22"/>
            <w:u w:val="single"/>
          </w:rPr>
          <w:t>Kombiniertes Eingabefeld</w:t>
        </w:r>
      </w:hyperlink>
      <w:r>
        <w:rPr>
          <w:rFonts w:ascii="Times New Roman" w:hAnsi="Times New Roman"/>
          <w:b w:val="false"/>
          <w:i w:val="false"/>
          <w:color w:val="000000"/>
          <w:sz w:val="22"/>
        </w:rPr>
        <w:t xml:space="preserve">, </w:t>
      </w:r>
      <w:hyperlink w:anchor="d41d8cd98f00b204e9800998ecf8427e">
        <w:r>
          <w:rPr>
            <w:rFonts w:ascii="Times New Roman" w:hAnsi="Times New Roman"/>
            <w:b w:val="false"/>
            <w:i w:val="false"/>
            <w:color w:val="0000ff"/>
            <w:sz w:val="22"/>
            <w:u w:val="single"/>
          </w:rPr>
          <w:t>Farbwähler</w:t>
        </w:r>
      </w:hyperlink>
    </w:p>
    <w:p>
      <w:pPr>
        <w:spacing w:before="269" w:after="269"/>
        <w:ind w:left="120"/>
        <w:jc w:val="left"/>
      </w:pPr>
      <w:r>
        <w:rPr>
          <w:rFonts w:ascii="Times New Roman" w:hAnsi="Times New Roman"/>
          <w:b w:val="false"/>
          <w:i w:val="false"/>
          <w:color w:val="000000"/>
          <w:sz w:val="22"/>
        </w:rPr>
        <w:t>Hinweis: Alle folgenden Ausführungen gelten analog für den Uhrzeitwähler oder für Bedienelemente für die Auswahl von Wochen, Monaten oder Jahren.</w:t>
      </w:r>
    </w:p>
    <w:p>
      <w:pPr>
        <w:spacing w:before="269" w:after="269"/>
        <w:ind w:left="120"/>
        <w:jc w:val="left"/>
      </w:pPr>
      <w:r>
        <w:rPr>
          <w:rFonts w:ascii="Times New Roman" w:hAnsi="Times New Roman"/>
          <w:b w:val="false"/>
          <w:i w:val="false"/>
          <w:color w:val="000000"/>
          <w:sz w:val="22"/>
        </w:rPr>
        <w:t>Ein Datumswähler dient der unterstützten Eingabe eines Datums (siehe DIN EN ISO 9241-161: 8.9 und 8.46).</w:t>
      </w:r>
    </w:p>
    <w:p>
      <w:pPr>
        <w:spacing w:before="269" w:after="269"/>
        <w:ind w:left="120"/>
        <w:jc w:val="left"/>
      </w:pPr>
      <w:r>
        <w:rPr>
          <w:rFonts w:ascii="Times New Roman" w:hAnsi="Times New Roman"/>
          <w:b w:val="false"/>
          <w:i w:val="false"/>
          <w:color w:val="000000"/>
          <w:sz w:val="22"/>
        </w:rPr>
        <w:t>Datumswähler können unterschiedlich umgesetzt werden, z. B. als</w:t>
      </w:r>
    </w:p>
    <w:p>
      <w:pPr>
        <w:numPr>
          <w:ilvl w:val="0"/>
          <w:numId w:val="312"/>
        </w:numPr>
        <w:spacing w:before="0" w:after="0"/>
        <w:jc w:val="left"/>
      </w:pPr>
      <w:hyperlink w:anchor="2d97e05ec4e1711f7860c334cec50149">
        <w:r>
          <w:rPr>
            <w:rFonts w:ascii="Times New Roman" w:hAnsi="Times New Roman"/>
            <w:b w:val="false"/>
            <w:i w:val="false"/>
            <w:color w:val="0000ff"/>
            <w:sz w:val="22"/>
            <w:u w:val="single"/>
          </w:rPr>
          <w:t>Eingabefeld</w:t>
        </w:r>
      </w:hyperlink>
      <w:r>
        <w:rPr>
          <w:rFonts w:ascii="Times New Roman" w:hAnsi="Times New Roman"/>
          <w:b w:val="false"/>
          <w:i w:val="false"/>
          <w:color w:val="000000"/>
          <w:sz w:val="22"/>
        </w:rPr>
        <w:t xml:space="preserve"> für ein Datum kombiniert mit einem </w:t>
      </w:r>
      <w:hyperlink w:anchor="549e51bb77a4826ddc2b6c0f3510b1d9">
        <w:r>
          <w:rPr>
            <w:rFonts w:ascii="Times New Roman" w:hAnsi="Times New Roman"/>
            <w:b w:val="false"/>
            <w:i w:val="false"/>
            <w:color w:val="0000ff"/>
            <w:sz w:val="22"/>
            <w:u w:val="single"/>
          </w:rPr>
          <w:t>Schalter</w:t>
        </w:r>
      </w:hyperlink>
      <w:r>
        <w:rPr>
          <w:rFonts w:ascii="Times New Roman" w:hAnsi="Times New Roman"/>
          <w:b w:val="false"/>
          <w:i w:val="false"/>
          <w:color w:val="000000"/>
          <w:sz w:val="22"/>
        </w:rPr>
        <w:t>, über den sich ein Dialog zur Auswahl eines Datums öffnen lässt,</w:t>
      </w:r>
    </w:p>
    <w:p>
      <w:pPr>
        <w:numPr>
          <w:ilvl w:val="0"/>
          <w:numId w:val="312"/>
        </w:numPr>
        <w:spacing w:before="0" w:after="0"/>
        <w:jc w:val="left"/>
      </w:pPr>
      <w:r>
        <w:rPr>
          <w:rFonts w:ascii="Times New Roman" w:hAnsi="Times New Roman"/>
          <w:b w:val="false"/>
          <w:i w:val="false"/>
          <w:color w:val="000000"/>
          <w:sz w:val="22"/>
        </w:rPr>
        <w:t>schreibgeschütztes Eingabefeld für ein Datum kombiniert mit einem Schalter, über den sich ein Dialog zur Auswahl eines Datums öffnen lässt,</w:t>
      </w:r>
    </w:p>
    <w:p>
      <w:pPr>
        <w:numPr>
          <w:ilvl w:val="0"/>
          <w:numId w:val="312"/>
        </w:numPr>
        <w:spacing w:before="0" w:after="0"/>
        <w:jc w:val="left"/>
      </w:pPr>
      <w:hyperlink w:anchor="1a07f5bf45a5ccbb1e3f8d8f32e420f1">
        <w:r>
          <w:rPr>
            <w:rFonts w:ascii="Times New Roman" w:hAnsi="Times New Roman"/>
            <w:b w:val="false"/>
            <w:i w:val="false"/>
            <w:color w:val="0000ff"/>
            <w:sz w:val="22"/>
            <w:u w:val="single"/>
          </w:rPr>
          <w:t>kombiniertes Eingabefeld</w:t>
        </w:r>
      </w:hyperlink>
      <w:r>
        <w:rPr>
          <w:rFonts w:ascii="Times New Roman" w:hAnsi="Times New Roman"/>
          <w:b w:val="false"/>
          <w:i w:val="false"/>
          <w:color w:val="000000"/>
          <w:sz w:val="22"/>
        </w:rPr>
        <w:t xml:space="preserve"> für ein Datum, über das sich ein Dialog zur Auswahl eines Datums öffnen lässt,</w:t>
      </w:r>
    </w:p>
    <w:p>
      <w:pPr>
        <w:numPr>
          <w:ilvl w:val="0"/>
          <w:numId w:val="312"/>
        </w:numPr>
        <w:spacing w:before="0" w:after="0"/>
        <w:jc w:val="left"/>
      </w:pPr>
      <w:hyperlink w:anchor="5058eca9de724b0f3908efae23ff201b">
        <w:r>
          <w:rPr>
            <w:rFonts w:ascii="Times New Roman" w:hAnsi="Times New Roman"/>
            <w:b w:val="false"/>
            <w:i w:val="false"/>
            <w:color w:val="0000ff"/>
            <w:sz w:val="22"/>
            <w:u w:val="single"/>
          </w:rPr>
          <w:t>Tabelle</w:t>
        </w:r>
      </w:hyperlink>
      <w:r>
        <w:rPr>
          <w:rFonts w:ascii="Times New Roman" w:hAnsi="Times New Roman"/>
          <w:b w:val="false"/>
          <w:i w:val="false"/>
          <w:color w:val="000000"/>
          <w:sz w:val="22"/>
        </w:rPr>
        <w:t xml:space="preserve"> zur Auswahl eines Datums innerhalb eines bestimmten Zeitraums und Schalter, um den Zeitraum zu wechseln,</w:t>
      </w:r>
    </w:p>
    <w:p>
      <w:pPr>
        <w:numPr>
          <w:ilvl w:val="0"/>
          <w:numId w:val="312"/>
        </w:numPr>
        <w:spacing w:before="0" w:after="0"/>
        <w:jc w:val="left"/>
      </w:pPr>
      <w:r>
        <w:rPr>
          <w:rFonts w:ascii="Times New Roman" w:hAnsi="Times New Roman"/>
          <w:b w:val="false"/>
          <w:i w:val="false"/>
          <w:color w:val="000000"/>
          <w:sz w:val="22"/>
        </w:rPr>
        <w:t>getrennte Eingabefelder zur Eingabe von Tag, Monat und Jahr, kombiniert mit einem Schalter, über den sich ein Dialog zur Auswahl eines Datums öffnen lässt,</w:t>
      </w:r>
    </w:p>
    <w:p>
      <w:pPr>
        <w:numPr>
          <w:ilvl w:val="0"/>
          <w:numId w:val="312"/>
        </w:numPr>
        <w:spacing w:before="0" w:after="0"/>
        <w:jc w:val="left"/>
      </w:pPr>
      <w:r>
        <w:rPr>
          <w:rFonts w:ascii="Times New Roman" w:hAnsi="Times New Roman"/>
          <w:b w:val="false"/>
          <w:i w:val="false"/>
          <w:color w:val="000000"/>
          <w:sz w:val="22"/>
        </w:rPr>
        <w:t xml:space="preserve">getrennte </w:t>
      </w:r>
      <w:hyperlink w:anchor="18175f047172a5bed837d676ffc5d5db">
        <w:r>
          <w:rPr>
            <w:rFonts w:ascii="Times New Roman" w:hAnsi="Times New Roman"/>
            <w:b w:val="false"/>
            <w:i w:val="false"/>
            <w:color w:val="0000ff"/>
            <w:sz w:val="22"/>
            <w:u w:val="single"/>
          </w:rPr>
          <w:t>Drehfelder</w:t>
        </w:r>
      </w:hyperlink>
      <w:r>
        <w:rPr>
          <w:rFonts w:ascii="Times New Roman" w:hAnsi="Times New Roman"/>
          <w:b w:val="false"/>
          <w:i w:val="false"/>
          <w:color w:val="000000"/>
          <w:sz w:val="22"/>
        </w:rPr>
        <w:t xml:space="preserve"> zur Eingabe und Auswahl von Tag, Monat und Jahr,</w:t>
      </w:r>
    </w:p>
    <w:p>
      <w:pPr>
        <w:numPr>
          <w:ilvl w:val="0"/>
          <w:numId w:val="312"/>
        </w:numPr>
        <w:spacing w:before="0" w:after="0"/>
        <w:jc w:val="left"/>
      </w:pPr>
      <w:r>
        <w:rPr>
          <w:rFonts w:ascii="Times New Roman" w:hAnsi="Times New Roman"/>
          <w:b w:val="false"/>
          <w:i w:val="false"/>
          <w:color w:val="000000"/>
          <w:sz w:val="22"/>
        </w:rPr>
        <w:t xml:space="preserve">getrennte </w:t>
      </w:r>
      <w:hyperlink w:anchor="ff6bd2dd1f12fd61566df2c890baefe1">
        <w:r>
          <w:rPr>
            <w:rFonts w:ascii="Times New Roman" w:hAnsi="Times New Roman"/>
            <w:b w:val="false"/>
            <w:i w:val="false"/>
            <w:color w:val="0000ff"/>
            <w:sz w:val="22"/>
            <w:u w:val="single"/>
          </w:rPr>
          <w:t>Auswahllisten</w:t>
        </w:r>
      </w:hyperlink>
      <w:r>
        <w:rPr>
          <w:rFonts w:ascii="Times New Roman" w:hAnsi="Times New Roman"/>
          <w:b w:val="false"/>
          <w:i w:val="false"/>
          <w:color w:val="000000"/>
          <w:sz w:val="22"/>
        </w:rPr>
        <w:t xml:space="preserve"> zur Auswahl von Tag, Monat und Jahr,</w:t>
      </w:r>
    </w:p>
    <w:p>
      <w:pPr>
        <w:numPr>
          <w:ilvl w:val="0"/>
          <w:numId w:val="312"/>
        </w:numPr>
        <w:spacing w:before="0" w:after="0"/>
        <w:jc w:val="left"/>
      </w:pPr>
      <w:r>
        <w:rPr>
          <w:rFonts w:ascii="Times New Roman" w:hAnsi="Times New Roman"/>
          <w:b w:val="false"/>
          <w:i w:val="false"/>
          <w:color w:val="000000"/>
          <w:sz w:val="22"/>
        </w:rPr>
        <w:t xml:space="preserve">getrennte </w:t>
      </w:r>
      <w:hyperlink w:anchor="2865b977b981cbedd637f99d52bbccb8">
        <w:r>
          <w:rPr>
            <w:rFonts w:ascii="Times New Roman" w:hAnsi="Times New Roman"/>
            <w:b w:val="false"/>
            <w:i w:val="false"/>
            <w:color w:val="0000ff"/>
            <w:sz w:val="22"/>
            <w:u w:val="single"/>
          </w:rPr>
          <w:t>Ausklapplisten</w:t>
        </w:r>
      </w:hyperlink>
      <w:r>
        <w:rPr>
          <w:rFonts w:ascii="Times New Roman" w:hAnsi="Times New Roman"/>
          <w:b w:val="false"/>
          <w:i w:val="false"/>
          <w:color w:val="000000"/>
          <w:sz w:val="22"/>
        </w:rPr>
        <w:t xml:space="preserve"> zur Auswahl von Tag, Monat und Jahr.</w:t>
      </w:r>
    </w:p>
    <w:p>
      <w:pPr>
        <w:spacing w:before="269" w:after="269"/>
        <w:ind w:left="120"/>
        <w:jc w:val="left"/>
      </w:pPr>
      <w:r>
        <w:rPr>
          <w:rFonts w:ascii="Times New Roman" w:hAnsi="Times New Roman"/>
          <w:b w:val="false"/>
          <w:i w:val="false"/>
          <w:color w:val="000000"/>
          <w:sz w:val="22"/>
        </w:rPr>
        <w:t>Der Dialog zur Auswahl eines Datums kann folgende Elemente enthalten:</w:t>
      </w:r>
    </w:p>
    <w:p>
      <w:pPr>
        <w:numPr>
          <w:ilvl w:val="0"/>
          <w:numId w:val="313"/>
        </w:numPr>
        <w:spacing w:before="0" w:after="0"/>
        <w:jc w:val="left"/>
      </w:pPr>
      <w:r>
        <w:rPr>
          <w:rFonts w:ascii="Times New Roman" w:hAnsi="Times New Roman"/>
          <w:b w:val="false"/>
          <w:i w:val="false"/>
          <w:color w:val="000000"/>
          <w:sz w:val="22"/>
        </w:rPr>
        <w:t xml:space="preserve">Tabellen, Schalter, </w:t>
      </w:r>
      <w:hyperlink w:anchor="46c422db542387b945ef99a491e1316c">
        <w:r>
          <w:rPr>
            <w:rFonts w:ascii="Times New Roman" w:hAnsi="Times New Roman"/>
            <w:b w:val="false"/>
            <w:i w:val="false"/>
            <w:color w:val="0000ff"/>
            <w:sz w:val="22"/>
            <w:u w:val="single"/>
          </w:rPr>
          <w:t>Radiobuttons</w:t>
        </w:r>
      </w:hyperlink>
      <w:r>
        <w:rPr>
          <w:rFonts w:ascii="Times New Roman" w:hAnsi="Times New Roman"/>
          <w:b w:val="false"/>
          <w:i w:val="false"/>
          <w:color w:val="000000"/>
          <w:sz w:val="22"/>
        </w:rPr>
        <w:t>, Drehfelder, Auswahllisten oder Ausklapplisten zur Auswahl eines Datums innerhalb eines bestimmten Zeitraums (z. B. Tage innerhalb eines Monats, Monate innerhalb eines Jahres, Jahre innerhalb eines Jahrzehnts),</w:t>
      </w:r>
    </w:p>
    <w:p>
      <w:pPr>
        <w:numPr>
          <w:ilvl w:val="0"/>
          <w:numId w:val="313"/>
        </w:numPr>
        <w:spacing w:before="0" w:after="0"/>
        <w:jc w:val="left"/>
      </w:pPr>
      <w:r>
        <w:rPr>
          <w:rFonts w:ascii="Times New Roman" w:hAnsi="Times New Roman"/>
          <w:b w:val="false"/>
          <w:i w:val="false"/>
          <w:color w:val="000000"/>
          <w:sz w:val="22"/>
        </w:rPr>
        <w:t>Schalter zur Auswahl eines anderen Zeitraums,</w:t>
      </w:r>
    </w:p>
    <w:p>
      <w:pPr>
        <w:numPr>
          <w:ilvl w:val="0"/>
          <w:numId w:val="313"/>
        </w:numPr>
        <w:spacing w:before="0" w:after="0"/>
        <w:jc w:val="left"/>
      </w:pPr>
      <w:r>
        <w:rPr>
          <w:rFonts w:ascii="Times New Roman" w:hAnsi="Times New Roman"/>
          <w:b w:val="false"/>
          <w:i w:val="false"/>
          <w:color w:val="000000"/>
          <w:sz w:val="22"/>
        </w:rPr>
        <w:t>visuelle Markierungen der Tage und Zeiträume (z. B. „heute“, „gewählter Tag“, „Urlaubstag“, „Feiertag“, „Wochenende“, „Tag mit freien Terminen“).</w:t>
      </w:r>
    </w:p>
    <w:p>
      <w:pPr>
        <w:spacing w:before="269" w:after="269"/>
        <w:ind w:left="120"/>
        <w:jc w:val="left"/>
      </w:pPr>
      <w:r>
        <w:rPr>
          <w:rFonts w:ascii="Times New Roman" w:hAnsi="Times New Roman"/>
          <w:b w:val="false"/>
          <w:i w:val="false"/>
          <w:color w:val="000000"/>
          <w:sz w:val="22"/>
        </w:rPr>
        <w:t>Die Anforderungen an die einzelnen Bedienelemente innerhalb des Datumswählers werden beim jeweiligen Bedienelement beschrieben. Hier werden nur zusätzliche Anforderungen für das gesamte Element beschrieben.</w:t>
      </w:r>
    </w:p>
    <w:p>
      <w:pPr>
        <w:spacing w:before="269" w:after="269"/>
        <w:ind w:left="120"/>
        <w:jc w:val="left"/>
      </w:pPr>
      <w:r>
        <w:rPr>
          <w:rFonts w:ascii="Times New Roman" w:hAnsi="Times New Roman"/>
          <w:b w:val="false"/>
          <w:i w:val="false"/>
          <w:color w:val="000000"/>
          <w:sz w:val="22"/>
        </w:rPr>
        <w:t>Beispiele:</w:t>
      </w:r>
    </w:p>
    <w:p>
      <w:pPr>
        <w:spacing w:before="0" w:after="0"/>
        <w:ind w:left="120"/>
        <w:jc w:val="left"/>
      </w:pPr>
      <w:r>
        <w:drawing>
          <wp:inline distT="0" distB="0" distL="0" distR="0">
            <wp:extent cx="4448175" cy="3362325"/>
            <wp:effectExtent l="0" t="0" r="0" b="0"/>
            <wp:docPr id="59" name="" descr=""/>
            <wp:cNvGraphicFramePr>
              <a:graphicFrameLocks noChangeAspect="true"/>
            </wp:cNvGraphicFramePr>
            <a:graphic>
              <a:graphicData uri="http://schemas.openxmlformats.org/drawingml/2006/picture">
                <pic:pic>
                  <pic:nvPicPr>
                    <pic:cNvPr id="1" name=""/>
                    <pic:cNvPicPr/>
                  </pic:nvPicPr>
                  <pic:blipFill>
                    <a:blip r:embed="rId259"/>
                    <a:stretch>
                      <a:fillRect/>
                    </a:stretch>
                  </pic:blipFill>
                  <pic:spPr>
                    <a:xfrm>
                      <a:off x="0" y="0"/>
                      <a:ext cx="4448175" cy="3362325"/>
                    </a:xfrm>
                    <a:prstGeom prst="rect">
                      <a:avLst/>
                    </a:prstGeom>
                  </pic:spPr>
                </pic:pic>
              </a:graphicData>
            </a:graphic>
          </wp:inline>
        </w:drawing>
      </w:r>
    </w:p>
    <w:p>
      <w:pPr>
        <w:pStyle w:val="Caption"/>
        <w:spacing w:before="0" w:after="0"/>
        <w:ind w:left="120"/>
        <w:jc w:val="left"/>
      </w:pPr>
      <w:r>
        <w:t xml:space="preserve">Figure </w:t>
      </w:r>
      <w:fldSimple w:instr=" SEQ Figure  \* ARABIC ">
        <w:r>
          <w:t>58</w:t>
        </w:r>
      </w:fldSimple>
      <w:r>
        <w:rPr>
          <w:rFonts w:ascii="Times New Roman" w:hAnsi="Times New Roman"/>
        </w:rPr>
        <w:t>Abbildung: Datumswähler</w:t>
      </w:r>
    </w:p>
    <w:bookmarkStart w:name="5b181655b62b82a62473438ab2b06973" w:id="1618"/>
    <w:p>
      <w:pPr>
        <w:pStyle w:val="Heading2"/>
        <w:spacing w:before="199" w:after="199"/>
        <w:ind w:left="120"/>
        <w:jc w:val="left"/>
      </w:pPr>
      <w:r>
        <w:rPr>
          <w:rFonts w:ascii="Times New Roman" w:hAnsi="Times New Roman"/>
          <w:color w:val="000000"/>
        </w:rPr>
        <w:t>Darstellung</w:t>
      </w:r>
    </w:p>
    <w:bookmarkEnd w:id="1618"/>
    <w:bookmarkStart w:name="6f89c5352fad07bcd3b98eaa7593f2c0" w:id="1619"/>
    <w:tbl>
      <w:tblPr>
        <w:tblW w:w="0" w:type="auto"/>
        <w:tblCellSpacing w:w="20" w:type="dxa"/>
        <w:tblBorders>
          <w:top w:val="none"/>
          <w:left w:val="none"/>
          <w:bottom w:val="none"/>
          <w:right w:val="none"/>
          <w:insideH w:val="none"/>
          <w:insideV w:val="none"/>
        </w:tblBorders>
      </w:tblPr>
      <w:tblGrid>
        <w:gridCol w:w="560"/>
        <w:gridCol w:w="1840"/>
        <w:gridCol w:w="7745"/>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184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745"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905" w:hRule="atLeast"/>
        </w:trPr>
        <w:bookmarkStart w:name="ffcf40e2d579a9d059fe4283749c5373" w:id="1620"/>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846</w:t>
            </w:r>
          </w:p>
        </w:tc>
        <w:bookmarkEnd w:id="1620"/>
        <w:tc>
          <w:tcPr>
            <w:tcW w:w="18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Kontrast</w:t>
            </w:r>
          </w:p>
        </w:tc>
        <w:tc>
          <w:tcPr>
            <w:tcW w:w="7745"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Die visuellen Markierungen der Tage und Zeiträume müssen untereinander jeweils ein Kontrastverhältnis von mindestens 3:1 aufweisen.</w:t>
            </w:r>
          </w:p>
          <w:p>
            <w:pPr>
              <w:spacing w:before="269" w:after="269"/>
              <w:ind w:left="135"/>
              <w:jc w:val="left"/>
            </w:pPr>
            <w:r>
              <w:rPr>
                <w:rFonts w:ascii="Times New Roman" w:hAnsi="Times New Roman"/>
                <w:b w:val="false"/>
                <w:i w:val="false"/>
                <w:color w:val="000000"/>
                <w:sz w:val="22"/>
              </w:rPr>
              <w:t>Hinweis: Wenn das nicht möglich ist, muss ein weiteres visuelles Mittel zur Unterscheidung verwendet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11.1.4.1</w:t>
            </w:r>
          </w:p>
        </w:tc>
      </w:tr>
      <w:tr>
        <w:trPr>
          <w:trHeight w:val="2640" w:hRule="atLeast"/>
        </w:trPr>
        <w:bookmarkStart w:name="4deb691e87a3cedd78885ac0957ae606" w:id="1621"/>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847</w:t>
            </w:r>
          </w:p>
        </w:tc>
        <w:bookmarkEnd w:id="1621"/>
        <w:tc>
          <w:tcPr>
            <w:tcW w:w="18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Beschreibung</w:t>
            </w:r>
          </w:p>
        </w:tc>
        <w:tc>
          <w:tcPr>
            <w:tcW w:w="7745"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Eine Legende oder ein Tooltip soll die Bedeutung der visuellen Markierungen erläutern, sofern sie nicht selbsterklärend sind.</w:t>
            </w:r>
          </w:p>
          <w:p>
            <w:pPr>
              <w:spacing w:before="269" w:after="269"/>
              <w:ind w:left="135"/>
              <w:jc w:val="left"/>
            </w:pPr>
            <w:r>
              <w:rPr>
                <w:rFonts w:ascii="Times New Roman" w:hAnsi="Times New Roman"/>
                <w:b w:val="false"/>
                <w:i w:val="false"/>
                <w:color w:val="000000"/>
                <w:sz w:val="22"/>
              </w:rPr>
              <w:t>Hinweis: Selbsterklärend ist z. B. die visuelle Markierung von Wochenend- und Feiertagen.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DIN EN ISO 9241-143: 9.6.11</w:t>
            </w:r>
          </w:p>
        </w:tc>
      </w:tr>
    </w:tbl>
    <w:bookmarkEnd w:id="1619"/>
    <w:bookmarkStart w:name="e76a5f21b6650e2348cc608d5384b6a8" w:id="1622"/>
    <w:p>
      <w:pPr>
        <w:pStyle w:val="Heading2"/>
        <w:spacing w:before="199" w:after="199"/>
        <w:ind w:left="120"/>
        <w:jc w:val="left"/>
      </w:pPr>
      <w:r>
        <w:rPr>
          <w:rFonts w:ascii="Times New Roman" w:hAnsi="Times New Roman"/>
          <w:color w:val="000000"/>
        </w:rPr>
        <w:t>Bedienung</w:t>
      </w:r>
    </w:p>
    <w:bookmarkEnd w:id="1622"/>
    <w:bookmarkStart w:name="91cddd2d77e3201e65cd4b3d64831ee2" w:id="1623"/>
    <w:tbl>
      <w:tblPr>
        <w:tblW w:w="0" w:type="auto"/>
        <w:tblCellSpacing w:w="20" w:type="dxa"/>
        <w:tblBorders>
          <w:top w:val="none"/>
          <w:left w:val="none"/>
          <w:bottom w:val="none"/>
          <w:right w:val="none"/>
          <w:insideH w:val="none"/>
          <w:insideV w:val="none"/>
        </w:tblBorders>
      </w:tblPr>
      <w:tblGrid>
        <w:gridCol w:w="560"/>
        <w:gridCol w:w="2462"/>
        <w:gridCol w:w="7123"/>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635" w:hRule="atLeast"/>
        </w:trPr>
        <w:bookmarkStart w:name="dc4ce7e9a4c9f29c6436d5884dde797f" w:id="1624"/>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848</w:t>
            </w:r>
          </w:p>
        </w:tc>
        <w:bookmarkEnd w:id="1624"/>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Tastaturbedienung</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Der Datumswähler und die darin enthaltenen Elemente müssen mit der Tastatur erreicht, bedient und verlassen werden können (siehe folgende Tabelle Tastaturbedienung).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9.2.1.1, 11.2.1.1, 9.2.1.2, 11.2.1.2</w:t>
            </w:r>
          </w:p>
        </w:tc>
      </w:tr>
      <w:tr>
        <w:trPr>
          <w:trHeight w:val="1635" w:hRule="atLeast"/>
        </w:trPr>
        <w:bookmarkStart w:name="46179746adf7f17abc86aa1821c5a0f1" w:id="1625"/>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849</w:t>
            </w:r>
          </w:p>
        </w:tc>
        <w:bookmarkEnd w:id="1625"/>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Aktualisierungen</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Bei Fokussierung und Bedienung des Datumswählers darf keine unerwartete </w:t>
            </w:r>
            <w:hyperlink w:anchor="2fea4cda753770556eff5b55278bacc0">
              <w:r>
                <w:rPr>
                  <w:rFonts w:ascii="Times New Roman" w:hAnsi="Times New Roman"/>
                  <w:b w:val="false"/>
                  <w:i w:val="false"/>
                  <w:color w:val="0000ff"/>
                  <w:sz w:val="22"/>
                  <w:u w:val="single"/>
                </w:rPr>
                <w:t>Kontextänderung</w:t>
              </w:r>
            </w:hyperlink>
            <w:r>
              <w:rPr>
                <w:rFonts w:ascii="Times New Roman" w:hAnsi="Times New Roman"/>
                <w:b w:val="false"/>
                <w:i w:val="false"/>
                <w:color w:val="000000"/>
                <w:sz w:val="22"/>
              </w:rPr>
              <w:t xml:space="preserve"> erfolgen.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9.3.2.1, 11.3.2.1, 9.3.2.2, 11.3.2.2</w:t>
            </w:r>
          </w:p>
        </w:tc>
      </w:tr>
      <w:tr>
        <w:trPr>
          <w:trHeight w:val="2175" w:hRule="atLeast"/>
        </w:trPr>
        <w:bookmarkStart w:name="8adb4f3ffbe0413af519891b46e226ec" w:id="1626"/>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850</w:t>
            </w:r>
          </w:p>
        </w:tc>
        <w:bookmarkEnd w:id="1626"/>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Fehlermeldungen</w:t>
            </w:r>
          </w:p>
        </w:tc>
        <w:tc>
          <w:tcPr>
            <w:tcW w:w="7123"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Ein eingegebenes Datum darf nicht ohne Fehlermeldung, die in Textform zu erfolgen hat, automatisch korrigiert werden.</w:t>
            </w:r>
          </w:p>
          <w:p>
            <w:pPr>
              <w:spacing w:before="269" w:after="269"/>
              <w:ind w:left="135"/>
              <w:jc w:val="left"/>
            </w:pPr>
            <w:r>
              <w:rPr>
                <w:rFonts w:ascii="Times New Roman" w:hAnsi="Times New Roman"/>
                <w:b w:val="false"/>
                <w:i w:val="false"/>
                <w:color w:val="000000"/>
                <w:sz w:val="22"/>
              </w:rPr>
              <w:t>Hinweis: Davon ausgenommen sind Änderungen an der Eingabe, sofern sie nicht das Datum ändern (wie z. B. das automatische Einfügen führender Nullen)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9.3.3.1, 11.3.3.1</w:t>
            </w:r>
          </w:p>
        </w:tc>
      </w:tr>
      <w:tr>
        <w:trPr>
          <w:trHeight w:val="1365" w:hRule="atLeast"/>
        </w:trPr>
        <w:bookmarkStart w:name="ff7c7b6a88b6b276f4803f069858ccac" w:id="1627"/>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851</w:t>
            </w:r>
          </w:p>
        </w:tc>
        <w:bookmarkEnd w:id="1627"/>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Fokusreihenfolge</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Fokusreihenfolge im Datumswähler soll der visuellen Darstellung entsprechen.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DIN EN ISO 9241-171: 9.3.18</w:t>
            </w:r>
          </w:p>
        </w:tc>
      </w:tr>
      <w:tr>
        <w:trPr>
          <w:trHeight w:val="1365" w:hRule="atLeast"/>
        </w:trPr>
        <w:bookmarkStart w:name="6c474b2709d76b8004d191cfdca13c0c" w:id="1628"/>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852</w:t>
            </w:r>
          </w:p>
        </w:tc>
        <w:bookmarkEnd w:id="1628"/>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Fokusreihenfolge</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Wenn der Datumswähler außerhalb eines Dialogs viele Bedienelemente enthält, die mit TAB den Fokus erhalten, dann soll der Datumswähler mit der Tastatur übersprungen werden können (siehe </w:t>
            </w:r>
            <w:hyperlink w:anchor="479bf5ed0056d5874bde9769af4cc0ef">
              <w:r>
                <w:rPr>
                  <w:rFonts w:ascii="Times New Roman" w:hAnsi="Times New Roman"/>
                  <w:b w:val="false"/>
                  <w:i w:val="false"/>
                  <w:color w:val="0000ff"/>
                  <w:sz w:val="22"/>
                  <w:u w:val="single"/>
                </w:rPr>
                <w:t>Navigationsreihenfolge</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DIN EN ISO 9241-171: 9.3.17</w:t>
            </w:r>
          </w:p>
        </w:tc>
      </w:tr>
      <w:tr>
        <w:trPr>
          <w:trHeight w:val="825" w:hRule="atLeast"/>
        </w:trPr>
        <w:bookmarkStart w:name="b88990bddf6b95d9802a5c43f2cbb2c8" w:id="1629"/>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853</w:t>
            </w:r>
          </w:p>
        </w:tc>
        <w:bookmarkEnd w:id="1629"/>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Klickbereich</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Der Klickbereich der Bedienelemente des Datumswählers soll mindestens 24 x 24 px betragen (siehe </w:t>
            </w:r>
            <w:hyperlink w:anchor="8914aac72e7f4116cabeffb754a343d5">
              <w:r>
                <w:rPr>
                  <w:rFonts w:ascii="Times New Roman" w:hAnsi="Times New Roman"/>
                  <w:b w:val="false"/>
                  <w:i w:val="false"/>
                  <w:color w:val="0000ff"/>
                  <w:sz w:val="22"/>
                  <w:u w:val="single"/>
                </w:rPr>
                <w:t>Zeigeinstrumentbedienung</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2.2</w:t>
            </w:r>
          </w:p>
        </w:tc>
      </w:tr>
    </w:tbl>
    <w:bookmarkEnd w:id="1623"/>
    <w:bookmarkStart w:name="28e2d7fffededd19734bbd9557b18763" w:id="1630"/>
    <w:p>
      <w:pPr>
        <w:pStyle w:val="Heading3"/>
        <w:spacing w:before="269" w:after="269"/>
        <w:ind w:left="120"/>
        <w:jc w:val="left"/>
      </w:pPr>
      <w:r>
        <w:rPr>
          <w:rFonts w:ascii="Times New Roman" w:hAnsi="Times New Roman"/>
          <w:color w:val="000000"/>
        </w:rPr>
        <w:t>Tastaturbedienung Datumswähler</w:t>
      </w:r>
    </w:p>
    <w:bookmarkEnd w:id="1630"/>
    <w:bookmarkStart w:name="15c6dfa476c78fada95bc6f38a8a844d" w:id="1631"/>
    <w:tbl>
      <w:tblPr>
        <w:tblW w:w="0" w:type="auto"/>
        <w:tblCellSpacing w:w="20" w:type="dxa"/>
        <w:tblBorders>
          <w:top w:val="none"/>
          <w:left w:val="none"/>
          <w:bottom w:val="none"/>
          <w:right w:val="none"/>
          <w:insideH w:val="none"/>
          <w:insideV w:val="none"/>
        </w:tblBorders>
      </w:tblPr>
      <w:tblGrid>
        <w:gridCol w:w="4882"/>
        <w:gridCol w:w="6569"/>
        <w:gridCol w:w="2143"/>
      </w:tblGrid>
      <w:tr>
        <w:trPr>
          <w:trHeight w:val="300" w:hRule="atLeast"/>
        </w:trPr>
        <w:tc>
          <w:tcPr>
            <w:tcW w:w="4882"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Aktion</w:t>
            </w:r>
          </w:p>
        </w:tc>
        <w:tc>
          <w:tcPr>
            <w:tcW w:w="6569"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Taste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r>
      <w:tr>
        <w:trPr>
          <w:trHeight w:val="285" w:hRule="atLeast"/>
        </w:trPr>
        <w:tc>
          <w:tcPr>
            <w:tcW w:w="488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Fokussieren des Datumswählers</w:t>
            </w:r>
          </w:p>
        </w:tc>
        <w:tc>
          <w:tcPr>
            <w:tcW w:w="656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TAB</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1635" w:hRule="atLeast"/>
        </w:trPr>
        <w:tc>
          <w:tcPr>
            <w:tcW w:w="488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Verlassen des Datumswählers</w:t>
            </w:r>
          </w:p>
        </w:tc>
        <w:tc>
          <w:tcPr>
            <w:tcW w:w="6569"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TAB</w:t>
            </w:r>
          </w:p>
          <w:p>
            <w:pPr>
              <w:spacing w:before="269" w:after="269"/>
              <w:ind w:left="135"/>
              <w:jc w:val="left"/>
            </w:pPr>
            <w:r>
              <w:rPr>
                <w:rFonts w:ascii="Times New Roman" w:hAnsi="Times New Roman"/>
                <w:b w:val="false"/>
                <w:i w:val="false"/>
                <w:color w:val="000000"/>
                <w:sz w:val="22"/>
              </w:rPr>
              <w:t>Hinweis: Innerhalb des Datumswählers können sich mehrere Bedienelemente befinden, die zuvor mit TAB den Fokus erhalten.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555" w:hRule="atLeast"/>
        </w:trPr>
        <w:tc>
          <w:tcPr>
            <w:tcW w:w="488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Navigation innerhalb des Datumswähler</w:t>
            </w:r>
          </w:p>
        </w:tc>
        <w:tc>
          <w:tcPr>
            <w:tcW w:w="656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TAB oder PFEIL LINKS/RECHTS/AUF/AB (je nach verwendetem Bedienelement)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825" w:hRule="atLeast"/>
        </w:trPr>
        <w:tc>
          <w:tcPr>
            <w:tcW w:w="488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Schnellnavigation innerhalb der Auswahlelemente für einen Tag, einen Monat oder ein Jahr</w:t>
            </w:r>
          </w:p>
        </w:tc>
        <w:tc>
          <w:tcPr>
            <w:tcW w:w="656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POS1, ENDE, BILD AUF/AB</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Empfohlen</w:t>
            </w:r>
          </w:p>
        </w:tc>
      </w:tr>
      <w:tr>
        <w:trPr>
          <w:trHeight w:val="555" w:hRule="atLeast"/>
        </w:trPr>
        <w:tc>
          <w:tcPr>
            <w:tcW w:w="488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Aktivierung der Bedienelemente im Datumswähler</w:t>
            </w:r>
          </w:p>
        </w:tc>
        <w:tc>
          <w:tcPr>
            <w:tcW w:w="656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EINGABE oder LEER (je nach verwendetem Bedienelement)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bl>
    <w:bookmarkEnd w:id="1631"/>
    <w:bookmarkStart w:name="ed53e87f77b891ce258389ff10b326e3" w:id="1632"/>
    <w:p>
      <w:pPr>
        <w:pStyle w:val="Heading3"/>
        <w:spacing w:before="269" w:after="269"/>
        <w:ind w:left="120"/>
        <w:jc w:val="left"/>
      </w:pPr>
      <w:r>
        <w:rPr>
          <w:rFonts w:ascii="Times New Roman" w:hAnsi="Times New Roman"/>
          <w:color w:val="000000"/>
        </w:rPr>
        <w:t>Zeigeinstrumentbedienung Datumswähler</w:t>
      </w:r>
    </w:p>
    <w:bookmarkEnd w:id="1632"/>
    <w:bookmarkStart w:name="9efdcb50c91310d2c933f8835ccddec0" w:id="1633"/>
    <w:tbl>
      <w:tblPr>
        <w:tblW w:w="0" w:type="auto"/>
        <w:tblCellSpacing w:w="20" w:type="dxa"/>
        <w:tblBorders>
          <w:top w:val="none"/>
          <w:left w:val="none"/>
          <w:bottom w:val="none"/>
          <w:right w:val="none"/>
          <w:insideH w:val="none"/>
          <w:insideV w:val="none"/>
        </w:tblBorders>
      </w:tblPr>
      <w:tblGrid>
        <w:gridCol w:w="6623"/>
        <w:gridCol w:w="1449"/>
        <w:gridCol w:w="2143"/>
      </w:tblGrid>
      <w:tr>
        <w:trPr>
          <w:trHeight w:val="300" w:hRule="atLeast"/>
        </w:trPr>
        <w:tc>
          <w:tcPr>
            <w:tcW w:w="662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Aktion</w:t>
            </w:r>
          </w:p>
        </w:tc>
        <w:tc>
          <w:tcPr>
            <w:tcW w:w="1449"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Taste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r>
      <w:tr>
        <w:trPr>
          <w:trHeight w:val="285" w:hRule="atLeast"/>
        </w:trPr>
        <w:tc>
          <w:tcPr>
            <w:tcW w:w="662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Aktivierung der Bedienelemente im Datumswähler</w:t>
            </w:r>
          </w:p>
        </w:tc>
        <w:tc>
          <w:tcPr>
            <w:tcW w:w="144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Linksklick</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bl>
    <w:bookmarkEnd w:id="1633"/>
    <w:bookmarkStart w:name="01b321ca091d778096e142126a8043c6" w:id="1634"/>
    <w:p>
      <w:pPr>
        <w:pStyle w:val="Heading2"/>
        <w:spacing w:before="199" w:after="199"/>
        <w:ind w:left="120"/>
        <w:jc w:val="left"/>
      </w:pPr>
      <w:r>
        <w:rPr>
          <w:rFonts w:ascii="Times New Roman" w:hAnsi="Times New Roman"/>
          <w:color w:val="000000"/>
        </w:rPr>
        <w:t>Programmierung/Schnittstellen</w:t>
      </w:r>
    </w:p>
    <w:bookmarkEnd w:id="1634"/>
    <w:bookmarkStart w:name="3b8c31373f3f88847648683e87899eb5" w:id="1635"/>
    <w:tbl>
      <w:tblPr>
        <w:tblW w:w="0" w:type="auto"/>
        <w:tblCellSpacing w:w="20" w:type="dxa"/>
        <w:tblBorders>
          <w:top w:val="none"/>
          <w:left w:val="none"/>
          <w:bottom w:val="none"/>
          <w:right w:val="none"/>
          <w:insideH w:val="none"/>
          <w:insideV w:val="none"/>
        </w:tblBorders>
      </w:tblPr>
      <w:tblGrid>
        <w:gridCol w:w="560"/>
        <w:gridCol w:w="2426"/>
        <w:gridCol w:w="7025"/>
        <w:gridCol w:w="2143"/>
        <w:gridCol w:w="1440"/>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025"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365" w:hRule="atLeast"/>
        </w:trPr>
        <w:bookmarkStart w:name="ff5e89606b53ba1a06c205f27b3006df" w:id="1636"/>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854</w:t>
            </w:r>
          </w:p>
        </w:tc>
        <w:bookmarkEnd w:id="1636"/>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Rolle</w:t>
            </w:r>
          </w:p>
        </w:tc>
        <w:tc>
          <w:tcPr>
            <w:tcW w:w="70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Die Rolle des Datumswählers und seiner Bedienelemente muss an die Accessibility API übermittelt werden (siehe </w:t>
            </w:r>
            <w:hyperlink w:anchor="25eacf838076cde0ed1e6777ed776b9b">
              <w:r>
                <w:rPr>
                  <w:rFonts w:ascii="Times New Roman" w:hAnsi="Times New Roman"/>
                  <w:b w:val="false"/>
                  <w:i w:val="false"/>
                  <w:color w:val="0000ff"/>
                  <w:sz w:val="22"/>
                  <w:u w:val="single"/>
                </w:rPr>
                <w:t>Accessibility API</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11.5.2.5</w:t>
            </w:r>
          </w:p>
        </w:tc>
      </w:tr>
      <w:tr>
        <w:trPr>
          <w:trHeight w:val="825" w:hRule="atLeast"/>
        </w:trPr>
        <w:bookmarkStart w:name="ff5e89606b53ba1a06c205f27b3006df" w:id="1637"/>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854</w:t>
            </w:r>
          </w:p>
        </w:tc>
        <w:bookmarkEnd w:id="1637"/>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Desktop: Elementhierarchie</w:t>
            </w:r>
          </w:p>
        </w:tc>
        <w:tc>
          <w:tcPr>
            <w:tcW w:w="70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Eltern-Kind-Beziehungen der Elemente innerhalb des Datumswählers müssen an die Accessibility API übermittelt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11.5.2.9</w:t>
            </w:r>
          </w:p>
        </w:tc>
      </w:tr>
      <w:tr>
        <w:trPr>
          <w:trHeight w:val="4050" w:hRule="atLeast"/>
        </w:trPr>
        <w:bookmarkStart w:name="748b972a9ebc76401ffdfe046c14c187" w:id="1638"/>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855</w:t>
            </w:r>
          </w:p>
        </w:tc>
        <w:bookmarkEnd w:id="1638"/>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Status</w:t>
            </w:r>
          </w:p>
        </w:tc>
        <w:tc>
          <w:tcPr>
            <w:tcW w:w="7025"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 xml:space="preserve">Der Status des Datumswählers und seiner Bedienelemente muss an die Accessibility API übermittelt werden (siehe </w:t>
            </w:r>
            <w:hyperlink w:anchor="8c1ea39b24628693ef842ccf6ea597de">
              <w:r>
                <w:rPr>
                  <w:rFonts w:ascii="Times New Roman" w:hAnsi="Times New Roman"/>
                  <w:b w:val="false"/>
                  <w:i w:val="false"/>
                  <w:color w:val="0000ff"/>
                  <w:sz w:val="22"/>
                  <w:u w:val="single"/>
                </w:rPr>
                <w:t>Elementstatus</w:t>
              </w:r>
            </w:hyperlink>
            <w:r>
              <w:rPr>
                <w:rFonts w:ascii="Times New Roman" w:hAnsi="Times New Roman"/>
                <w:b w:val="false"/>
                <w:i w:val="false"/>
                <w:color w:val="000000"/>
                <w:sz w:val="22"/>
              </w:rPr>
              <w:t>).</w:t>
            </w:r>
          </w:p>
          <w:p>
            <w:pPr>
              <w:spacing w:before="269" w:after="269"/>
              <w:ind w:left="135"/>
              <w:jc w:val="left"/>
            </w:pPr>
            <w:r>
              <w:rPr>
                <w:rFonts w:ascii="Times New Roman" w:hAnsi="Times New Roman"/>
                <w:b w:val="false"/>
                <w:i w:val="false"/>
                <w:color w:val="000000"/>
                <w:sz w:val="22"/>
              </w:rPr>
              <w:t>Hinweis 1: Dies bezieht sich z. B. auf den Status „geöffnet“ oder „geschlossen“ in Bezug auf den Dialog und auf den Status „gewählt“ in Bezug auf das gewählte Datum innerhalb eines der Auswahlelemente.</w:t>
            </w:r>
          </w:p>
          <w:p>
            <w:pPr>
              <w:spacing w:before="269" w:after="269"/>
              <w:ind w:left="135"/>
              <w:jc w:val="left"/>
            </w:pPr>
            <w:r>
              <w:rPr>
                <w:rFonts w:ascii="Times New Roman" w:hAnsi="Times New Roman"/>
                <w:b w:val="false"/>
                <w:i w:val="false"/>
                <w:color w:val="000000"/>
                <w:sz w:val="22"/>
              </w:rPr>
              <w:t>Hinweis 2: Sofern sich der Zweck der visuellen Markierungen (wie z. B. Feiertag, Urlaubstag) nicht als Status übermitteln lässt, soll diese Information als Teil der Beschreibung übermittelt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11.5.2.5</w:t>
            </w:r>
          </w:p>
        </w:tc>
      </w:tr>
      <w:tr>
        <w:trPr>
          <w:trHeight w:val="2175" w:hRule="atLeast"/>
        </w:trPr>
        <w:bookmarkStart w:name="478369b3c5d9c09e5342814cc332b9e7" w:id="1639"/>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856</w:t>
            </w:r>
          </w:p>
        </w:tc>
        <w:bookmarkEnd w:id="1639"/>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Name</w:t>
            </w:r>
          </w:p>
        </w:tc>
        <w:tc>
          <w:tcPr>
            <w:tcW w:w="70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Der Datumswähler und seine Bedienelemente müssen einen knappen und aussagekräftigen Accessible Name besitzen.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9.2.4.6, 11.2.4.6, 9.4.1.2, 11.4.1.2, 11.5.2.5, 11.5.2.8</w:t>
            </w:r>
          </w:p>
        </w:tc>
      </w:tr>
      <w:tr>
        <w:trPr>
          <w:trHeight w:val="1365" w:hRule="atLeast"/>
        </w:trPr>
        <w:bookmarkStart w:name="49a66124aa46cd116e6270aaa8993eac" w:id="1640"/>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857</w:t>
            </w:r>
          </w:p>
        </w:tc>
        <w:bookmarkEnd w:id="1640"/>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Name</w:t>
            </w:r>
          </w:p>
        </w:tc>
        <w:tc>
          <w:tcPr>
            <w:tcW w:w="70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Sofern der Datumswähler oder seine Bedienelemente eine Beschreibung besitzen, muss diese als Accessible Description übermittelt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11.5.2.5</w:t>
            </w:r>
          </w:p>
        </w:tc>
      </w:tr>
      <w:tr>
        <w:trPr>
          <w:trHeight w:val="1710" w:hRule="atLeast"/>
        </w:trPr>
        <w:bookmarkStart w:name="03196664f17ad7553ff15b195ceb9522" w:id="1641"/>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858</w:t>
            </w:r>
          </w:p>
        </w:tc>
        <w:bookmarkEnd w:id="1641"/>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Bedienung</w:t>
            </w:r>
          </w:p>
        </w:tc>
        <w:tc>
          <w:tcPr>
            <w:tcW w:w="70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Der Datumswähler und seine Bedienelemente müssen mit Assistenztechnologie erreicht, bedient und verlassen werden können (siehe Accessibility API).</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11.5.2.12, 11.5.2.17</w:t>
            </w:r>
          </w:p>
        </w:tc>
      </w:tr>
      <w:tr>
        <w:trPr>
          <w:trHeight w:val="1365" w:hRule="atLeast"/>
        </w:trPr>
        <w:bookmarkStart w:name="7d8fa43e4d76d0c8d59d8ce8bf39875f" w:id="1642"/>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859</w:t>
            </w:r>
          </w:p>
        </w:tc>
        <w:bookmarkEnd w:id="1642"/>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Aktualisierung</w:t>
            </w:r>
          </w:p>
        </w:tc>
        <w:tc>
          <w:tcPr>
            <w:tcW w:w="70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Aktualisierungen hinsichtlich des Accessible Names oder Status des Datumswählers und seiner Bedienelemente müssen an die Accessibility API übermittelt werden (siehe Accessibility API).</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11.5.2.15</w:t>
            </w:r>
          </w:p>
        </w:tc>
      </w:tr>
      <w:tr>
        <w:trPr>
          <w:trHeight w:val="1095" w:hRule="atLeast"/>
        </w:trPr>
        <w:bookmarkStart w:name="7b73993d205b79c4e0a08849d12c0bb8" w:id="1643"/>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860</w:t>
            </w:r>
          </w:p>
        </w:tc>
        <w:bookmarkEnd w:id="1643"/>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Position</w:t>
            </w:r>
          </w:p>
        </w:tc>
        <w:tc>
          <w:tcPr>
            <w:tcW w:w="70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Größe und Position des Datumswählers und seiner Bedienelemente müssen an die Accessibility API übermittelt werden (siehe Accessibility API).</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11.5.2.5, 11.5.2.15</w:t>
            </w:r>
          </w:p>
        </w:tc>
      </w:tr>
    </w:tbl>
    <w:bookmarkEnd w:id="1635"/>
    <w:bookmarkStart w:name="4459f440a275d95197d11197065b8fe0" w:id="1644"/>
    <w:p>
      <w:pPr>
        <w:pStyle w:val="Heading1"/>
        <w:spacing w:before="180" w:after="180"/>
        <w:ind w:left="120"/>
        <w:jc w:val="left"/>
      </w:pPr>
      <w:r>
        <w:rPr>
          <w:rFonts w:ascii="Times New Roman" w:hAnsi="Times New Roman"/>
          <w:color w:val="000000"/>
          <w:sz w:val="33"/>
        </w:rPr>
        <w:t>Farbwähler</w:t>
      </w:r>
    </w:p>
    <w:bookmarkEnd w:id="1644"/>
    <w:p>
      <w:pPr>
        <w:spacing w:before="269" w:after="269"/>
        <w:ind w:left="120"/>
        <w:jc w:val="left"/>
      </w:pPr>
      <w:hyperlink r:id="rId260">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Synonyme: Colorpicker</w:t>
      </w:r>
    </w:p>
    <w:p>
      <w:pPr>
        <w:spacing w:before="269" w:after="269"/>
        <w:ind w:left="120"/>
        <w:jc w:val="left"/>
      </w:pPr>
      <w:r>
        <w:rPr>
          <w:rFonts w:ascii="Times New Roman" w:hAnsi="Times New Roman"/>
          <w:b w:val="false"/>
          <w:i w:val="false"/>
          <w:color w:val="000000"/>
          <w:sz w:val="22"/>
        </w:rPr>
        <w:t xml:space="preserve">Siehe auch: </w:t>
      </w:r>
      <w:hyperlink w:anchor="1de93472548ca28a6c4883270ff3dd8d">
        <w:r>
          <w:rPr>
            <w:rFonts w:ascii="Times New Roman" w:hAnsi="Times New Roman"/>
            <w:b w:val="false"/>
            <w:i w:val="false"/>
            <w:color w:val="0000ff"/>
            <w:sz w:val="22"/>
            <w:u w:val="single"/>
          </w:rPr>
          <w:t>Schieberegler</w:t>
        </w:r>
      </w:hyperlink>
      <w:r>
        <w:rPr>
          <w:rFonts w:ascii="Times New Roman" w:hAnsi="Times New Roman"/>
          <w:b w:val="false"/>
          <w:i w:val="false"/>
          <w:color w:val="000000"/>
          <w:sz w:val="22"/>
        </w:rPr>
        <w:t xml:space="preserve">, </w:t>
      </w:r>
      <w:hyperlink w:anchor="29533709e615af37a52fc8243d1aecc3">
        <w:r>
          <w:rPr>
            <w:rFonts w:ascii="Times New Roman" w:hAnsi="Times New Roman"/>
            <w:b w:val="false"/>
            <w:i w:val="false"/>
            <w:color w:val="0000ff"/>
            <w:sz w:val="22"/>
            <w:u w:val="single"/>
          </w:rPr>
          <w:t>Datumswähler</w:t>
        </w:r>
      </w:hyperlink>
    </w:p>
    <w:p>
      <w:pPr>
        <w:spacing w:before="269" w:after="269"/>
        <w:ind w:left="120"/>
        <w:jc w:val="left"/>
      </w:pPr>
      <w:r>
        <w:rPr>
          <w:rFonts w:ascii="Times New Roman" w:hAnsi="Times New Roman"/>
          <w:b w:val="false"/>
          <w:i w:val="false"/>
          <w:color w:val="000000"/>
          <w:sz w:val="22"/>
        </w:rPr>
        <w:t>Ein Farbwähler dient der Auswahl einer Farbe (siehe DIN EN ISO 9241-161: 8.6). Farbwähler können unterschiedlich umgesetzt werden, z. B. als</w:t>
      </w:r>
    </w:p>
    <w:p>
      <w:pPr>
        <w:numPr>
          <w:ilvl w:val="0"/>
          <w:numId w:val="314"/>
        </w:numPr>
        <w:spacing w:before="0" w:after="0"/>
        <w:jc w:val="left"/>
      </w:pPr>
      <w:hyperlink w:anchor="5058eca9de724b0f3908efae23ff201b">
        <w:r>
          <w:rPr>
            <w:rFonts w:ascii="Times New Roman" w:hAnsi="Times New Roman"/>
            <w:b w:val="false"/>
            <w:i w:val="false"/>
            <w:color w:val="0000ff"/>
            <w:sz w:val="22"/>
            <w:u w:val="single"/>
          </w:rPr>
          <w:t>Tabelle</w:t>
        </w:r>
      </w:hyperlink>
      <w:r>
        <w:rPr>
          <w:rFonts w:ascii="Times New Roman" w:hAnsi="Times New Roman"/>
          <w:b w:val="false"/>
          <w:i w:val="false"/>
          <w:color w:val="000000"/>
          <w:sz w:val="22"/>
        </w:rPr>
        <w:t xml:space="preserve">, </w:t>
      </w:r>
      <w:hyperlink w:anchor="2865b977b981cbedd637f99d52bbccb8">
        <w:r>
          <w:rPr>
            <w:rFonts w:ascii="Times New Roman" w:hAnsi="Times New Roman"/>
            <w:b w:val="false"/>
            <w:i w:val="false"/>
            <w:color w:val="0000ff"/>
            <w:sz w:val="22"/>
            <w:u w:val="single"/>
          </w:rPr>
          <w:t>Ausklappliste</w:t>
        </w:r>
      </w:hyperlink>
      <w:r>
        <w:rPr>
          <w:rFonts w:ascii="Times New Roman" w:hAnsi="Times New Roman"/>
          <w:b w:val="false"/>
          <w:i w:val="false"/>
          <w:color w:val="000000"/>
          <w:sz w:val="22"/>
        </w:rPr>
        <w:t xml:space="preserve"> oder </w:t>
      </w:r>
      <w:hyperlink w:anchor="ff6bd2dd1f12fd61566df2c890baefe1">
        <w:r>
          <w:rPr>
            <w:rFonts w:ascii="Times New Roman" w:hAnsi="Times New Roman"/>
            <w:b w:val="false"/>
            <w:i w:val="false"/>
            <w:color w:val="0000ff"/>
            <w:sz w:val="22"/>
            <w:u w:val="single"/>
          </w:rPr>
          <w:t>Auswahlliste</w:t>
        </w:r>
      </w:hyperlink>
      <w:r>
        <w:rPr>
          <w:rFonts w:ascii="Times New Roman" w:hAnsi="Times New Roman"/>
          <w:b w:val="false"/>
          <w:i w:val="false"/>
          <w:color w:val="000000"/>
          <w:sz w:val="22"/>
        </w:rPr>
        <w:t xml:space="preserve"> zur Auswahl einer Farbe,</w:t>
      </w:r>
    </w:p>
    <w:p>
      <w:pPr>
        <w:numPr>
          <w:ilvl w:val="0"/>
          <w:numId w:val="314"/>
        </w:numPr>
        <w:spacing w:before="0" w:after="0"/>
        <w:jc w:val="left"/>
      </w:pPr>
      <w:r>
        <w:rPr>
          <w:rFonts w:ascii="Times New Roman" w:hAnsi="Times New Roman"/>
          <w:b w:val="false"/>
          <w:i w:val="false"/>
          <w:color w:val="000000"/>
          <w:sz w:val="22"/>
        </w:rPr>
        <w:t xml:space="preserve">einzelnes </w:t>
      </w:r>
      <w:hyperlink w:anchor="2d97e05ec4e1711f7860c334cec50149">
        <w:r>
          <w:rPr>
            <w:rFonts w:ascii="Times New Roman" w:hAnsi="Times New Roman"/>
            <w:b w:val="false"/>
            <w:i w:val="false"/>
            <w:color w:val="0000ff"/>
            <w:sz w:val="22"/>
            <w:u w:val="single"/>
          </w:rPr>
          <w:t>Eingabefeld</w:t>
        </w:r>
      </w:hyperlink>
      <w:r>
        <w:rPr>
          <w:rFonts w:ascii="Times New Roman" w:hAnsi="Times New Roman"/>
          <w:b w:val="false"/>
          <w:i w:val="false"/>
          <w:color w:val="000000"/>
          <w:sz w:val="22"/>
        </w:rPr>
        <w:t xml:space="preserve"> zur Eingabe eines Farbwertes (z. B. HEX-Wert),</w:t>
      </w:r>
    </w:p>
    <w:p>
      <w:pPr>
        <w:numPr>
          <w:ilvl w:val="0"/>
          <w:numId w:val="314"/>
        </w:numPr>
        <w:spacing w:before="0" w:after="0"/>
        <w:jc w:val="left"/>
      </w:pPr>
      <w:r>
        <w:rPr>
          <w:rFonts w:ascii="Times New Roman" w:hAnsi="Times New Roman"/>
          <w:b w:val="false"/>
          <w:i w:val="false"/>
          <w:color w:val="000000"/>
          <w:sz w:val="22"/>
        </w:rPr>
        <w:t xml:space="preserve">mehrere Eingabefelder oder </w:t>
      </w:r>
      <w:hyperlink w:anchor="18175f047172a5bed837d676ffc5d5db">
        <w:r>
          <w:rPr>
            <w:rFonts w:ascii="Times New Roman" w:hAnsi="Times New Roman"/>
            <w:b w:val="false"/>
            <w:i w:val="false"/>
            <w:color w:val="0000ff"/>
            <w:sz w:val="22"/>
            <w:u w:val="single"/>
          </w:rPr>
          <w:t>Drehfelder</w:t>
        </w:r>
      </w:hyperlink>
      <w:r>
        <w:rPr>
          <w:rFonts w:ascii="Times New Roman" w:hAnsi="Times New Roman"/>
          <w:b w:val="false"/>
          <w:i w:val="false"/>
          <w:color w:val="000000"/>
          <w:sz w:val="22"/>
        </w:rPr>
        <w:t xml:space="preserve"> zur Eingabe einzelner Farbkanäle (z. B. RGB, RGBA, CMYK oder HSB),</w:t>
      </w:r>
    </w:p>
    <w:p>
      <w:pPr>
        <w:numPr>
          <w:ilvl w:val="0"/>
          <w:numId w:val="314"/>
        </w:numPr>
        <w:spacing w:before="0" w:after="0"/>
        <w:jc w:val="left"/>
      </w:pPr>
      <w:r>
        <w:rPr>
          <w:rFonts w:ascii="Times New Roman" w:hAnsi="Times New Roman"/>
          <w:b w:val="false"/>
          <w:i w:val="false"/>
          <w:color w:val="000000"/>
          <w:sz w:val="22"/>
        </w:rPr>
        <w:t>zweidimensionales Farbverlaufsfeld zur Auswahl eines Werts,</w:t>
      </w:r>
    </w:p>
    <w:p>
      <w:pPr>
        <w:numPr>
          <w:ilvl w:val="0"/>
          <w:numId w:val="314"/>
        </w:numPr>
        <w:spacing w:before="0" w:after="0"/>
        <w:jc w:val="left"/>
      </w:pPr>
      <w:r>
        <w:rPr>
          <w:rFonts w:ascii="Times New Roman" w:hAnsi="Times New Roman"/>
          <w:b w:val="false"/>
          <w:i w:val="false"/>
          <w:color w:val="000000"/>
          <w:sz w:val="22"/>
        </w:rPr>
        <w:t>einzelner Schieberegler zur Auswahl einer Farbe,</w:t>
      </w:r>
    </w:p>
    <w:p>
      <w:pPr>
        <w:numPr>
          <w:ilvl w:val="0"/>
          <w:numId w:val="314"/>
        </w:numPr>
        <w:spacing w:before="0" w:after="0"/>
        <w:jc w:val="left"/>
      </w:pPr>
      <w:r>
        <w:rPr>
          <w:rFonts w:ascii="Times New Roman" w:hAnsi="Times New Roman"/>
          <w:b w:val="false"/>
          <w:i w:val="false"/>
          <w:color w:val="000000"/>
          <w:sz w:val="22"/>
        </w:rPr>
        <w:t>mehrere Schieberegler zur Auswahl einzelner Farbkanäle (z. B. RGB, RGBA, CMYK oder HSB)</w:t>
      </w:r>
    </w:p>
    <w:p>
      <w:pPr>
        <w:numPr>
          <w:ilvl w:val="0"/>
          <w:numId w:val="314"/>
        </w:numPr>
        <w:spacing w:before="0" w:after="0"/>
        <w:jc w:val="left"/>
      </w:pPr>
      <w:hyperlink w:anchor="549e51bb77a4826ddc2b6c0f3510b1d9">
        <w:r>
          <w:rPr>
            <w:rFonts w:ascii="Times New Roman" w:hAnsi="Times New Roman"/>
            <w:b w:val="false"/>
            <w:i w:val="false"/>
            <w:color w:val="0000ff"/>
            <w:sz w:val="22"/>
            <w:u w:val="single"/>
          </w:rPr>
          <w:t>Schalter</w:t>
        </w:r>
      </w:hyperlink>
      <w:r>
        <w:rPr>
          <w:rFonts w:ascii="Times New Roman" w:hAnsi="Times New Roman"/>
          <w:b w:val="false"/>
          <w:i w:val="false"/>
          <w:color w:val="000000"/>
          <w:sz w:val="22"/>
        </w:rPr>
        <w:t xml:space="preserve">, über den sich ein </w:t>
      </w:r>
      <w:hyperlink w:anchor="c7f144dcfc8ffefa646541d9c79f0227">
        <w:r>
          <w:rPr>
            <w:rFonts w:ascii="Times New Roman" w:hAnsi="Times New Roman"/>
            <w:b w:val="false"/>
            <w:i w:val="false"/>
            <w:color w:val="0000ff"/>
            <w:sz w:val="22"/>
            <w:u w:val="single"/>
          </w:rPr>
          <w:t>Dialog</w:t>
        </w:r>
      </w:hyperlink>
      <w:r>
        <w:rPr>
          <w:rFonts w:ascii="Times New Roman" w:hAnsi="Times New Roman"/>
          <w:b w:val="false"/>
          <w:i w:val="false"/>
          <w:color w:val="000000"/>
          <w:sz w:val="22"/>
        </w:rPr>
        <w:t xml:space="preserve"> zur Auswahl einer Farbe öffnen lässt (der Dialog enthält eines der oben genannten Elemente),</w:t>
      </w:r>
    </w:p>
    <w:p>
      <w:pPr>
        <w:numPr>
          <w:ilvl w:val="0"/>
          <w:numId w:val="314"/>
        </w:numPr>
        <w:spacing w:before="0" w:after="0"/>
        <w:jc w:val="left"/>
      </w:pPr>
      <w:r>
        <w:rPr>
          <w:rFonts w:ascii="Times New Roman" w:hAnsi="Times New Roman"/>
          <w:b w:val="false"/>
          <w:i w:val="false"/>
          <w:color w:val="000000"/>
          <w:sz w:val="22"/>
        </w:rPr>
        <w:t>eine Kombination aus den oben genannten Elementen.</w:t>
      </w:r>
    </w:p>
    <w:p>
      <w:pPr>
        <w:spacing w:before="269" w:after="269"/>
        <w:ind w:left="120"/>
        <w:jc w:val="left"/>
      </w:pPr>
      <w:r>
        <w:rPr>
          <w:rFonts w:ascii="Times New Roman" w:hAnsi="Times New Roman"/>
          <w:b w:val="false"/>
          <w:i w:val="false"/>
          <w:color w:val="000000"/>
          <w:sz w:val="22"/>
        </w:rPr>
        <w:t>Die Anforderungen an die einzelnen Bedienelemente innerhalb des Farbwählers werden beim jeweiligen Bedienelement beschrieben. Hier werden nur zusätzliche Anforderungen für das gesamte Element beschrieben.</w:t>
      </w:r>
    </w:p>
    <w:p>
      <w:pPr>
        <w:spacing w:before="0" w:after="0"/>
        <w:ind w:left="120"/>
        <w:jc w:val="left"/>
      </w:pPr>
      <w:r>
        <w:drawing>
          <wp:inline distT="0" distB="0" distL="0" distR="0">
            <wp:extent cx="5732145" cy="3075962"/>
            <wp:effectExtent l="0" t="0" r="0" b="0"/>
            <wp:docPr id="60" name="" descr=""/>
            <wp:cNvGraphicFramePr>
              <a:graphicFrameLocks noChangeAspect="true"/>
            </wp:cNvGraphicFramePr>
            <a:graphic>
              <a:graphicData uri="http://schemas.openxmlformats.org/drawingml/2006/picture">
                <pic:pic>
                  <pic:nvPicPr>
                    <pic:cNvPr id="1" name=""/>
                    <pic:cNvPicPr/>
                  </pic:nvPicPr>
                  <pic:blipFill>
                    <a:blip r:embed="rId261"/>
                    <a:stretch>
                      <a:fillRect/>
                    </a:stretch>
                  </pic:blipFill>
                  <pic:spPr>
                    <a:xfrm>
                      <a:off x="0" y="0"/>
                      <a:ext cx="5732145" cy="3075962"/>
                    </a:xfrm>
                    <a:prstGeom prst="rect">
                      <a:avLst/>
                    </a:prstGeom>
                  </pic:spPr>
                </pic:pic>
              </a:graphicData>
            </a:graphic>
          </wp:inline>
        </w:drawing>
      </w:r>
    </w:p>
    <w:p>
      <w:pPr>
        <w:pStyle w:val="Caption"/>
        <w:spacing w:before="0" w:after="0"/>
        <w:ind w:left="120"/>
        <w:jc w:val="left"/>
      </w:pPr>
      <w:r>
        <w:t xml:space="preserve">Figure </w:t>
      </w:r>
      <w:fldSimple w:instr=" SEQ Figure  \* ARABIC ">
        <w:r>
          <w:t>59</w:t>
        </w:r>
      </w:fldSimple>
      <w:r>
        <w:rPr>
          <w:rFonts w:ascii="Times New Roman" w:hAnsi="Times New Roman"/>
        </w:rPr>
        <w:t>Abbildung: Farbwähler</w:t>
      </w:r>
    </w:p>
    <w:bookmarkStart w:name="a7c00641652192f126c4b2daeef24fa4" w:id="1645"/>
    <w:p>
      <w:pPr>
        <w:pStyle w:val="Heading2"/>
        <w:spacing w:before="199" w:after="199"/>
        <w:ind w:left="120"/>
        <w:jc w:val="left"/>
      </w:pPr>
      <w:r>
        <w:rPr>
          <w:rFonts w:ascii="Times New Roman" w:hAnsi="Times New Roman"/>
          <w:color w:val="000000"/>
        </w:rPr>
        <w:t>Darstellung</w:t>
      </w:r>
    </w:p>
    <w:bookmarkEnd w:id="1645"/>
    <w:bookmarkStart w:name="6f89c5352fad07bcd3b98eaa7593f2c0" w:id="1646"/>
    <w:tbl>
      <w:tblPr>
        <w:tblW w:w="0" w:type="auto"/>
        <w:tblCellSpacing w:w="20" w:type="dxa"/>
        <w:tblBorders>
          <w:top w:val="none"/>
          <w:left w:val="none"/>
          <w:bottom w:val="none"/>
          <w:right w:val="none"/>
          <w:insideH w:val="none"/>
          <w:insideV w:val="none"/>
        </w:tblBorders>
      </w:tblPr>
      <w:tblGrid>
        <w:gridCol w:w="560"/>
        <w:gridCol w:w="1965"/>
        <w:gridCol w:w="7620"/>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1965"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62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095" w:hRule="atLeast"/>
        </w:trPr>
        <w:bookmarkStart w:name="df107fdf3bff12f5ea9d64fe4429733d" w:id="1647"/>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861</w:t>
            </w:r>
          </w:p>
        </w:tc>
        <w:bookmarkEnd w:id="1647"/>
        <w:tc>
          <w:tcPr>
            <w:tcW w:w="196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Farbkodierung</w:t>
            </w:r>
          </w:p>
        </w:tc>
        <w:tc>
          <w:tcPr>
            <w:tcW w:w="762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Der Farbwähler muss mindestens eine Option enthalten, um eine Farbe über ihren Farbnamen, Farbcode (wie HEX) oder die Werte der Farbkanäle (wie RGB) auszuwählen.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9.1.4.1, 11.1.4.1</w:t>
            </w:r>
          </w:p>
        </w:tc>
      </w:tr>
      <w:tr>
        <w:trPr>
          <w:trHeight w:val="2865" w:hRule="atLeast"/>
        </w:trPr>
        <w:bookmarkStart w:name="92ea388ec0ba6fcd9be513ec1cba28bb" w:id="1648"/>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862</w:t>
            </w:r>
          </w:p>
        </w:tc>
        <w:bookmarkEnd w:id="1648"/>
        <w:tc>
          <w:tcPr>
            <w:tcW w:w="196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Farbkodierung</w:t>
            </w:r>
          </w:p>
        </w:tc>
        <w:tc>
          <w:tcPr>
            <w:tcW w:w="7620"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Werden die auswählbaren Werte oder der aktuelle Wert visuell per Farbe angezeigt, sollen die Elemente einen Tooltip mit dem Farbnamen oder Farbwert in Textform besitzen.</w:t>
            </w:r>
          </w:p>
          <w:p>
            <w:pPr>
              <w:spacing w:before="269" w:after="269"/>
              <w:ind w:left="135"/>
              <w:jc w:val="left"/>
            </w:pPr>
            <w:r>
              <w:rPr>
                <w:rFonts w:ascii="Times New Roman" w:hAnsi="Times New Roman"/>
                <w:b w:val="false"/>
                <w:i w:val="false"/>
                <w:color w:val="000000"/>
                <w:sz w:val="22"/>
              </w:rPr>
              <w:t>Hinweis: Die Ausgabe des Farbnamens soll bevorzugt verwendet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DIN EN ISO 9241-143: 9.6.11</w:t>
            </w:r>
          </w:p>
        </w:tc>
      </w:tr>
    </w:tbl>
    <w:bookmarkEnd w:id="1646"/>
    <w:bookmarkStart w:name="19772882073ca760d55ace8d5389d3fa" w:id="1649"/>
    <w:p>
      <w:pPr>
        <w:pStyle w:val="Heading2"/>
        <w:spacing w:before="199" w:after="199"/>
        <w:ind w:left="120"/>
        <w:jc w:val="left"/>
      </w:pPr>
      <w:r>
        <w:rPr>
          <w:rFonts w:ascii="Times New Roman" w:hAnsi="Times New Roman"/>
          <w:color w:val="000000"/>
        </w:rPr>
        <w:t>Bedienung</w:t>
      </w:r>
    </w:p>
    <w:bookmarkEnd w:id="1649"/>
    <w:bookmarkStart w:name="91cddd2d77e3201e65cd4b3d64831ee2" w:id="1650"/>
    <w:tbl>
      <w:tblPr>
        <w:tblW w:w="0" w:type="auto"/>
        <w:tblCellSpacing w:w="20" w:type="dxa"/>
        <w:tblBorders>
          <w:top w:val="none"/>
          <w:left w:val="none"/>
          <w:bottom w:val="none"/>
          <w:right w:val="none"/>
          <w:insideH w:val="none"/>
          <w:insideV w:val="none"/>
        </w:tblBorders>
      </w:tblPr>
      <w:tblGrid>
        <w:gridCol w:w="560"/>
        <w:gridCol w:w="2462"/>
        <w:gridCol w:w="7123"/>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635" w:hRule="atLeast"/>
        </w:trPr>
        <w:bookmarkStart w:name="df4249ab815d101e03377d2b09b9b0bd" w:id="1651"/>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863</w:t>
            </w:r>
          </w:p>
        </w:tc>
        <w:bookmarkEnd w:id="1651"/>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Tastaturbedienung</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Der Farbwähler und die darin enthaltenen Elemente müssen mit der Tastatur erreicht, bedient und verlassen werden können (siehe folgende Tabelle Tastaturbedienung).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9.2.1.1, 11.2.1.1, 9.2.1.2, 11.2.1.2</w:t>
            </w:r>
          </w:p>
        </w:tc>
      </w:tr>
      <w:tr>
        <w:trPr>
          <w:trHeight w:val="1905" w:hRule="atLeast"/>
        </w:trPr>
        <w:bookmarkStart w:name="611c56a8e1b1908f39a2e345b2d3ed51" w:id="1652"/>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864</w:t>
            </w:r>
          </w:p>
        </w:tc>
        <w:bookmarkEnd w:id="1652"/>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Aktualisierungen</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Bei Fokussierung und Bedienung des Farbwählers darf keine unerwartete </w:t>
            </w:r>
            <w:hyperlink w:anchor="2fea4cda753770556eff5b55278bacc0">
              <w:r>
                <w:rPr>
                  <w:rFonts w:ascii="Times New Roman" w:hAnsi="Times New Roman"/>
                  <w:b w:val="false"/>
                  <w:i w:val="false"/>
                  <w:color w:val="0000ff"/>
                  <w:sz w:val="22"/>
                  <w:u w:val="single"/>
                </w:rPr>
                <w:t>Kontextänderung</w:t>
              </w:r>
            </w:hyperlink>
            <w:r>
              <w:rPr>
                <w:rFonts w:ascii="Times New Roman" w:hAnsi="Times New Roman"/>
                <w:b w:val="false"/>
                <w:i w:val="false"/>
                <w:color w:val="000000"/>
                <w:sz w:val="22"/>
              </w:rPr>
              <w:t xml:space="preserve"> erfolgen.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9.3.2.1, 11.3.2.1 und 9.3.2.2, 11.3.2.2</w:t>
            </w:r>
          </w:p>
        </w:tc>
      </w:tr>
      <w:tr>
        <w:trPr>
          <w:trHeight w:val="1365" w:hRule="atLeast"/>
        </w:trPr>
        <w:bookmarkStart w:name="f401dc4e7d0ba04c7a57638fa6603e95" w:id="1653"/>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865</w:t>
            </w:r>
          </w:p>
        </w:tc>
        <w:bookmarkEnd w:id="1653"/>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Fokusreihenfolge</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Fokusreihenfolge im Farbwähler soll der visuellen Darstellung entsprechen.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DIN EN ISO 9241-171: 9.3.18</w:t>
            </w:r>
          </w:p>
        </w:tc>
      </w:tr>
      <w:tr>
        <w:trPr>
          <w:trHeight w:val="1365" w:hRule="atLeast"/>
        </w:trPr>
        <w:bookmarkStart w:name="6382fa2f889e629e0b25269b641dfd21" w:id="1654"/>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866</w:t>
            </w:r>
          </w:p>
        </w:tc>
        <w:bookmarkEnd w:id="1654"/>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Fokusreihenfolge</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Wenn der Farbwähler außerhalb eines Dialogs viele Bedienelemente enthält, die mit TAB den Fokus erhalten, dann soll der Farbwähler mit der Tastatur übersprungen werden können (siehe </w:t>
            </w:r>
            <w:hyperlink w:anchor="479bf5ed0056d5874bde9769af4cc0ef">
              <w:r>
                <w:rPr>
                  <w:rFonts w:ascii="Times New Roman" w:hAnsi="Times New Roman"/>
                  <w:b w:val="false"/>
                  <w:i w:val="false"/>
                  <w:color w:val="0000ff"/>
                  <w:sz w:val="22"/>
                  <w:u w:val="single"/>
                </w:rPr>
                <w:t>Navigationsreihenfolge</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DIN EN ISO 9241-171: 9.3.17</w:t>
            </w:r>
          </w:p>
        </w:tc>
      </w:tr>
      <w:tr>
        <w:trPr>
          <w:trHeight w:val="825" w:hRule="atLeast"/>
        </w:trPr>
        <w:bookmarkStart w:name="b08f090c44efff3f46142169fad26a93" w:id="1655"/>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867</w:t>
            </w:r>
          </w:p>
        </w:tc>
        <w:bookmarkEnd w:id="1655"/>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Klickbereich</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Der Klickbereich der Bedienelemente des Farbwählers soll mindestens 24 x 24 px betragen (siehe </w:t>
            </w:r>
            <w:hyperlink w:anchor="8914aac72e7f4116cabeffb754a343d5">
              <w:r>
                <w:rPr>
                  <w:rFonts w:ascii="Times New Roman" w:hAnsi="Times New Roman"/>
                  <w:b w:val="false"/>
                  <w:i w:val="false"/>
                  <w:color w:val="0000ff"/>
                  <w:sz w:val="22"/>
                  <w:u w:val="single"/>
                </w:rPr>
                <w:t>Zeigeinstrumentbedienung</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2.2</w:t>
            </w:r>
          </w:p>
        </w:tc>
      </w:tr>
    </w:tbl>
    <w:bookmarkEnd w:id="1650"/>
    <w:bookmarkStart w:name="eed02b64464b4df634282ddc33e58e9f" w:id="1656"/>
    <w:p>
      <w:pPr>
        <w:pStyle w:val="Heading3"/>
        <w:spacing w:before="269" w:after="269"/>
        <w:ind w:left="120"/>
        <w:jc w:val="left"/>
      </w:pPr>
      <w:r>
        <w:rPr>
          <w:rFonts w:ascii="Times New Roman" w:hAnsi="Times New Roman"/>
          <w:color w:val="000000"/>
        </w:rPr>
        <w:t>Tastaturbedienung Farbwähler</w:t>
      </w:r>
    </w:p>
    <w:bookmarkEnd w:id="1656"/>
    <w:bookmarkStart w:name="15c6dfa476c78fada95bc6f38a8a844d" w:id="1657"/>
    <w:tbl>
      <w:tblPr>
        <w:tblW w:w="0" w:type="auto"/>
        <w:tblCellSpacing w:w="20" w:type="dxa"/>
        <w:tblBorders>
          <w:top w:val="none"/>
          <w:left w:val="none"/>
          <w:bottom w:val="none"/>
          <w:right w:val="none"/>
          <w:insideH w:val="none"/>
          <w:insideV w:val="none"/>
        </w:tblBorders>
      </w:tblPr>
      <w:tblGrid>
        <w:gridCol w:w="3326"/>
        <w:gridCol w:w="8125"/>
        <w:gridCol w:w="2143"/>
      </w:tblGrid>
      <w:tr>
        <w:trPr>
          <w:trHeight w:val="300" w:hRule="atLeast"/>
        </w:trPr>
        <w:tc>
          <w:tcPr>
            <w:tcW w:w="332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Aktion</w:t>
            </w:r>
          </w:p>
        </w:tc>
        <w:tc>
          <w:tcPr>
            <w:tcW w:w="8125"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Taste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r>
      <w:tr>
        <w:trPr>
          <w:trHeight w:val="555" w:hRule="atLeast"/>
        </w:trPr>
        <w:tc>
          <w:tcPr>
            <w:tcW w:w="33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Fokussieren des Farbwählers</w:t>
            </w:r>
          </w:p>
        </w:tc>
        <w:tc>
          <w:tcPr>
            <w:tcW w:w="81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TAB</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1635" w:hRule="atLeast"/>
        </w:trPr>
        <w:tc>
          <w:tcPr>
            <w:tcW w:w="33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Verlassen des Farbwählers</w:t>
            </w:r>
          </w:p>
        </w:tc>
        <w:tc>
          <w:tcPr>
            <w:tcW w:w="8125"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TAB</w:t>
            </w:r>
          </w:p>
          <w:p>
            <w:pPr>
              <w:spacing w:before="269" w:after="269"/>
              <w:ind w:left="135"/>
              <w:jc w:val="left"/>
            </w:pPr>
            <w:r>
              <w:rPr>
                <w:rFonts w:ascii="Times New Roman" w:hAnsi="Times New Roman"/>
                <w:b w:val="false"/>
                <w:i w:val="false"/>
                <w:color w:val="000000"/>
                <w:sz w:val="22"/>
              </w:rPr>
              <w:t>Hinweis: Innerhalb des Farbwählers können sich mehrere Bedienelemente befinden, die zuvor mit TAB den Fokus erhalten.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555" w:hRule="atLeast"/>
        </w:trPr>
        <w:tc>
          <w:tcPr>
            <w:tcW w:w="33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Navigation innerhalb des Farbwählers</w:t>
            </w:r>
          </w:p>
        </w:tc>
        <w:tc>
          <w:tcPr>
            <w:tcW w:w="81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TAB oder PFEIL LINKS/RECHTS/AUF/AB (je nach verwendetem Bedienelement)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825" w:hRule="atLeast"/>
        </w:trPr>
        <w:tc>
          <w:tcPr>
            <w:tcW w:w="33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Aktivierung der Bedienelemente im Farbwähler</w:t>
            </w:r>
          </w:p>
        </w:tc>
        <w:tc>
          <w:tcPr>
            <w:tcW w:w="81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EINGABE oder LEER (je nach verwendetem Bedienelement)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bl>
    <w:bookmarkEnd w:id="1657"/>
    <w:bookmarkStart w:name="794eee3bf52f5acf22cc2918c42ff28a" w:id="1658"/>
    <w:p>
      <w:pPr>
        <w:pStyle w:val="Heading3"/>
        <w:spacing w:before="269" w:after="269"/>
        <w:ind w:left="120"/>
        <w:jc w:val="left"/>
      </w:pPr>
      <w:r>
        <w:rPr>
          <w:rFonts w:ascii="Times New Roman" w:hAnsi="Times New Roman"/>
          <w:color w:val="000000"/>
        </w:rPr>
        <w:t>Zeigeinstrumentbedienung Farbwähler</w:t>
      </w:r>
    </w:p>
    <w:bookmarkEnd w:id="1658"/>
    <w:bookmarkStart w:name="9efdcb50c91310d2c933f8835ccddec0" w:id="1659"/>
    <w:tbl>
      <w:tblPr>
        <w:tblW w:w="0" w:type="auto"/>
        <w:tblCellSpacing w:w="20" w:type="dxa"/>
        <w:tblBorders>
          <w:top w:val="none"/>
          <w:left w:val="none"/>
          <w:bottom w:val="none"/>
          <w:right w:val="none"/>
          <w:insideH w:val="none"/>
          <w:insideV w:val="none"/>
        </w:tblBorders>
      </w:tblPr>
      <w:tblGrid>
        <w:gridCol w:w="6214"/>
        <w:gridCol w:w="1449"/>
        <w:gridCol w:w="2143"/>
      </w:tblGrid>
      <w:tr>
        <w:trPr>
          <w:trHeight w:val="375" w:hRule="atLeast"/>
        </w:trPr>
        <w:tc>
          <w:tcPr>
            <w:tcW w:w="6214"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Aktion</w:t>
            </w:r>
          </w:p>
        </w:tc>
        <w:tc>
          <w:tcPr>
            <w:tcW w:w="1449"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Taste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r>
      <w:tr>
        <w:trPr>
          <w:trHeight w:val="285" w:hRule="atLeast"/>
        </w:trPr>
        <w:tc>
          <w:tcPr>
            <w:tcW w:w="6214"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Aktivierung der Bedienelemente im Farbwähler</w:t>
            </w:r>
          </w:p>
        </w:tc>
        <w:tc>
          <w:tcPr>
            <w:tcW w:w="144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Linksklick</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bl>
    <w:bookmarkEnd w:id="1659"/>
    <w:bookmarkStart w:name="6e9f32e44b2f96b2612a65e5368261dd" w:id="1660"/>
    <w:p>
      <w:pPr>
        <w:pStyle w:val="Heading2"/>
        <w:spacing w:before="199" w:after="199"/>
        <w:ind w:left="120"/>
        <w:jc w:val="left"/>
      </w:pPr>
      <w:r>
        <w:rPr>
          <w:rFonts w:ascii="Times New Roman" w:hAnsi="Times New Roman"/>
          <w:color w:val="000000"/>
        </w:rPr>
        <w:t>Programmierung/Schnittstellen</w:t>
      </w:r>
    </w:p>
    <w:bookmarkEnd w:id="1660"/>
    <w:bookmarkStart w:name="3b8c31373f3f88847648683e87899eb5" w:id="1661"/>
    <w:tbl>
      <w:tblPr>
        <w:tblW w:w="0" w:type="auto"/>
        <w:tblCellSpacing w:w="20" w:type="dxa"/>
        <w:tblBorders>
          <w:top w:val="none"/>
          <w:left w:val="none"/>
          <w:bottom w:val="none"/>
          <w:right w:val="none"/>
          <w:insideH w:val="none"/>
          <w:insideV w:val="none"/>
        </w:tblBorders>
      </w:tblPr>
      <w:tblGrid>
        <w:gridCol w:w="560"/>
        <w:gridCol w:w="2426"/>
        <w:gridCol w:w="7025"/>
        <w:gridCol w:w="2143"/>
        <w:gridCol w:w="1440"/>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025"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365" w:hRule="atLeast"/>
        </w:trPr>
        <w:bookmarkStart w:name="389ff09be39c2dd193b54e077a42e33c" w:id="1662"/>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868</w:t>
            </w:r>
          </w:p>
        </w:tc>
        <w:bookmarkEnd w:id="1662"/>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Rolle</w:t>
            </w:r>
          </w:p>
        </w:tc>
        <w:tc>
          <w:tcPr>
            <w:tcW w:w="70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Die Rolle des Farbwählers und seiner Bedienelemente muss an die Accessibility API übermittelt werden (siehe </w:t>
            </w:r>
            <w:hyperlink w:anchor="25eacf838076cde0ed1e6777ed776b9b">
              <w:r>
                <w:rPr>
                  <w:rFonts w:ascii="Times New Roman" w:hAnsi="Times New Roman"/>
                  <w:b w:val="false"/>
                  <w:i w:val="false"/>
                  <w:color w:val="0000ff"/>
                  <w:sz w:val="22"/>
                  <w:u w:val="single"/>
                </w:rPr>
                <w:t>Accessibility API</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11.5.2.5</w:t>
            </w:r>
          </w:p>
        </w:tc>
      </w:tr>
      <w:tr>
        <w:trPr>
          <w:trHeight w:val="825" w:hRule="atLeast"/>
        </w:trPr>
        <w:bookmarkStart w:name="97263950e5afe3701047add576ef4418" w:id="1663"/>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869</w:t>
            </w:r>
          </w:p>
        </w:tc>
        <w:bookmarkEnd w:id="1663"/>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Desktop: Elementhierarchie</w:t>
            </w:r>
          </w:p>
        </w:tc>
        <w:tc>
          <w:tcPr>
            <w:tcW w:w="70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Eltern-Kind-Beziehungen der Elemente innerhalb des Farbwählers müssen an die Accessibility API übermittelt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11.5.2.9</w:t>
            </w:r>
          </w:p>
        </w:tc>
      </w:tr>
      <w:tr>
        <w:trPr>
          <w:trHeight w:val="3780" w:hRule="atLeast"/>
        </w:trPr>
        <w:bookmarkStart w:name="30db5fce42a4ce73d4aaf50864314b5a" w:id="1664"/>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870</w:t>
            </w:r>
          </w:p>
        </w:tc>
        <w:bookmarkEnd w:id="1664"/>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Status, Wert</w:t>
            </w:r>
          </w:p>
        </w:tc>
        <w:tc>
          <w:tcPr>
            <w:tcW w:w="7025"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 xml:space="preserve">Der Wert und Status des Farbwählers und seiner Bedienelemente muss an die Accessibility API übermittelt werden (siehe </w:t>
            </w:r>
            <w:hyperlink w:anchor="8c1ea39b24628693ef842ccf6ea597de">
              <w:r>
                <w:rPr>
                  <w:rFonts w:ascii="Times New Roman" w:hAnsi="Times New Roman"/>
                  <w:b w:val="false"/>
                  <w:i w:val="false"/>
                  <w:color w:val="0000ff"/>
                  <w:sz w:val="22"/>
                  <w:u w:val="single"/>
                </w:rPr>
                <w:t>Elementstatus</w:t>
              </w:r>
            </w:hyperlink>
            <w:r>
              <w:rPr>
                <w:rFonts w:ascii="Times New Roman" w:hAnsi="Times New Roman"/>
                <w:b w:val="false"/>
                <w:i w:val="false"/>
                <w:color w:val="000000"/>
                <w:sz w:val="22"/>
              </w:rPr>
              <w:t>).</w:t>
            </w:r>
          </w:p>
          <w:p>
            <w:pPr>
              <w:spacing w:before="269" w:after="269"/>
              <w:ind w:left="135"/>
              <w:jc w:val="left"/>
            </w:pPr>
            <w:r>
              <w:rPr>
                <w:rFonts w:ascii="Times New Roman" w:hAnsi="Times New Roman"/>
                <w:b w:val="false"/>
                <w:i w:val="false"/>
                <w:color w:val="000000"/>
                <w:sz w:val="22"/>
              </w:rPr>
              <w:t>Hinweis 1: Status bezieht sich z. B. auf den Status „geöffnet“ oder „geschlossen“ in Bezug auf den Dialog und auf den Status „gewählt“ in Bezug auf die gewählte Farbe innerhalb eines der Auswahlelemente.</w:t>
            </w:r>
          </w:p>
          <w:p>
            <w:pPr>
              <w:spacing w:before="269" w:after="269"/>
              <w:ind w:left="135"/>
              <w:jc w:val="left"/>
            </w:pPr>
            <w:r>
              <w:rPr>
                <w:rFonts w:ascii="Times New Roman" w:hAnsi="Times New Roman"/>
                <w:b w:val="false"/>
                <w:i w:val="false"/>
                <w:color w:val="000000"/>
                <w:sz w:val="22"/>
              </w:rPr>
              <w:t>Hinweis 2: Wert bezieht sich z. B. auf die gewählte Farbe oder den Wert eines Farbkanals. Farbnamen sind gegenüber Farbwerten zu bevorzugen.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11.4.1.2, 11.5.2.5</w:t>
            </w:r>
          </w:p>
        </w:tc>
      </w:tr>
      <w:tr>
        <w:trPr>
          <w:trHeight w:val="2175" w:hRule="atLeast"/>
        </w:trPr>
        <w:bookmarkStart w:name="ccf543a032975c7ff43a3982c7f2e1d1" w:id="1665"/>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871</w:t>
            </w:r>
          </w:p>
        </w:tc>
        <w:bookmarkEnd w:id="1665"/>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Name</w:t>
            </w:r>
          </w:p>
        </w:tc>
        <w:tc>
          <w:tcPr>
            <w:tcW w:w="70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Der Farbwähler und seine Bedienelemente müssen einen knappen und aussagekräftigen Accessible Name besitzen.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9.2.4.6, 11.2.4.6, 9.4.1.2, 11.4.1.2, 11.5.2.5, 11.5.2.8</w:t>
            </w:r>
          </w:p>
        </w:tc>
      </w:tr>
      <w:tr>
        <w:trPr>
          <w:trHeight w:val="1365" w:hRule="atLeast"/>
        </w:trPr>
        <w:bookmarkStart w:name="ad797f7e8b6854f090fea0ab35fc0fa0" w:id="1666"/>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872</w:t>
            </w:r>
          </w:p>
        </w:tc>
        <w:bookmarkEnd w:id="1666"/>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Name</w:t>
            </w:r>
          </w:p>
        </w:tc>
        <w:tc>
          <w:tcPr>
            <w:tcW w:w="70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Sofern der Farbwähler oder seine Bedienelemente eine Beschreibung besitzen, muss diese als Accessible Description übermittelt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11.5.2.5</w:t>
            </w:r>
          </w:p>
        </w:tc>
      </w:tr>
      <w:tr>
        <w:trPr>
          <w:trHeight w:val="1635" w:hRule="atLeast"/>
        </w:trPr>
        <w:bookmarkStart w:name="160a1ca7ea23b081bf205b45851a35b6" w:id="1667"/>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873</w:t>
            </w:r>
          </w:p>
        </w:tc>
        <w:bookmarkEnd w:id="1667"/>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Bedienung</w:t>
            </w:r>
          </w:p>
        </w:tc>
        <w:tc>
          <w:tcPr>
            <w:tcW w:w="70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Der Farbwähler und seine Bedienelemente müssen mit Assistenztechnologie erreicht, bedient und verlassen werden können (siehe Accessibility API).</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11.5.2.12, 11.5.2.17</w:t>
            </w:r>
          </w:p>
        </w:tc>
      </w:tr>
      <w:tr>
        <w:trPr>
          <w:trHeight w:val="1365" w:hRule="atLeast"/>
        </w:trPr>
        <w:bookmarkStart w:name="259968ede5ff3fc4e189839d4048b9dd" w:id="1668"/>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874</w:t>
            </w:r>
          </w:p>
        </w:tc>
        <w:bookmarkEnd w:id="1668"/>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Aktualisierung</w:t>
            </w:r>
          </w:p>
        </w:tc>
        <w:tc>
          <w:tcPr>
            <w:tcW w:w="70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Aktualisierungen hinsichtlich des Accessible Names oder Status des Farbwählers und seiner Bedienelemente müssen an die Accessibility API übermittelt werden (siehe Accessibility API).</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11.5.2.15</w:t>
            </w:r>
          </w:p>
        </w:tc>
      </w:tr>
      <w:tr>
        <w:trPr>
          <w:trHeight w:val="1365" w:hRule="atLeast"/>
        </w:trPr>
        <w:bookmarkStart w:name="d07dd3ae5d93bff4462181d539ea67ed" w:id="1669"/>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875</w:t>
            </w:r>
          </w:p>
        </w:tc>
        <w:bookmarkEnd w:id="1669"/>
        <w:tc>
          <w:tcPr>
            <w:tcW w:w="242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Desktop: Position</w:t>
            </w:r>
          </w:p>
        </w:tc>
        <w:tc>
          <w:tcPr>
            <w:tcW w:w="702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Größe und Position des Farbwählers und seiner Bedienelemente müssen an die Accessibility API übermittelt werden (siehe Accessibility API).</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11.5.2.5, 11.5.2.13</w:t>
            </w:r>
          </w:p>
        </w:tc>
      </w:tr>
    </w:tbl>
    <w:bookmarkEnd w:id="1661"/>
    <w:bookmarkStart w:name="c543c3bb796d6ed5926b9ee5795a0119" w:id="1670"/>
    <w:p>
      <w:pPr>
        <w:pStyle w:val="Heading2"/>
        <w:spacing w:before="199" w:after="199"/>
        <w:ind w:left="120"/>
        <w:jc w:val="left"/>
      </w:pPr>
      <w:r>
        <w:rPr>
          <w:rFonts w:ascii="Times New Roman" w:hAnsi="Times New Roman"/>
          <w:color w:val="000000"/>
        </w:rPr>
        <w:t>Praxistipp Farbwähler in Web-Anwendungen</w:t>
      </w:r>
    </w:p>
    <w:bookmarkEnd w:id="1670"/>
    <w:bookmarkStart w:name="d45a4abc4894501f5ba2849c98328240" w:id="1671"/>
    <w:p>
      <w:pPr>
        <w:pStyle w:val="Heading3"/>
        <w:spacing w:before="269" w:after="269"/>
        <w:ind w:left="120"/>
        <w:jc w:val="left"/>
      </w:pPr>
      <w:r>
        <w:rPr>
          <w:rFonts w:ascii="Times New Roman" w:hAnsi="Times New Roman"/>
          <w:color w:val="000000"/>
        </w:rPr>
        <w:t>HTML</w:t>
      </w:r>
    </w:p>
    <w:bookmarkEnd w:id="1671"/>
    <w:p>
      <w:pPr>
        <w:spacing w:before="269" w:after="269"/>
        <w:ind w:left="120"/>
        <w:jc w:val="left"/>
      </w:pPr>
      <w:r>
        <w:rPr>
          <w:rFonts w:ascii="Times New Roman" w:hAnsi="Times New Roman"/>
          <w:b w:val="false"/>
          <w:i w:val="false"/>
          <w:color w:val="000000"/>
          <w:sz w:val="22"/>
        </w:rPr>
        <w:t>Der Farbwähler kann mit dem HTML-Element</w:t>
      </w:r>
      <w:r>
        <w:rPr>
          <w:rFonts w:ascii="Courier New" w:hAnsi="Courier New"/>
          <w:b w:val="false"/>
          <w:i w:val="false"/>
          <w:color w:val="000000"/>
          <w:sz w:val="22"/>
        </w:rPr>
        <w:t xml:space="preserve"> &lt;input type=color&gt;</w:t>
      </w:r>
      <w:r>
        <w:rPr>
          <w:rFonts w:ascii="Times New Roman" w:hAnsi="Times New Roman"/>
          <w:b w:val="false"/>
          <w:i w:val="false"/>
          <w:color w:val="000000"/>
          <w:sz w:val="22"/>
        </w:rPr>
        <w:t xml:space="preserve"> umgesetzt werden.</w:t>
      </w:r>
    </w:p>
    <w:p>
      <w:pPr>
        <w:spacing w:before="269" w:after="269"/>
        <w:ind w:left="120"/>
        <w:jc w:val="left"/>
      </w:pPr>
      <w:r>
        <w:rPr>
          <w:rFonts w:ascii="Times New Roman" w:hAnsi="Times New Roman"/>
          <w:b w:val="false"/>
          <w:i w:val="false"/>
          <w:color w:val="000000"/>
          <w:sz w:val="22"/>
        </w:rPr>
        <w:t xml:space="preserve">Der initiale Wert wird über das </w:t>
      </w:r>
      <w:r>
        <w:rPr>
          <w:rFonts w:ascii="Courier New" w:hAnsi="Courier New"/>
          <w:b w:val="false"/>
          <w:i w:val="false"/>
          <w:color w:val="000000"/>
          <w:sz w:val="22"/>
        </w:rPr>
        <w:t>value</w:t>
      </w:r>
      <w:r>
        <w:rPr>
          <w:rFonts w:ascii="Times New Roman" w:hAnsi="Times New Roman"/>
          <w:b w:val="false"/>
          <w:i w:val="false"/>
          <w:color w:val="000000"/>
          <w:sz w:val="22"/>
        </w:rPr>
        <w:t>-Attribut übermittelt. Als Werte sind nur die Hexadezimal-Farbwerte, die mit einer Raute beginnen und von 6 Zeichen gefolgt werden, erlaubt.</w:t>
      </w:r>
    </w:p>
    <w:p>
      <w:pPr>
        <w:spacing w:before="269" w:after="269"/>
        <w:ind w:left="120"/>
        <w:jc w:val="left"/>
      </w:pPr>
      <w:r>
        <w:rPr>
          <w:rFonts w:ascii="Times New Roman" w:hAnsi="Times New Roman"/>
          <w:b w:val="false"/>
          <w:i w:val="false"/>
          <w:color w:val="000000"/>
          <w:sz w:val="22"/>
        </w:rPr>
        <w:t xml:space="preserve">Die Beschriftung des Farbwählers sollte mit dem Element </w:t>
      </w:r>
      <w:r>
        <w:rPr>
          <w:rFonts w:ascii="Courier New" w:hAnsi="Courier New"/>
          <w:b w:val="false"/>
          <w:i w:val="false"/>
          <w:color w:val="000000"/>
          <w:sz w:val="22"/>
        </w:rPr>
        <w:t>&lt;label for=ID&gt;</w:t>
      </w:r>
      <w:r>
        <w:rPr>
          <w:rFonts w:ascii="Times New Roman" w:hAnsi="Times New Roman"/>
          <w:b w:val="false"/>
          <w:i w:val="false"/>
          <w:color w:val="000000"/>
          <w:sz w:val="22"/>
        </w:rPr>
        <w:t xml:space="preserve"> mit dem Farbwähler verknüpft werden.</w:t>
      </w:r>
    </w:p>
    <w:p>
      <w:pPr>
        <w:spacing w:before="269" w:after="269"/>
        <w:ind w:left="120"/>
        <w:jc w:val="left"/>
      </w:pPr>
      <w:r>
        <w:rPr>
          <w:rFonts w:ascii="Times New Roman" w:hAnsi="Times New Roman"/>
          <w:b w:val="false"/>
          <w:i w:val="false"/>
          <w:color w:val="000000"/>
          <w:sz w:val="22"/>
        </w:rPr>
        <w:t>Der Farbwähler kann als deaktiviert (</w:t>
      </w:r>
      <w:r>
        <w:rPr>
          <w:rFonts w:ascii="Courier New" w:hAnsi="Courier New"/>
          <w:b w:val="false"/>
          <w:i w:val="false"/>
          <w:color w:val="000000"/>
          <w:sz w:val="22"/>
        </w:rPr>
        <w:t>disabled</w:t>
      </w:r>
      <w:r>
        <w:rPr>
          <w:rFonts w:ascii="Times New Roman" w:hAnsi="Times New Roman"/>
          <w:b w:val="false"/>
          <w:i w:val="false"/>
          <w:color w:val="000000"/>
          <w:sz w:val="22"/>
        </w:rPr>
        <w:t>) ausgezeichnet werden, jedoch nicht als Pflichtfeld (</w:t>
      </w:r>
      <w:r>
        <w:rPr>
          <w:rFonts w:ascii="Courier New" w:hAnsi="Courier New"/>
          <w:b w:val="false"/>
          <w:i w:val="false"/>
          <w:color w:val="000000"/>
          <w:sz w:val="22"/>
        </w:rPr>
        <w:t>required</w:t>
      </w:r>
      <w:r>
        <w:rPr>
          <w:rFonts w:ascii="Times New Roman" w:hAnsi="Times New Roman"/>
          <w:b w:val="false"/>
          <w:i w:val="false"/>
          <w:color w:val="000000"/>
          <w:sz w:val="22"/>
        </w:rPr>
        <w:t>) oder schreibgeschützt (</w:t>
      </w:r>
      <w:r>
        <w:rPr>
          <w:rFonts w:ascii="Courier New" w:hAnsi="Courier New"/>
          <w:b w:val="false"/>
          <w:i w:val="false"/>
          <w:color w:val="000000"/>
          <w:sz w:val="22"/>
        </w:rPr>
        <w:t>readonly</w:t>
      </w:r>
      <w:r>
        <w:rPr>
          <w:rFonts w:ascii="Times New Roman" w:hAnsi="Times New Roman"/>
          <w:b w:val="false"/>
          <w:i w:val="false"/>
          <w:color w:val="000000"/>
          <w:sz w:val="22"/>
        </w:rPr>
        <w:t>).</w:t>
      </w:r>
    </w:p>
    <w:p>
      <w:pPr>
        <w:spacing w:before="269" w:after="269"/>
        <w:ind w:left="120"/>
        <w:jc w:val="left"/>
      </w:pPr>
      <w:r>
        <w:rPr>
          <w:rFonts w:ascii="Times New Roman" w:hAnsi="Times New Roman"/>
          <w:b w:val="false"/>
          <w:i w:val="false"/>
          <w:color w:val="000000"/>
          <w:sz w:val="22"/>
        </w:rPr>
        <w:t xml:space="preserve">Achtung: Je nach verwendetem Browser und Screenreader ist der HTML-Farbwähler entweder gar nicht (z. B. JAWS mit Chrome und Edge) oder nur eingeschränkt wahrnehmbar und bedienbar (z. B. NVDA mit Chrome, Edge und Firefox). Es wird davon abgeraten, den HTML-Farbwähler zu verwenden, außer die Anwendung soll nur mit einem Browser und bestimmten Assistenztechnologien funktionieren und die Barrierefreiheit in dieser Umgebung kann gewährleistet werden. Ansonsten können je nach Anforderung z. B. ein </w:t>
      </w:r>
      <w:hyperlink w:anchor="549e51bb77a4826ddc2b6c0f3510b1d9">
        <w:r>
          <w:rPr>
            <w:rFonts w:ascii="Times New Roman" w:hAnsi="Times New Roman"/>
            <w:b w:val="false"/>
            <w:i w:val="false"/>
            <w:color w:val="0000ff"/>
            <w:sz w:val="22"/>
            <w:u w:val="single"/>
          </w:rPr>
          <w:t>Schalter</w:t>
        </w:r>
      </w:hyperlink>
      <w:r>
        <w:rPr>
          <w:rFonts w:ascii="Times New Roman" w:hAnsi="Times New Roman"/>
          <w:b w:val="false"/>
          <w:i w:val="false"/>
          <w:color w:val="000000"/>
          <w:sz w:val="22"/>
        </w:rPr>
        <w:t xml:space="preserve">, der einen </w:t>
      </w:r>
      <w:hyperlink w:anchor="c7f144dcfc8ffefa646541d9c79f0227">
        <w:r>
          <w:rPr>
            <w:rFonts w:ascii="Times New Roman" w:hAnsi="Times New Roman"/>
            <w:b w:val="false"/>
            <w:i w:val="false"/>
            <w:color w:val="0000ff"/>
            <w:sz w:val="22"/>
            <w:u w:val="single"/>
          </w:rPr>
          <w:t>modalen Dialog</w:t>
        </w:r>
      </w:hyperlink>
      <w:r>
        <w:rPr>
          <w:rFonts w:ascii="Times New Roman" w:hAnsi="Times New Roman"/>
          <w:b w:val="false"/>
          <w:i w:val="false"/>
          <w:color w:val="000000"/>
          <w:sz w:val="22"/>
        </w:rPr>
        <w:t xml:space="preserve"> zur Farbauswahl öffnet, ein oder mehrere </w:t>
      </w:r>
      <w:hyperlink w:anchor="2d97e05ec4e1711f7860c334cec50149">
        <w:r>
          <w:rPr>
            <w:rFonts w:ascii="Times New Roman" w:hAnsi="Times New Roman"/>
            <w:b w:val="false"/>
            <w:i w:val="false"/>
            <w:color w:val="0000ff"/>
            <w:sz w:val="22"/>
            <w:u w:val="single"/>
          </w:rPr>
          <w:t>Eingabefelder</w:t>
        </w:r>
      </w:hyperlink>
      <w:r>
        <w:rPr>
          <w:rFonts w:ascii="Times New Roman" w:hAnsi="Times New Roman"/>
          <w:b w:val="false"/>
          <w:i w:val="false"/>
          <w:color w:val="000000"/>
          <w:sz w:val="22"/>
        </w:rPr>
        <w:t xml:space="preserve">, eine </w:t>
      </w:r>
      <w:hyperlink w:anchor="2865b977b981cbedd637f99d52bbccb8">
        <w:r>
          <w:rPr>
            <w:rFonts w:ascii="Times New Roman" w:hAnsi="Times New Roman"/>
            <w:b w:val="false"/>
            <w:i w:val="false"/>
            <w:color w:val="0000ff"/>
            <w:sz w:val="22"/>
            <w:u w:val="single"/>
          </w:rPr>
          <w:t>Ausklappliste</w:t>
        </w:r>
      </w:hyperlink>
      <w:r>
        <w:rPr>
          <w:rFonts w:ascii="Times New Roman" w:hAnsi="Times New Roman"/>
          <w:b w:val="false"/>
          <w:i w:val="false"/>
          <w:color w:val="000000"/>
          <w:sz w:val="22"/>
        </w:rPr>
        <w:t xml:space="preserve">, </w:t>
      </w:r>
      <w:hyperlink w:anchor="1de93472548ca28a6c4883270ff3dd8d">
        <w:r>
          <w:rPr>
            <w:rFonts w:ascii="Times New Roman" w:hAnsi="Times New Roman"/>
            <w:b w:val="false"/>
            <w:i w:val="false"/>
            <w:color w:val="0000ff"/>
            <w:sz w:val="22"/>
            <w:u w:val="single"/>
          </w:rPr>
          <w:t>Schieberegler</w:t>
        </w:r>
      </w:hyperlink>
      <w:r>
        <w:rPr>
          <w:rFonts w:ascii="Times New Roman" w:hAnsi="Times New Roman"/>
          <w:b w:val="false"/>
          <w:i w:val="false"/>
          <w:color w:val="000000"/>
          <w:sz w:val="22"/>
        </w:rPr>
        <w:t xml:space="preserve"> oder eine Kombination aus diesen Elementen verwendet werden.</w:t>
      </w:r>
    </w:p>
    <w:p>
      <w:pPr>
        <w:spacing w:before="269" w:after="269"/>
        <w:ind w:left="120"/>
        <w:jc w:val="left"/>
      </w:pPr>
      <w:r>
        <w:rPr>
          <w:rFonts w:ascii="Times New Roman" w:hAnsi="Times New Roman"/>
          <w:b w:val="false"/>
          <w:i w:val="false"/>
          <w:color w:val="000000"/>
          <w:sz w:val="22"/>
        </w:rPr>
        <w:t xml:space="preserve">Weitere Informationen: </w:t>
      </w:r>
      <w:hyperlink r:id="rId262">
        <w:r>
          <w:rPr>
            <w:rFonts w:ascii="Times New Roman" w:hAnsi="Times New Roman"/>
            <w:b w:val="false"/>
            <w:i w:val="false"/>
            <w:color w:val="0000ff"/>
            <w:sz w:val="22"/>
            <w:u w:val="single"/>
          </w:rPr>
          <w:t>4.10.5.1.14 Color state (type=color) - HTML Standard (whatwg.org)</w:t>
        </w:r>
      </w:hyperlink>
    </w:p>
    <w:bookmarkStart w:name="93dc64c1f18fd38a8c3c80dd2761f964" w:id="1672"/>
    <w:p>
      <w:pPr>
        <w:pStyle w:val="Heading3"/>
        <w:spacing w:before="269" w:after="269"/>
        <w:ind w:left="120"/>
        <w:jc w:val="left"/>
      </w:pPr>
      <w:r>
        <w:rPr>
          <w:rFonts w:ascii="Times New Roman" w:hAnsi="Times New Roman"/>
          <w:color w:val="000000"/>
        </w:rPr>
        <w:t>ARIA</w:t>
      </w:r>
    </w:p>
    <w:bookmarkEnd w:id="1672"/>
    <w:p>
      <w:pPr>
        <w:spacing w:before="269" w:after="269"/>
        <w:ind w:left="120"/>
        <w:jc w:val="left"/>
      </w:pPr>
      <w:r>
        <w:rPr>
          <w:rFonts w:ascii="Times New Roman" w:hAnsi="Times New Roman"/>
          <w:b w:val="false"/>
          <w:i w:val="false"/>
          <w:color w:val="000000"/>
          <w:sz w:val="22"/>
        </w:rPr>
        <w:t>In ARIA existiert keine Rolle für Farbwähler. Stattdessen können je nach Anforderung z. B. ein Schalter, der einen modalen Dialog zur Farbauswahl öffnet, ein oder mehrere Eingabefelder, eine Ausklappliste, Schieberegler oder eine Kombination aus diesen Elementen verwendet werden.</w:t>
      </w:r>
    </w:p>
    <w:bookmarkStart w:name="7e98da3d70de55967e827377173aff49" w:id="1673"/>
    <w:p>
      <w:pPr>
        <w:pStyle w:val="Heading1"/>
        <w:spacing w:before="180" w:after="180"/>
        <w:ind w:left="120"/>
        <w:jc w:val="left"/>
      </w:pPr>
      <w:r>
        <w:rPr>
          <w:rFonts w:ascii="Times New Roman" w:hAnsi="Times New Roman"/>
          <w:color w:val="000000"/>
          <w:sz w:val="33"/>
        </w:rPr>
        <w:t>Karussell</w:t>
      </w:r>
    </w:p>
    <w:bookmarkEnd w:id="1673"/>
    <w:p>
      <w:pPr>
        <w:spacing w:before="269" w:after="269"/>
        <w:ind w:left="120"/>
        <w:jc w:val="left"/>
      </w:pPr>
      <w:hyperlink r:id="rId263">
        <w:r>
          <w:rPr>
            <w:rFonts w:ascii="Times New Roman" w:hAnsi="Times New Roman"/>
            <w:b w:val="false"/>
            <w:i w:val="false"/>
            <w:color w:val="0000ff"/>
            <w:sz w:val="22"/>
            <w:u w:val="single"/>
          </w:rPr>
          <w:t>Online betrachten</w:t>
        </w:r>
      </w:hyperlink>
    </w:p>
    <w:p>
      <w:pPr>
        <w:spacing w:before="269" w:after="269"/>
        <w:ind w:left="120"/>
        <w:jc w:val="left"/>
      </w:pPr>
      <w:r>
        <w:rPr>
          <w:rFonts w:ascii="Times New Roman" w:hAnsi="Times New Roman"/>
          <w:b w:val="false"/>
          <w:i w:val="false"/>
          <w:color w:val="000000"/>
          <w:sz w:val="22"/>
        </w:rPr>
        <w:t>Synonyme: Slide Show, Diashow, Image Rotator, Carousel, Cover Flow, Element Flow, Slider</w:t>
      </w:r>
    </w:p>
    <w:p>
      <w:pPr>
        <w:spacing w:before="269" w:after="269"/>
        <w:ind w:left="120"/>
        <w:jc w:val="left"/>
      </w:pPr>
      <w:r>
        <w:rPr>
          <w:rFonts w:ascii="Times New Roman" w:hAnsi="Times New Roman"/>
          <w:b w:val="false"/>
          <w:i w:val="false"/>
          <w:color w:val="000000"/>
          <w:sz w:val="22"/>
        </w:rPr>
        <w:t xml:space="preserve">Siehe auch: </w:t>
      </w:r>
      <w:hyperlink w:anchor="a04f1540c555cf4900962be7023c456f">
        <w:r>
          <w:rPr>
            <w:rFonts w:ascii="Times New Roman" w:hAnsi="Times New Roman"/>
            <w:b w:val="false"/>
            <w:i w:val="false"/>
            <w:color w:val="0000ff"/>
            <w:sz w:val="22"/>
            <w:u w:val="single"/>
          </w:rPr>
          <w:t>Akkordeon</w:t>
        </w:r>
      </w:hyperlink>
      <w:r>
        <w:rPr>
          <w:rFonts w:ascii="Times New Roman" w:hAnsi="Times New Roman"/>
          <w:b w:val="false"/>
          <w:i w:val="false"/>
          <w:color w:val="000000"/>
          <w:sz w:val="22"/>
        </w:rPr>
        <w:t xml:space="preserve">, </w:t>
      </w:r>
      <w:hyperlink w:anchor="ac3c37eaf239143e1758ecba0ded0c8b">
        <w:r>
          <w:rPr>
            <w:rFonts w:ascii="Times New Roman" w:hAnsi="Times New Roman"/>
            <w:b w:val="false"/>
            <w:i w:val="false"/>
            <w:color w:val="0000ff"/>
            <w:sz w:val="22"/>
            <w:u w:val="single"/>
          </w:rPr>
          <w:t>Registerkarten</w:t>
        </w:r>
      </w:hyperlink>
    </w:p>
    <w:p>
      <w:pPr>
        <w:spacing w:before="269" w:after="269"/>
        <w:ind w:left="120"/>
        <w:jc w:val="left"/>
      </w:pPr>
      <w:r>
        <w:rPr>
          <w:rFonts w:ascii="Times New Roman" w:hAnsi="Times New Roman"/>
          <w:b w:val="false"/>
          <w:i w:val="false"/>
          <w:color w:val="000000"/>
          <w:sz w:val="22"/>
        </w:rPr>
        <w:t>Ein Karussell dient der Gruppierung von Inhaltsblöcken, durch die geblättert werden kann (siehe DIN EN ISO 9241-161: 8.3).</w:t>
      </w:r>
    </w:p>
    <w:p>
      <w:pPr>
        <w:spacing w:before="269" w:after="269"/>
        <w:ind w:left="120"/>
        <w:jc w:val="left"/>
      </w:pPr>
      <w:r>
        <w:rPr>
          <w:rFonts w:ascii="Times New Roman" w:hAnsi="Times New Roman"/>
          <w:b w:val="false"/>
          <w:i w:val="false"/>
          <w:color w:val="000000"/>
          <w:sz w:val="22"/>
        </w:rPr>
        <w:t>Viele Umsetzungsvarianten sind möglich, u. a. folgende:</w:t>
      </w:r>
    </w:p>
    <w:p>
      <w:pPr>
        <w:numPr>
          <w:ilvl w:val="0"/>
          <w:numId w:val="315"/>
        </w:numPr>
        <w:spacing w:before="0" w:after="0"/>
        <w:jc w:val="left"/>
      </w:pPr>
      <w:r>
        <w:rPr>
          <w:rFonts w:ascii="Times New Roman" w:hAnsi="Times New Roman"/>
          <w:b w:val="false"/>
          <w:i w:val="false"/>
          <w:color w:val="000000"/>
          <w:sz w:val="22"/>
        </w:rPr>
        <w:t>Es ist jeweils nur ein Inhaltsblock sichtbar, mehrere Inhaltsblöcke oder alle Inhaltsblöcke sind sichtbar.</w:t>
      </w:r>
    </w:p>
    <w:p>
      <w:pPr>
        <w:numPr>
          <w:ilvl w:val="0"/>
          <w:numId w:val="315"/>
        </w:numPr>
        <w:spacing w:before="0" w:after="0"/>
        <w:jc w:val="left"/>
      </w:pPr>
      <w:r>
        <w:rPr>
          <w:rFonts w:ascii="Times New Roman" w:hAnsi="Times New Roman"/>
          <w:b w:val="false"/>
          <w:i w:val="false"/>
          <w:color w:val="000000"/>
          <w:sz w:val="22"/>
        </w:rPr>
        <w:t>Die sichtbaren Inhaltsblöcke sind vollständig sichtbar, verdecken sich gegenseitig oder sind am Maskenrand angeschnitten.</w:t>
      </w:r>
    </w:p>
    <w:p>
      <w:pPr>
        <w:numPr>
          <w:ilvl w:val="0"/>
          <w:numId w:val="315"/>
        </w:numPr>
        <w:spacing w:before="0" w:after="0"/>
        <w:jc w:val="left"/>
      </w:pPr>
      <w:r>
        <w:rPr>
          <w:rFonts w:ascii="Times New Roman" w:hAnsi="Times New Roman"/>
          <w:b w:val="false"/>
          <w:i w:val="false"/>
          <w:color w:val="000000"/>
          <w:sz w:val="22"/>
        </w:rPr>
        <w:t>Die Inhaltsblöcke sind vertikal oder horizontal nebeneinander, kreisförmig oder übereinander angeordnet.</w:t>
      </w:r>
    </w:p>
    <w:p>
      <w:pPr>
        <w:numPr>
          <w:ilvl w:val="0"/>
          <w:numId w:val="315"/>
        </w:numPr>
        <w:spacing w:before="0" w:after="0"/>
        <w:jc w:val="left"/>
      </w:pPr>
      <w:r>
        <w:rPr>
          <w:rFonts w:ascii="Times New Roman" w:hAnsi="Times New Roman"/>
          <w:b w:val="false"/>
          <w:i w:val="false"/>
          <w:color w:val="000000"/>
          <w:sz w:val="22"/>
        </w:rPr>
        <w:t>Alle sichtbaren Inhaltsblöcke werden gleich dargestellt oder ein zentraler Inhaltsblock wird hervorgehoben, während die Inhaltsblöcke daneben kleiner oder ausgegraut dargestellt werden.</w:t>
      </w:r>
    </w:p>
    <w:p>
      <w:pPr>
        <w:numPr>
          <w:ilvl w:val="0"/>
          <w:numId w:val="315"/>
        </w:numPr>
        <w:spacing w:before="0" w:after="0"/>
        <w:jc w:val="left"/>
      </w:pPr>
      <w:r>
        <w:rPr>
          <w:rFonts w:ascii="Times New Roman" w:hAnsi="Times New Roman"/>
          <w:b w:val="false"/>
          <w:i w:val="false"/>
          <w:color w:val="000000"/>
          <w:sz w:val="22"/>
        </w:rPr>
        <w:t>Das Blättern durch die Inhaltsblöcke kann automatisch erfolgen oder durch die Bedienung der Benutzenden.</w:t>
      </w:r>
    </w:p>
    <w:p>
      <w:pPr>
        <w:numPr>
          <w:ilvl w:val="0"/>
          <w:numId w:val="315"/>
        </w:numPr>
        <w:spacing w:before="0" w:after="0"/>
        <w:jc w:val="left"/>
      </w:pPr>
      <w:r>
        <w:rPr>
          <w:rFonts w:ascii="Times New Roman" w:hAnsi="Times New Roman"/>
          <w:b w:val="false"/>
          <w:i w:val="false"/>
          <w:color w:val="000000"/>
          <w:sz w:val="22"/>
        </w:rPr>
        <w:t xml:space="preserve">Das Blättern durch die Inhaltsblöcke erfolgt über einen </w:t>
      </w:r>
      <w:hyperlink w:anchor="d22b6df1e225533a2735c651f508114d">
        <w:r>
          <w:rPr>
            <w:rFonts w:ascii="Times New Roman" w:hAnsi="Times New Roman"/>
            <w:b w:val="false"/>
            <w:i w:val="false"/>
            <w:color w:val="0000ff"/>
            <w:sz w:val="22"/>
            <w:u w:val="single"/>
          </w:rPr>
          <w:t>Scrollbalken</w:t>
        </w:r>
      </w:hyperlink>
      <w:r>
        <w:rPr>
          <w:rFonts w:ascii="Times New Roman" w:hAnsi="Times New Roman"/>
          <w:b w:val="false"/>
          <w:i w:val="false"/>
          <w:color w:val="000000"/>
          <w:sz w:val="22"/>
        </w:rPr>
        <w:t xml:space="preserve">, </w:t>
      </w:r>
      <w:hyperlink w:anchor="549e51bb77a4826ddc2b6c0f3510b1d9">
        <w:r>
          <w:rPr>
            <w:rFonts w:ascii="Times New Roman" w:hAnsi="Times New Roman"/>
            <w:b w:val="false"/>
            <w:i w:val="false"/>
            <w:color w:val="0000ff"/>
            <w:sz w:val="22"/>
            <w:u w:val="single"/>
          </w:rPr>
          <w:t>Schalter</w:t>
        </w:r>
      </w:hyperlink>
      <w:r>
        <w:rPr>
          <w:rFonts w:ascii="Times New Roman" w:hAnsi="Times New Roman"/>
          <w:b w:val="false"/>
          <w:i w:val="false"/>
          <w:color w:val="000000"/>
          <w:sz w:val="22"/>
        </w:rPr>
        <w:t xml:space="preserve"> zum Zurück- und Weiterblättern oder über eine </w:t>
      </w:r>
      <w:hyperlink w:anchor="d6cada7de6e4a76f4bf6f66dafb79b22">
        <w:r>
          <w:rPr>
            <w:rFonts w:ascii="Times New Roman" w:hAnsi="Times New Roman"/>
            <w:b w:val="false"/>
            <w:i w:val="false"/>
            <w:color w:val="0000ff"/>
            <w:sz w:val="22"/>
            <w:u w:val="single"/>
          </w:rPr>
          <w:t>Paginierung</w:t>
        </w:r>
      </w:hyperlink>
      <w:r>
        <w:rPr>
          <w:rFonts w:ascii="Times New Roman" w:hAnsi="Times New Roman"/>
          <w:b w:val="false"/>
          <w:i w:val="false"/>
          <w:color w:val="000000"/>
          <w:sz w:val="22"/>
        </w:rPr>
        <w:t>.</w:t>
      </w:r>
    </w:p>
    <w:p>
      <w:pPr>
        <w:numPr>
          <w:ilvl w:val="0"/>
          <w:numId w:val="315"/>
        </w:numPr>
        <w:spacing w:before="0" w:after="0"/>
        <w:jc w:val="left"/>
      </w:pPr>
      <w:r>
        <w:rPr>
          <w:rFonts w:ascii="Times New Roman" w:hAnsi="Times New Roman"/>
          <w:b w:val="false"/>
          <w:i w:val="false"/>
          <w:color w:val="000000"/>
          <w:sz w:val="22"/>
        </w:rPr>
        <w:t>Die Inhaltsblöcke können grafische Elemente, Text und Bedienelemente enthalten.</w:t>
      </w:r>
    </w:p>
    <w:p>
      <w:pPr>
        <w:spacing w:before="269" w:after="269"/>
        <w:ind w:left="120"/>
        <w:jc w:val="left"/>
      </w:pPr>
      <w:r>
        <w:rPr>
          <w:rFonts w:ascii="Times New Roman" w:hAnsi="Times New Roman"/>
          <w:b w:val="false"/>
          <w:i w:val="false"/>
          <w:color w:val="000000"/>
          <w:sz w:val="22"/>
        </w:rPr>
        <w:t>Beispiele:</w:t>
      </w:r>
    </w:p>
    <w:p>
      <w:pPr>
        <w:spacing w:before="0" w:after="0"/>
        <w:ind w:left="120"/>
        <w:jc w:val="left"/>
      </w:pPr>
      <w:r>
        <w:drawing>
          <wp:inline distT="0" distB="0" distL="0" distR="0">
            <wp:extent cx="5732145" cy="1509031"/>
            <wp:effectExtent l="0" t="0" r="0" b="0"/>
            <wp:docPr id="61" name="" descr=""/>
            <wp:cNvGraphicFramePr>
              <a:graphicFrameLocks noChangeAspect="true"/>
            </wp:cNvGraphicFramePr>
            <a:graphic>
              <a:graphicData uri="http://schemas.openxmlformats.org/drawingml/2006/picture">
                <pic:pic>
                  <pic:nvPicPr>
                    <pic:cNvPr id="1" name=""/>
                    <pic:cNvPicPr/>
                  </pic:nvPicPr>
                  <pic:blipFill>
                    <a:blip r:embed="rId264"/>
                    <a:stretch>
                      <a:fillRect/>
                    </a:stretch>
                  </pic:blipFill>
                  <pic:spPr>
                    <a:xfrm>
                      <a:off x="0" y="0"/>
                      <a:ext cx="5732145" cy="1509031"/>
                    </a:xfrm>
                    <a:prstGeom prst="rect">
                      <a:avLst/>
                    </a:prstGeom>
                  </pic:spPr>
                </pic:pic>
              </a:graphicData>
            </a:graphic>
          </wp:inline>
        </w:drawing>
      </w:r>
    </w:p>
    <w:p>
      <w:pPr>
        <w:pStyle w:val="Caption"/>
        <w:spacing w:before="0" w:after="0"/>
        <w:ind w:left="120"/>
        <w:jc w:val="left"/>
      </w:pPr>
      <w:r>
        <w:t xml:space="preserve">Figure </w:t>
      </w:r>
      <w:fldSimple w:instr=" SEQ Figure  \* ARABIC ">
        <w:r>
          <w:t>60</w:t>
        </w:r>
      </w:fldSimple>
      <w:r>
        <w:rPr>
          <w:rFonts w:ascii="Times New Roman" w:hAnsi="Times New Roman"/>
        </w:rPr>
        <w:t>Abbildung: Karussell</w:t>
      </w:r>
    </w:p>
    <w:bookmarkStart w:name="2158541bd021095ceb43d82ebada6a07" w:id="1674"/>
    <w:p>
      <w:pPr>
        <w:pStyle w:val="Heading2"/>
        <w:spacing w:before="199" w:after="199"/>
        <w:ind w:left="120"/>
        <w:jc w:val="left"/>
      </w:pPr>
      <w:r>
        <w:rPr>
          <w:rFonts w:ascii="Times New Roman" w:hAnsi="Times New Roman"/>
          <w:color w:val="000000"/>
        </w:rPr>
        <w:t>Darstellung</w:t>
      </w:r>
    </w:p>
    <w:bookmarkEnd w:id="1674"/>
    <w:bookmarkStart w:name="6f89c5352fad07bcd3b98eaa7593f2c0" w:id="1675"/>
    <w:tbl>
      <w:tblPr>
        <w:tblW w:w="0" w:type="auto"/>
        <w:tblCellSpacing w:w="20" w:type="dxa"/>
        <w:tblBorders>
          <w:top w:val="none"/>
          <w:left w:val="none"/>
          <w:bottom w:val="none"/>
          <w:right w:val="none"/>
          <w:insideH w:val="none"/>
          <w:insideV w:val="none"/>
        </w:tblBorders>
      </w:tblPr>
      <w:tblGrid>
        <w:gridCol w:w="560"/>
        <w:gridCol w:w="2356"/>
        <w:gridCol w:w="7229"/>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095" w:hRule="atLeast"/>
        </w:trPr>
        <w:bookmarkStart w:name="69f516dec59c5c440c2e8f06231c4187" w:id="1676"/>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876</w:t>
            </w:r>
          </w:p>
        </w:tc>
        <w:bookmarkEnd w:id="1676"/>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Kontrast</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Wenn die Bedienelemente des Karussells mit Text beschriftet sind, dann müssen sie ein Kontrastverhältnis von mindestens 4,5:1 aufweisen.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9.1.4.3, 11.1.4.3</w:t>
            </w:r>
          </w:p>
        </w:tc>
      </w:tr>
      <w:tr>
        <w:trPr>
          <w:trHeight w:val="1095" w:hRule="atLeast"/>
        </w:trPr>
        <w:bookmarkStart w:name="05ef2b4e3c68bb9bd8fe26271c933fd8" w:id="1677"/>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877</w:t>
            </w:r>
          </w:p>
        </w:tc>
        <w:bookmarkEnd w:id="1677"/>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Kontrast</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Wenn die Bedienelemente des Karussells mit Grafiken beschriftet sind, dann müssen sie ein Kontrastverhältnis von mindestens 3:1 aufweisen.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9.1.4.11, 11.1.4.11</w:t>
            </w:r>
          </w:p>
        </w:tc>
      </w:tr>
      <w:tr>
        <w:trPr>
          <w:trHeight w:val="1095" w:hRule="atLeast"/>
        </w:trPr>
        <w:bookmarkStart w:name="3abf3928bb8f8f9107947f7500c2cba2" w:id="1678"/>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878</w:t>
            </w:r>
          </w:p>
        </w:tc>
        <w:bookmarkEnd w:id="1678"/>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Kontrast</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Wenn sich in der Paginierung die aktuelle Seite nur durch Farbe von den restlichen Seiten unterscheidet, dann müssen die Farben ein Kontrastverhältnis von mindestens 3:1 aufweisen.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9.1.4.1, 11.1.4.1</w:t>
            </w:r>
          </w:p>
        </w:tc>
      </w:tr>
      <w:tr>
        <w:trPr>
          <w:trHeight w:val="1635" w:hRule="atLeast"/>
        </w:trPr>
        <w:bookmarkStart w:name="8dd4167252589387a061d2a5681255d8" w:id="1679"/>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879</w:t>
            </w:r>
          </w:p>
        </w:tc>
        <w:bookmarkEnd w:id="1679"/>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Animation</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Wenn die Inhaltsblöcke im Karussell automatisch durchgeblättert werden, dann muss ein Mechanismus implementiert werden, um das automatische Durchblättern zu beenden und anschließend muss es möglich sein, manuell durch die Inhaltsblöcke zu blättern.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9.2.2.1, 11.2.2.1, 9.2.2.2, 11.2.2.2</w:t>
            </w:r>
          </w:p>
        </w:tc>
      </w:tr>
      <w:tr>
        <w:trPr>
          <w:trHeight w:val="2175" w:hRule="atLeast"/>
        </w:trPr>
        <w:bookmarkStart w:name="093a0d2e4e2736291fc5024982720dff" w:id="1680"/>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880</w:t>
            </w:r>
          </w:p>
        </w:tc>
        <w:bookmarkEnd w:id="1680"/>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Animation</w:t>
            </w:r>
          </w:p>
        </w:tc>
        <w:tc>
          <w:tcPr>
            <w:tcW w:w="7229"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 xml:space="preserve">Wenn bei der Bedienung des Karussells Bewegungsanimationen angezeigt werden, dann soll es einen Mechanismus geben, um diese zu deaktivieren (siehe </w:t>
            </w:r>
            <w:hyperlink w:anchor="40bd0788c92231d333d55e7ebbfe0b62">
              <w:r>
                <w:rPr>
                  <w:rFonts w:ascii="Times New Roman" w:hAnsi="Times New Roman"/>
                  <w:b w:val="false"/>
                  <w:i w:val="false"/>
                  <w:color w:val="0000ff"/>
                  <w:sz w:val="22"/>
                  <w:u w:val="single"/>
                </w:rPr>
                <w:t>Animationen</w:t>
              </w:r>
            </w:hyperlink>
            <w:r>
              <w:rPr>
                <w:rFonts w:ascii="Times New Roman" w:hAnsi="Times New Roman"/>
                <w:b w:val="false"/>
                <w:i w:val="false"/>
                <w:color w:val="000000"/>
                <w:sz w:val="22"/>
              </w:rPr>
              <w:t>).</w:t>
            </w:r>
          </w:p>
          <w:p>
            <w:pPr>
              <w:spacing w:before="269" w:after="269"/>
              <w:ind w:left="135"/>
              <w:jc w:val="left"/>
            </w:pPr>
            <w:r>
              <w:rPr>
                <w:rFonts w:ascii="Times New Roman" w:hAnsi="Times New Roman"/>
                <w:b w:val="false"/>
                <w:i w:val="false"/>
                <w:color w:val="000000"/>
                <w:sz w:val="22"/>
              </w:rPr>
              <w:t>Hinweis: Die gilt z. B. für das Blättern durch die Inhaltsblöcke.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2.1.: 2.3.3 (AAA)</w:t>
            </w:r>
          </w:p>
        </w:tc>
      </w:tr>
      <w:tr>
        <w:trPr>
          <w:trHeight w:val="1095" w:hRule="atLeast"/>
        </w:trPr>
        <w:bookmarkStart w:name="ac5e956b7e734eb6cc3680a1af844b16" w:id="1681"/>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881</w:t>
            </w:r>
          </w:p>
        </w:tc>
        <w:bookmarkEnd w:id="1681"/>
        <w:tc>
          <w:tcPr>
            <w:tcW w:w="235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Fokussichtbarkeit</w:t>
            </w:r>
          </w:p>
        </w:tc>
        <w:tc>
          <w:tcPr>
            <w:tcW w:w="722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Erhält ein Element im Karussell den Tastaturfokus, dann muss der Fokusindikator sichtbar sein (siehe </w:t>
            </w:r>
            <w:hyperlink w:anchor="6ddbfce83ada2d19cbf7e83c7e731670">
              <w:r>
                <w:rPr>
                  <w:rFonts w:ascii="Times New Roman" w:hAnsi="Times New Roman"/>
                  <w:b w:val="false"/>
                  <w:i w:val="false"/>
                  <w:color w:val="0000ff"/>
                  <w:sz w:val="22"/>
                  <w:u w:val="single"/>
                </w:rPr>
                <w:t>Fokusindikator</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9.2.4.7, 11.2.4.7</w:t>
            </w:r>
          </w:p>
        </w:tc>
      </w:tr>
    </w:tbl>
    <w:bookmarkEnd w:id="1675"/>
    <w:bookmarkStart w:name="9c6f9d65f61293550037125c50db8522" w:id="1682"/>
    <w:p>
      <w:pPr>
        <w:pStyle w:val="Heading2"/>
        <w:spacing w:before="199" w:after="199"/>
        <w:ind w:left="120"/>
        <w:jc w:val="left"/>
      </w:pPr>
      <w:r>
        <w:rPr>
          <w:rFonts w:ascii="Times New Roman" w:hAnsi="Times New Roman"/>
          <w:color w:val="000000"/>
        </w:rPr>
        <w:t>Bedienung</w:t>
      </w:r>
    </w:p>
    <w:bookmarkEnd w:id="1682"/>
    <w:bookmarkStart w:name="91cddd2d77e3201e65cd4b3d64831ee2" w:id="1683"/>
    <w:tbl>
      <w:tblPr>
        <w:tblW w:w="0" w:type="auto"/>
        <w:tblCellSpacing w:w="20" w:type="dxa"/>
        <w:tblBorders>
          <w:top w:val="none"/>
          <w:left w:val="none"/>
          <w:bottom w:val="none"/>
          <w:right w:val="none"/>
          <w:insideH w:val="none"/>
          <w:insideV w:val="none"/>
        </w:tblBorders>
      </w:tblPr>
      <w:tblGrid>
        <w:gridCol w:w="560"/>
        <w:gridCol w:w="2462"/>
        <w:gridCol w:w="7123"/>
        <w:gridCol w:w="2143"/>
        <w:gridCol w:w="1306"/>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1635" w:hRule="atLeast"/>
        </w:trPr>
        <w:bookmarkStart w:name="1316ad52f976ee23388efb62d95262e9" w:id="1684"/>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882</w:t>
            </w:r>
          </w:p>
        </w:tc>
        <w:bookmarkEnd w:id="1684"/>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Tastaturbedienung</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Das Karussell und die darin enthaltenen Elemente müssen mit der Tastatur erreicht, bedient und verlassen werden können (siehe folgende Tabelle Tastaturbedienung).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9.2.1.1, 11.2.1.1, 9.2.1.2, 11.2.1.2</w:t>
            </w:r>
          </w:p>
        </w:tc>
      </w:tr>
      <w:tr>
        <w:trPr>
          <w:trHeight w:val="1125" w:hRule="atLeast"/>
        </w:trPr>
        <w:bookmarkStart w:name="8c4dca3746f8cd620a49e8ed68d37399" w:id="1685"/>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883</w:t>
            </w:r>
          </w:p>
        </w:tc>
        <w:bookmarkEnd w:id="1685"/>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Tastaturbedienung</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ausgeblendeten Inhaltsblöcke und deren Inhalte dürfen nicht den Tastaturfokus erhalten.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9.1.3.1, 11.1.3.1</w:t>
            </w:r>
          </w:p>
        </w:tc>
      </w:tr>
      <w:tr>
        <w:trPr>
          <w:trHeight w:val="1095" w:hRule="atLeast"/>
        </w:trPr>
        <w:bookmarkStart w:name="08eb2b86a7a30ab1348bbbcd75d995cc" w:id="1686"/>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884</w:t>
            </w:r>
          </w:p>
        </w:tc>
        <w:bookmarkEnd w:id="1686"/>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Aktualisierungen</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Bei Fokussierung der Bedienelemente des Karussells darf keine </w:t>
            </w:r>
            <w:hyperlink w:anchor="2fea4cda753770556eff5b55278bacc0">
              <w:r>
                <w:rPr>
                  <w:rFonts w:ascii="Times New Roman" w:hAnsi="Times New Roman"/>
                  <w:b w:val="false"/>
                  <w:i w:val="false"/>
                  <w:color w:val="0000ff"/>
                  <w:sz w:val="22"/>
                  <w:u w:val="single"/>
                </w:rPr>
                <w:t>Kontextänderung</w:t>
              </w:r>
            </w:hyperlink>
            <w:r>
              <w:rPr>
                <w:rFonts w:ascii="Times New Roman" w:hAnsi="Times New Roman"/>
                <w:b w:val="false"/>
                <w:i w:val="false"/>
                <w:color w:val="000000"/>
                <w:sz w:val="22"/>
              </w:rPr>
              <w:t xml:space="preserve"> erfolgen.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9.3.2.1, 11.3.2.1</w:t>
            </w:r>
          </w:p>
        </w:tc>
      </w:tr>
      <w:tr>
        <w:trPr>
          <w:trHeight w:val="1905" w:hRule="atLeast"/>
        </w:trPr>
        <w:bookmarkStart w:name="08eb2b86a7a30ab1348bbbcd75d995cc" w:id="1687"/>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884</w:t>
            </w:r>
          </w:p>
        </w:tc>
        <w:bookmarkEnd w:id="1687"/>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Aktualisierungen</w:t>
            </w:r>
          </w:p>
        </w:tc>
        <w:tc>
          <w:tcPr>
            <w:tcW w:w="7123"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Bei Bedienung des Karussells darf kein Fokusverlust erfolgen.</w:t>
            </w:r>
          </w:p>
          <w:p>
            <w:pPr>
              <w:spacing w:before="269" w:after="269"/>
              <w:ind w:left="135"/>
              <w:jc w:val="left"/>
            </w:pPr>
            <w:r>
              <w:rPr>
                <w:rFonts w:ascii="Times New Roman" w:hAnsi="Times New Roman"/>
                <w:b w:val="false"/>
                <w:i w:val="false"/>
                <w:color w:val="000000"/>
                <w:sz w:val="22"/>
              </w:rPr>
              <w:t>Hinweis: Der Fokus muss auf dem jeweiligen Bedienelement verbleiben oder an den Beginn des eingeblendeten Bereichs gesetzt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9.2.4.3, 11.2.4.3</w:t>
            </w:r>
          </w:p>
        </w:tc>
      </w:tr>
      <w:tr>
        <w:trPr>
          <w:trHeight w:val="1365" w:hRule="atLeast"/>
        </w:trPr>
        <w:bookmarkStart w:name="0d5bb01a3eb63aadac530d172d130520" w:id="1688"/>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885</w:t>
            </w:r>
          </w:p>
        </w:tc>
        <w:bookmarkEnd w:id="1688"/>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Fokusreihenfolge</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Fokusreihenfolge im Karussell soll der Arbeitsaufgabe angemessen sein.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DIN EN ISO 9241-171: 9.3.18</w:t>
            </w:r>
          </w:p>
        </w:tc>
      </w:tr>
      <w:tr>
        <w:trPr>
          <w:trHeight w:val="1365" w:hRule="atLeast"/>
        </w:trPr>
        <w:bookmarkStart w:name="05c8ae07e8847263267fa8ac67dcf370" w:id="1689"/>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886</w:t>
            </w:r>
          </w:p>
        </w:tc>
        <w:bookmarkEnd w:id="1689"/>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Fokusreihenfolge</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Wenn das Karussell viele Bedienelemente enthält, die mit TAB den Fokus erhalten, dann soll das Karussell mit der Tastatur übersprungen werden können (siehe </w:t>
            </w:r>
            <w:hyperlink w:anchor="479bf5ed0056d5874bde9769af4cc0ef">
              <w:r>
                <w:rPr>
                  <w:rFonts w:ascii="Times New Roman" w:hAnsi="Times New Roman"/>
                  <w:b w:val="false"/>
                  <w:i w:val="false"/>
                  <w:color w:val="0000ff"/>
                  <w:sz w:val="22"/>
                  <w:u w:val="single"/>
                </w:rPr>
                <w:t>Navigationsreihenfolge</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DIN EN ISO 9241-171: 9.3.17</w:t>
            </w:r>
          </w:p>
        </w:tc>
      </w:tr>
      <w:tr>
        <w:trPr>
          <w:trHeight w:val="825" w:hRule="atLeast"/>
        </w:trPr>
        <w:bookmarkStart w:name="910f56cb283307a5b9da06b18da7caba" w:id="1690"/>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887</w:t>
            </w:r>
          </w:p>
        </w:tc>
        <w:bookmarkEnd w:id="1690"/>
        <w:tc>
          <w:tcPr>
            <w:tcW w:w="246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Klickbereich</w:t>
            </w:r>
          </w:p>
        </w:tc>
        <w:tc>
          <w:tcPr>
            <w:tcW w:w="712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Der Klickbereich der Bedienelemente des Karussells soll mindestens 24 x 24 px betragen (siehe </w:t>
            </w:r>
            <w:hyperlink w:anchor="8914aac72e7f4116cabeffb754a343d5">
              <w:r>
                <w:rPr>
                  <w:rFonts w:ascii="Times New Roman" w:hAnsi="Times New Roman"/>
                  <w:b w:val="false"/>
                  <w:i w:val="false"/>
                  <w:color w:val="0000ff"/>
                  <w:sz w:val="22"/>
                  <w:u w:val="single"/>
                </w:rPr>
                <w:t>Zeigeinstrumentbedienung</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Soll</w:t>
            </w:r>
          </w:p>
        </w:tc>
        <w:tc>
          <w:tcPr>
            <w:tcW w:w="1306"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WCAG 2.2</w:t>
            </w:r>
          </w:p>
        </w:tc>
      </w:tr>
    </w:tbl>
    <w:bookmarkEnd w:id="1683"/>
    <w:bookmarkStart w:name="c6e1496485b7d35e69a3d089ad1441fb" w:id="1691"/>
    <w:p>
      <w:pPr>
        <w:pStyle w:val="Heading3"/>
        <w:spacing w:before="269" w:after="269"/>
        <w:ind w:left="120"/>
        <w:jc w:val="left"/>
      </w:pPr>
      <w:r>
        <w:rPr>
          <w:rFonts w:ascii="Times New Roman" w:hAnsi="Times New Roman"/>
          <w:color w:val="000000"/>
        </w:rPr>
        <w:t>Tastaturbedienung Karussell</w:t>
      </w:r>
    </w:p>
    <w:bookmarkEnd w:id="1691"/>
    <w:bookmarkStart w:name="15c6dfa476c78fada95bc6f38a8a844d" w:id="1692"/>
    <w:tbl>
      <w:tblPr>
        <w:tblW w:w="0" w:type="auto"/>
        <w:tblCellSpacing w:w="20" w:type="dxa"/>
        <w:tblBorders>
          <w:top w:val="none"/>
          <w:left w:val="none"/>
          <w:bottom w:val="none"/>
          <w:right w:val="none"/>
          <w:insideH w:val="none"/>
          <w:insideV w:val="none"/>
        </w:tblBorders>
      </w:tblPr>
      <w:tblGrid>
        <w:gridCol w:w="3369"/>
        <w:gridCol w:w="8082"/>
        <w:gridCol w:w="2143"/>
      </w:tblGrid>
      <w:tr>
        <w:trPr>
          <w:trHeight w:val="300" w:hRule="atLeast"/>
        </w:trPr>
        <w:tc>
          <w:tcPr>
            <w:tcW w:w="3369"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Aktion</w:t>
            </w:r>
          </w:p>
        </w:tc>
        <w:tc>
          <w:tcPr>
            <w:tcW w:w="8082"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Taste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r>
      <w:tr>
        <w:trPr>
          <w:trHeight w:val="555" w:hRule="atLeast"/>
        </w:trPr>
        <w:tc>
          <w:tcPr>
            <w:tcW w:w="336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Fokussieren des ersten Elements im Karussells</w:t>
            </w:r>
          </w:p>
        </w:tc>
        <w:tc>
          <w:tcPr>
            <w:tcW w:w="808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TAB</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1635" w:hRule="atLeast"/>
        </w:trPr>
        <w:tc>
          <w:tcPr>
            <w:tcW w:w="336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Verlassen des Karussells</w:t>
            </w:r>
          </w:p>
        </w:tc>
        <w:tc>
          <w:tcPr>
            <w:tcW w:w="8082"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TAB</w:t>
            </w:r>
          </w:p>
          <w:p>
            <w:pPr>
              <w:spacing w:before="269" w:after="269"/>
              <w:ind w:left="135"/>
              <w:jc w:val="left"/>
            </w:pPr>
            <w:r>
              <w:rPr>
                <w:rFonts w:ascii="Times New Roman" w:hAnsi="Times New Roman"/>
                <w:b w:val="false"/>
                <w:i w:val="false"/>
                <w:color w:val="000000"/>
                <w:sz w:val="22"/>
              </w:rPr>
              <w:t>Hinweis: Innerhalb des Karussells können sich mehrere Bedienelemente befinden, die zuvor mit TAB den Fokus erhalten.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555" w:hRule="atLeast"/>
        </w:trPr>
        <w:tc>
          <w:tcPr>
            <w:tcW w:w="336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Navigation innerhalb des Karussells</w:t>
            </w:r>
          </w:p>
        </w:tc>
        <w:tc>
          <w:tcPr>
            <w:tcW w:w="808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TAB oder PFEIL LINKS/RECHTS/AUF/AB (je nach verwendetem Bedienelement)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r>
        <w:trPr>
          <w:trHeight w:val="825" w:hRule="atLeast"/>
        </w:trPr>
        <w:tc>
          <w:tcPr>
            <w:tcW w:w="336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Schnellnavigation zwischen den Inhaltsblöcken</w:t>
            </w:r>
          </w:p>
        </w:tc>
        <w:tc>
          <w:tcPr>
            <w:tcW w:w="808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POS1, ENDE, BILD AUF/AB</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Empfohlen</w:t>
            </w:r>
          </w:p>
        </w:tc>
      </w:tr>
      <w:tr>
        <w:trPr>
          <w:trHeight w:val="825" w:hRule="atLeast"/>
        </w:trPr>
        <w:tc>
          <w:tcPr>
            <w:tcW w:w="336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Aktivierung der Bedienelemente im Karussell</w:t>
            </w:r>
          </w:p>
        </w:tc>
        <w:tc>
          <w:tcPr>
            <w:tcW w:w="8082"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EINGABE oder LEER (je nach verwendetem Bedienelement)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bl>
    <w:bookmarkEnd w:id="1692"/>
    <w:bookmarkStart w:name="ac9f5587f623a49b77716bf4e22b8b18" w:id="1693"/>
    <w:p>
      <w:pPr>
        <w:pStyle w:val="Heading3"/>
        <w:spacing w:before="269" w:after="269"/>
        <w:ind w:left="120"/>
        <w:jc w:val="left"/>
      </w:pPr>
      <w:r>
        <w:rPr>
          <w:rFonts w:ascii="Times New Roman" w:hAnsi="Times New Roman"/>
          <w:color w:val="000000"/>
        </w:rPr>
        <w:t>Zeigeinstrumentbedienung Karussell</w:t>
      </w:r>
    </w:p>
    <w:bookmarkEnd w:id="1693"/>
    <w:bookmarkStart w:name="9efdcb50c91310d2c933f8835ccddec0" w:id="1694"/>
    <w:tbl>
      <w:tblPr>
        <w:tblW w:w="0" w:type="auto"/>
        <w:tblCellSpacing w:w="20" w:type="dxa"/>
        <w:tblBorders>
          <w:top w:val="none"/>
          <w:left w:val="none"/>
          <w:bottom w:val="none"/>
          <w:right w:val="none"/>
          <w:insideH w:val="none"/>
          <w:insideV w:val="none"/>
        </w:tblBorders>
      </w:tblPr>
      <w:tblGrid>
        <w:gridCol w:w="5965"/>
        <w:gridCol w:w="1449"/>
        <w:gridCol w:w="2143"/>
      </w:tblGrid>
      <w:tr>
        <w:trPr>
          <w:trHeight w:val="300" w:hRule="atLeast"/>
        </w:trPr>
        <w:tc>
          <w:tcPr>
            <w:tcW w:w="5965"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Aktion</w:t>
            </w:r>
          </w:p>
        </w:tc>
        <w:tc>
          <w:tcPr>
            <w:tcW w:w="1449"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Taste</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r>
      <w:tr>
        <w:trPr>
          <w:trHeight w:val="285" w:hRule="atLeast"/>
        </w:trPr>
        <w:tc>
          <w:tcPr>
            <w:tcW w:w="5965"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Aktivierung der Bedienelemente im Karussell</w:t>
            </w:r>
          </w:p>
        </w:tc>
        <w:tc>
          <w:tcPr>
            <w:tcW w:w="1449"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Linksklick</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Erforderlich</w:t>
            </w:r>
          </w:p>
        </w:tc>
      </w:tr>
    </w:tbl>
    <w:bookmarkEnd w:id="1694"/>
    <w:bookmarkStart w:name="cd2bd48415451267d10e74c3a0617502" w:id="1695"/>
    <w:p>
      <w:pPr>
        <w:pStyle w:val="Heading2"/>
        <w:spacing w:before="199" w:after="199"/>
        <w:ind w:left="120"/>
        <w:jc w:val="left"/>
      </w:pPr>
      <w:r>
        <w:rPr>
          <w:rFonts w:ascii="Times New Roman" w:hAnsi="Times New Roman"/>
          <w:color w:val="000000"/>
        </w:rPr>
        <w:t>Programmierung/Schnittstellen</w:t>
      </w:r>
    </w:p>
    <w:bookmarkEnd w:id="1695"/>
    <w:bookmarkStart w:name="3b8c31373f3f88847648683e87899eb5" w:id="1696"/>
    <w:tbl>
      <w:tblPr>
        <w:tblW w:w="0" w:type="auto"/>
        <w:tblCellSpacing w:w="20" w:type="dxa"/>
        <w:tblBorders>
          <w:top w:val="none"/>
          <w:left w:val="none"/>
          <w:bottom w:val="none"/>
          <w:right w:val="none"/>
          <w:insideH w:val="none"/>
          <w:insideV w:val="none"/>
        </w:tblBorders>
      </w:tblPr>
      <w:tblGrid>
        <w:gridCol w:w="560"/>
        <w:gridCol w:w="1983"/>
        <w:gridCol w:w="7468"/>
        <w:gridCol w:w="2143"/>
        <w:gridCol w:w="1440"/>
      </w:tblGrid>
      <w:tr>
        <w:trPr>
          <w:trHeight w:val="300" w:hRule="atLeast"/>
        </w:trPr>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Nr.</w:t>
            </w:r>
          </w:p>
        </w:tc>
        <w:tc>
          <w:tcPr>
            <w:tcW w:w="198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Eigenschaft</w:t>
            </w:r>
          </w:p>
        </w:tc>
        <w:tc>
          <w:tcPr>
            <w:tcW w:w="7468"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Beschreibung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Klassifizierung</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Referenz</w:t>
            </w:r>
          </w:p>
        </w:tc>
      </w:tr>
      <w:tr>
        <w:trPr>
          <w:trHeight w:val="2970" w:hRule="atLeast"/>
        </w:trPr>
        <w:bookmarkStart w:name="1f78d031056fafcc9f82b08319938210" w:id="1697"/>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888</w:t>
            </w:r>
          </w:p>
        </w:tc>
        <w:bookmarkEnd w:id="1697"/>
        <w:tc>
          <w:tcPr>
            <w:tcW w:w="198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Rolle</w:t>
            </w:r>
          </w:p>
        </w:tc>
        <w:tc>
          <w:tcPr>
            <w:tcW w:w="7468"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 xml:space="preserve">Die Rolle der Bedienelemente im Karussell muss an die Accessibility API übermittelt werden (siehe </w:t>
            </w:r>
            <w:hyperlink w:anchor="25eacf838076cde0ed1e6777ed776b9b">
              <w:r>
                <w:rPr>
                  <w:rFonts w:ascii="Times New Roman" w:hAnsi="Times New Roman"/>
                  <w:b w:val="false"/>
                  <w:i w:val="false"/>
                  <w:color w:val="0000ff"/>
                  <w:sz w:val="22"/>
                  <w:u w:val="single"/>
                </w:rPr>
                <w:t>Accessibility API</w:t>
              </w:r>
            </w:hyperlink>
            <w:r>
              <w:rPr>
                <w:rFonts w:ascii="Times New Roman" w:hAnsi="Times New Roman"/>
                <w:b w:val="false"/>
                <w:i w:val="false"/>
                <w:color w:val="000000"/>
                <w:sz w:val="22"/>
              </w:rPr>
              <w:t>).</w:t>
            </w:r>
          </w:p>
          <w:p>
            <w:pPr>
              <w:spacing w:before="269" w:after="269"/>
              <w:ind w:left="135"/>
              <w:jc w:val="left"/>
            </w:pPr>
            <w:r>
              <w:rPr>
                <w:rFonts w:ascii="Times New Roman" w:hAnsi="Times New Roman"/>
                <w:b w:val="false"/>
                <w:i w:val="false"/>
                <w:color w:val="000000"/>
                <w:sz w:val="22"/>
              </w:rPr>
              <w:t>Hinweis: Wenn in der verwendeten Programmiersprache die Rolle Karussell nicht bekannt ist, soll sich das gesamte Karussell in einer beschrifteten Gruppe befinden. Die Beschriftung oder Beschreibung der Gruppe soll einen Hinweis auf den Elementtyp Karussell enthalten.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11.5.2.5</w:t>
            </w:r>
          </w:p>
        </w:tc>
      </w:tr>
      <w:tr>
        <w:trPr>
          <w:trHeight w:val="2175" w:hRule="atLeast"/>
        </w:trPr>
        <w:bookmarkStart w:name="3ffc4c2de837a77fa4d799b7397fbfe9" w:id="1698"/>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889</w:t>
            </w:r>
          </w:p>
        </w:tc>
        <w:bookmarkEnd w:id="1698"/>
        <w:tc>
          <w:tcPr>
            <w:tcW w:w="198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Status</w:t>
            </w:r>
          </w:p>
        </w:tc>
        <w:tc>
          <w:tcPr>
            <w:tcW w:w="7468" w:type="dxa"/>
            <w:tcBorders/>
            <w:tcMar>
              <w:top w:w="15" w:type="dxa"/>
              <w:left w:w="15" w:type="dxa"/>
              <w:bottom w:w="15" w:type="dxa"/>
              <w:right w:w="15" w:type="dxa"/>
            </w:tcMar>
            <w:vAlign w:val="center"/>
          </w:tcPr>
          <w:p>
            <w:pPr>
              <w:spacing w:before="0" w:after="0"/>
              <w:ind w:left="135"/>
              <w:jc w:val="left"/>
            </w:pPr>
            <w:r>
              <w:rPr>
                <w:rFonts w:ascii="Times New Roman" w:hAnsi="Times New Roman"/>
                <w:b w:val="false"/>
                <w:i w:val="false"/>
                <w:color w:val="000000"/>
                <w:sz w:val="22"/>
              </w:rPr>
              <w:t xml:space="preserve">Der Status der Inhaltsblöcke und der Bedienelemente im Karussell muss an die Accessibility API übermittelt werden (siehe </w:t>
            </w:r>
            <w:hyperlink w:anchor="8c1ea39b24628693ef842ccf6ea597de">
              <w:r>
                <w:rPr>
                  <w:rFonts w:ascii="Times New Roman" w:hAnsi="Times New Roman"/>
                  <w:b w:val="false"/>
                  <w:i w:val="false"/>
                  <w:color w:val="0000ff"/>
                  <w:sz w:val="22"/>
                  <w:u w:val="single"/>
                </w:rPr>
                <w:t>Elementstatus</w:t>
              </w:r>
            </w:hyperlink>
            <w:r>
              <w:rPr>
                <w:rFonts w:ascii="Times New Roman" w:hAnsi="Times New Roman"/>
                <w:b w:val="false"/>
                <w:i w:val="false"/>
                <w:color w:val="000000"/>
                <w:sz w:val="22"/>
              </w:rPr>
              <w:t>).</w:t>
            </w:r>
          </w:p>
          <w:p>
            <w:pPr>
              <w:spacing w:before="269" w:after="269"/>
              <w:ind w:left="135"/>
              <w:jc w:val="left"/>
            </w:pPr>
            <w:r>
              <w:rPr>
                <w:rFonts w:ascii="Times New Roman" w:hAnsi="Times New Roman"/>
                <w:b w:val="false"/>
                <w:i w:val="false"/>
                <w:color w:val="000000"/>
                <w:sz w:val="22"/>
              </w:rPr>
              <w:t>Hinweis: Dies bezieht sich auch auf den Status „aktueller Inhaltsblock“ im Karussell oder der Paginierung.</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11.5.2.5</w:t>
            </w:r>
          </w:p>
        </w:tc>
      </w:tr>
      <w:tr>
        <w:trPr>
          <w:trHeight w:val="2175" w:hRule="atLeast"/>
        </w:trPr>
        <w:bookmarkStart w:name="dc51a4133268efdcd2dbf6e59e493c8d" w:id="1699"/>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890</w:t>
            </w:r>
          </w:p>
        </w:tc>
        <w:bookmarkEnd w:id="1699"/>
        <w:tc>
          <w:tcPr>
            <w:tcW w:w="198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Name</w:t>
            </w:r>
          </w:p>
        </w:tc>
        <w:tc>
          <w:tcPr>
            <w:tcW w:w="7468"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Die Bedienelemente im Karussell müssen einen knappen und aussagekräftigen Accessible Name besitzen.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9.2.4.6, 11.2.4.6, 9.4.1.2, 11.4.1.2, 11.5.2.5, 11.5.2.8</w:t>
            </w:r>
          </w:p>
        </w:tc>
      </w:tr>
      <w:tr>
        <w:trPr>
          <w:trHeight w:val="1365" w:hRule="atLeast"/>
        </w:trPr>
        <w:bookmarkStart w:name="20933af6267800e83e3d4299c0ab7ef5" w:id="1700"/>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891</w:t>
            </w:r>
          </w:p>
        </w:tc>
        <w:bookmarkEnd w:id="1700"/>
        <w:tc>
          <w:tcPr>
            <w:tcW w:w="198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Name</w:t>
            </w:r>
          </w:p>
        </w:tc>
        <w:tc>
          <w:tcPr>
            <w:tcW w:w="7468"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Sofern die Bedienelemente im Karussell eine Beschreibung besitzen, muss diese als Accessible Description übermittelt werden.</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11.5.2.5</w:t>
            </w:r>
          </w:p>
        </w:tc>
      </w:tr>
      <w:tr>
        <w:trPr>
          <w:trHeight w:val="1635" w:hRule="atLeast"/>
        </w:trPr>
        <w:bookmarkStart w:name="20933af6267800e83e3d4299c0ab7ef5" w:id="1701"/>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891</w:t>
            </w:r>
          </w:p>
        </w:tc>
        <w:bookmarkEnd w:id="1701"/>
        <w:tc>
          <w:tcPr>
            <w:tcW w:w="198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Bedienung</w:t>
            </w:r>
          </w:p>
        </w:tc>
        <w:tc>
          <w:tcPr>
            <w:tcW w:w="7468"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Das Karussell und dessen Bedienelemente müssen mit Assistenztechnologie erreicht, bedient und verlassen werden können (siehe Accessibility API).</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11.5.2.12, 11.5.2.17</w:t>
            </w:r>
          </w:p>
        </w:tc>
      </w:tr>
      <w:tr>
        <w:trPr>
          <w:trHeight w:val="1365" w:hRule="atLeast"/>
        </w:trPr>
        <w:bookmarkStart w:name="7c0994ac53c60b2e9877630d4f338810" w:id="1702"/>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892</w:t>
            </w:r>
          </w:p>
        </w:tc>
        <w:bookmarkEnd w:id="1702"/>
        <w:tc>
          <w:tcPr>
            <w:tcW w:w="198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Aktualisierung</w:t>
            </w:r>
          </w:p>
        </w:tc>
        <w:tc>
          <w:tcPr>
            <w:tcW w:w="7468"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Aktualisierungen hinsichtlich des Accessible Names oder Status der Inhaltsblöcke und der Bedienelemente im Karussell müssen an die Accessibility API übermittelt werden (siehe Accessibility API).</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9.4.1.2, 11.4.1.2, 11.5.2.15</w:t>
            </w:r>
          </w:p>
        </w:tc>
      </w:tr>
      <w:tr>
        <w:trPr>
          <w:trHeight w:val="1095" w:hRule="atLeast"/>
        </w:trPr>
        <w:bookmarkStart w:name="1e0f644a9b4cd8398613cabf11096e91" w:id="1703"/>
        <w:tc>
          <w:tcPr>
            <w:tcW w:w="560" w:type="dxa"/>
            <w:tcBorders/>
            <w:tcMar>
              <w:top w:w="15" w:type="dxa"/>
              <w:left w:w="15" w:type="dxa"/>
              <w:bottom w:w="15" w:type="dxa"/>
              <w:right w:w="15" w:type="dxa"/>
            </w:tcMar>
            <w:vAlign w:val="center"/>
          </w:tcPr>
          <w:p>
            <w:pPr>
              <w:spacing w:before="0" w:after="0"/>
              <w:ind w:left="0"/>
              <w:jc w:val="left"/>
            </w:pPr>
            <w:r>
              <w:rPr>
                <w:rFonts w:ascii="Times New Roman" w:hAnsi="Times New Roman"/>
                <w:b/>
                <w:i w:val="false"/>
                <w:color w:val="000000"/>
                <w:sz w:val="22"/>
              </w:rPr>
              <w:t>893</w:t>
            </w:r>
          </w:p>
        </w:tc>
        <w:bookmarkEnd w:id="1703"/>
        <w:tc>
          <w:tcPr>
            <w:tcW w:w="198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Desktop: Position</w:t>
            </w:r>
          </w:p>
        </w:tc>
        <w:tc>
          <w:tcPr>
            <w:tcW w:w="7468"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 xml:space="preserve">Größe und Position der Inhaltsblöcke und der Bedienelemente im Karussell müssen an die Accessibility API übermittelt werden (siehe </w:t>
            </w:r>
            <w:hyperlink w:anchor="6ddbfce83ada2d19cbf7e83c7e731670">
              <w:r>
                <w:rPr>
                  <w:rFonts w:ascii="Times New Roman" w:hAnsi="Times New Roman"/>
                  <w:b w:val="false"/>
                  <w:i w:val="false"/>
                  <w:color w:val="0000ff"/>
                  <w:sz w:val="22"/>
                  <w:u w:val="single"/>
                </w:rPr>
                <w:t>Fokusindikator</w:t>
              </w:r>
            </w:hyperlink>
            <w:r>
              <w:rPr>
                <w:rFonts w:ascii="Times New Roman" w:hAnsi="Times New Roman"/>
                <w:b w:val="false"/>
                <w:i w:val="false"/>
                <w:color w:val="000000"/>
                <w:sz w:val="22"/>
              </w:rPr>
              <w:t>).</w:t>
            </w:r>
          </w:p>
        </w:tc>
        <w:tc>
          <w:tcPr>
            <w:tcW w:w="2143"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Muss</w:t>
            </w:r>
          </w:p>
        </w:tc>
        <w:tc>
          <w:tcPr>
            <w:tcW w:w="1440" w:type="dxa"/>
            <w:tcBorders/>
            <w:tcMar>
              <w:top w:w="15" w:type="dxa"/>
              <w:left w:w="15" w:type="dxa"/>
              <w:bottom w:w="15" w:type="dxa"/>
              <w:right w:w="15" w:type="dxa"/>
            </w:tcMar>
            <w:vAlign w:val="center"/>
          </w:tcPr>
          <w:p>
            <w:pPr>
              <w:spacing w:before="0" w:after="0"/>
              <w:ind w:left="0"/>
              <w:jc w:val="left"/>
            </w:pPr>
            <w:r>
              <w:rPr>
                <w:rFonts w:ascii="Times New Roman" w:hAnsi="Times New Roman"/>
                <w:b w:val="false"/>
                <w:i w:val="false"/>
                <w:color w:val="000000"/>
                <w:sz w:val="22"/>
              </w:rPr>
              <w:t>EN 301 549: 11.5.2.5, 11.2.5.13</w:t>
            </w:r>
          </w:p>
        </w:tc>
      </w:tr>
    </w:tbl>
    <w:bookmarkEnd w:id="1696"/>
    <w:bookmarkStart w:name="0c466665c502997399d275db9794b1dc" w:id="1704"/>
    <w:p>
      <w:pPr>
        <w:pStyle w:val="Heading1"/>
        <w:spacing w:before="180" w:after="180"/>
        <w:ind w:left="120"/>
        <w:jc w:val="left"/>
      </w:pPr>
      <w:r>
        <w:rPr>
          <w:rFonts w:ascii="Times New Roman" w:hAnsi="Times New Roman"/>
          <w:color w:val="000000"/>
          <w:sz w:val="33"/>
        </w:rPr>
        <w:t>Anhang</w:t>
      </w:r>
    </w:p>
    <w:bookmarkEnd w:id="1704"/>
    <w:p>
      <w:pPr>
        <w:spacing w:before="269" w:after="269"/>
        <w:ind w:left="120"/>
        <w:jc w:val="left"/>
      </w:pPr>
      <w:hyperlink r:id="rId265">
        <w:r>
          <w:rPr>
            <w:rFonts w:ascii="Times New Roman" w:hAnsi="Times New Roman"/>
            <w:b w:val="false"/>
            <w:i w:val="false"/>
            <w:color w:val="0000ff"/>
            <w:sz w:val="22"/>
            <w:u w:val="single"/>
          </w:rPr>
          <w:t>Online betrachten</w:t>
        </w:r>
      </w:hyperlink>
    </w:p>
    <w:bookmarkStart w:name="7d584def8d9dd10fe510bd8c714bbdcf" w:id="1705"/>
    <w:p>
      <w:pPr>
        <w:pStyle w:val="Heading2"/>
        <w:spacing w:before="199" w:after="199"/>
        <w:ind w:left="120"/>
        <w:jc w:val="left"/>
      </w:pPr>
      <w:r>
        <w:rPr>
          <w:rFonts w:ascii="Times New Roman" w:hAnsi="Times New Roman"/>
          <w:color w:val="000000"/>
        </w:rPr>
        <w:t>Inhaltsverzeichnis</w:t>
      </w:r>
    </w:p>
    <w:bookmarkEnd w:id="1705"/>
    <w:p>
      <w:pPr>
        <w:numPr>
          <w:ilvl w:val="0"/>
          <w:numId w:val="316"/>
        </w:numPr>
        <w:spacing w:before="0" w:after="0"/>
        <w:jc w:val="left"/>
      </w:pPr>
      <w:hyperlink w:anchor="c81697c06cd6aad24566516833bf2ae0">
        <w:r>
          <w:rPr>
            <w:rFonts w:ascii="Times New Roman" w:hAnsi="Times New Roman"/>
            <w:b w:val="false"/>
            <w:i w:val="false"/>
            <w:color w:val="0000ff"/>
            <w:sz w:val="22"/>
            <w:u w:val="single"/>
          </w:rPr>
          <w:t>Referenzen und Quellen</w:t>
        </w:r>
      </w:hyperlink>
    </w:p>
    <w:p>
      <w:pPr>
        <w:numPr>
          <w:ilvl w:val="0"/>
          <w:numId w:val="316"/>
        </w:numPr>
        <w:spacing w:before="0" w:after="0"/>
        <w:jc w:val="left"/>
      </w:pPr>
      <w:hyperlink w:anchor="8e2550c12799cab0419ee94be8086db1">
        <w:r>
          <w:rPr>
            <w:rFonts w:ascii="Times New Roman" w:hAnsi="Times New Roman"/>
            <w:b w:val="false"/>
            <w:i w:val="false"/>
            <w:color w:val="0000ff"/>
            <w:sz w:val="22"/>
            <w:u w:val="single"/>
          </w:rPr>
          <w:t>Glossar</w:t>
        </w:r>
      </w:hyperlink>
    </w:p>
    <w:p>
      <w:pPr>
        <w:numPr>
          <w:ilvl w:val="0"/>
          <w:numId w:val="316"/>
        </w:numPr>
        <w:spacing w:before="0" w:after="0"/>
        <w:jc w:val="left"/>
      </w:pPr>
      <w:hyperlink w:anchor="6a992d5529f459a44fee58c733255e86">
        <w:r>
          <w:rPr>
            <w:rFonts w:ascii="Times New Roman" w:hAnsi="Times New Roman"/>
            <w:b w:val="false"/>
            <w:i w:val="false"/>
            <w:color w:val="0000ff"/>
            <w:sz w:val="22"/>
            <w:u w:val="single"/>
          </w:rPr>
          <w:t>Index</w:t>
        </w:r>
      </w:hyperlink>
    </w:p>
    <w:bookmarkStart w:name="c81697c06cd6aad24566516833bf2ae0" w:id="1706"/>
    <w:p>
      <w:pPr>
        <w:pStyle w:val="Heading1"/>
        <w:spacing w:before="180" w:after="180"/>
        <w:ind w:left="120"/>
        <w:jc w:val="left"/>
      </w:pPr>
      <w:r>
        <w:rPr>
          <w:rFonts w:ascii="Times New Roman" w:hAnsi="Times New Roman"/>
          <w:color w:val="000000"/>
          <w:sz w:val="33"/>
        </w:rPr>
        <w:t>Referenzen und Quellen</w:t>
      </w:r>
    </w:p>
    <w:bookmarkEnd w:id="1706"/>
    <w:p>
      <w:pPr>
        <w:spacing w:before="269" w:after="269"/>
        <w:ind w:left="120"/>
        <w:jc w:val="left"/>
      </w:pPr>
      <w:hyperlink r:id="rId266">
        <w:r>
          <w:rPr>
            <w:rFonts w:ascii="Times New Roman" w:hAnsi="Times New Roman"/>
            <w:b w:val="false"/>
            <w:i w:val="false"/>
            <w:color w:val="0000ff"/>
            <w:sz w:val="22"/>
            <w:u w:val="single"/>
          </w:rPr>
          <w:t>Online betrachten</w:t>
        </w:r>
      </w:hyperlink>
    </w:p>
    <w:p>
      <w:pPr>
        <w:numPr>
          <w:ilvl w:val="0"/>
          <w:numId w:val="317"/>
        </w:numPr>
        <w:spacing w:before="0" w:after="0"/>
        <w:jc w:val="left"/>
      </w:pPr>
      <w:hyperlink r:id="rId267">
        <w:r>
          <w:rPr>
            <w:rFonts w:ascii="Times New Roman" w:hAnsi="Times New Roman"/>
            <w:b w:val="false"/>
            <w:i w:val="false"/>
            <w:color w:val="0000ff"/>
            <w:sz w:val="22"/>
            <w:u w:val="single"/>
          </w:rPr>
          <w:t/>
        </w:r>
        <w:r>
          <w:rPr>
            <w:rFonts w:ascii="Times New Roman" w:hAnsi="Times New Roman"/>
            <w:b w:val="false"/>
            <w:i w:val="false"/>
            <w:color w:val="0000ff"/>
            <w:sz w:val="22"/>
          </w:rPr>
          <w:t>Accessibility - Windows apps | Microsoft Learn</w:t>
        </w:r>
        <w:r>
          <w:rPr>
            <w:rFonts w:ascii="Times New Roman" w:hAnsi="Times New Roman"/>
            <w:b w:val="false"/>
            <w:i w:val="false"/>
            <w:color w:val="0000ff"/>
            <w:sz w:val="22"/>
          </w:rPr>
          <w:t> (Externer Link)</w:t>
        </w:r>
      </w:hyperlink>
    </w:p>
    <w:p>
      <w:pPr>
        <w:spacing w:before="0" w:after="0"/>
        <w:ind w:left="960"/>
        <w:jc w:val="left"/>
      </w:pPr>
    </w:p>
    <w:p>
      <w:pPr>
        <w:spacing w:before="0" w:after="0"/>
        <w:ind w:left="960"/>
        <w:jc w:val="left"/>
      </w:pPr>
    </w:p>
    <w:p>
      <w:pPr>
        <w:numPr>
          <w:ilvl w:val="0"/>
          <w:numId w:val="317"/>
        </w:numPr>
        <w:spacing w:before="0" w:after="0"/>
        <w:jc w:val="left"/>
      </w:pPr>
      <w:hyperlink r:id="rId268">
        <w:r>
          <w:rPr>
            <w:rFonts w:ascii="Times New Roman" w:hAnsi="Times New Roman"/>
            <w:b w:val="false"/>
            <w:i w:val="false"/>
            <w:color w:val="0000ff"/>
            <w:sz w:val="22"/>
            <w:u w:val="single"/>
          </w:rPr>
          <w:t/>
        </w:r>
        <w:r>
          <w:rPr>
            <w:rFonts w:ascii="Times New Roman" w:hAnsi="Times New Roman"/>
            <w:b w:val="false"/>
            <w:i w:val="false"/>
            <w:color w:val="0000ff"/>
            <w:sz w:val="22"/>
          </w:rPr>
          <w:t>Accessible Name and Description Computation 1.2 (w3.org)</w:t>
        </w:r>
        <w:r>
          <w:rPr>
            <w:rFonts w:ascii="Times New Roman" w:hAnsi="Times New Roman"/>
            <w:b w:val="false"/>
            <w:i w:val="false"/>
            <w:color w:val="0000ff"/>
            <w:sz w:val="22"/>
          </w:rPr>
          <w:t> (Externer Link)</w:t>
        </w:r>
      </w:hyperlink>
    </w:p>
    <w:p>
      <w:pPr>
        <w:spacing w:before="0" w:after="0"/>
        <w:ind w:left="960"/>
        <w:jc w:val="left"/>
      </w:pPr>
    </w:p>
    <w:p>
      <w:pPr>
        <w:spacing w:before="0" w:after="0"/>
        <w:ind w:left="960"/>
        <w:jc w:val="left"/>
      </w:pPr>
    </w:p>
    <w:p>
      <w:pPr>
        <w:numPr>
          <w:ilvl w:val="0"/>
          <w:numId w:val="317"/>
        </w:numPr>
        <w:spacing w:before="0" w:after="0"/>
        <w:jc w:val="left"/>
      </w:pPr>
      <w:hyperlink r:id="rId269">
        <w:r>
          <w:rPr>
            <w:rFonts w:ascii="Times New Roman" w:hAnsi="Times New Roman"/>
            <w:b w:val="false"/>
            <w:i w:val="false"/>
            <w:color w:val="0000ff"/>
            <w:sz w:val="22"/>
            <w:u w:val="single"/>
          </w:rPr>
          <w:t/>
        </w:r>
        <w:r>
          <w:rPr>
            <w:rFonts w:ascii="Times New Roman" w:hAnsi="Times New Roman"/>
            <w:b w:val="false"/>
            <w:i w:val="false"/>
            <w:color w:val="0000ff"/>
            <w:sz w:val="22"/>
          </w:rPr>
          <w:t>Accessible Rich Internet Applications (WAI-ARIA) 1.2 (w3.org)</w:t>
        </w:r>
        <w:r>
          <w:rPr>
            <w:rFonts w:ascii="Times New Roman" w:hAnsi="Times New Roman"/>
            <w:b w:val="false"/>
            <w:i w:val="false"/>
            <w:color w:val="0000ff"/>
            <w:sz w:val="22"/>
          </w:rPr>
          <w:t> (Externer Link)</w:t>
        </w:r>
      </w:hyperlink>
    </w:p>
    <w:p>
      <w:pPr>
        <w:spacing w:before="0" w:after="0"/>
        <w:ind w:left="960"/>
        <w:jc w:val="left"/>
      </w:pPr>
    </w:p>
    <w:p>
      <w:pPr>
        <w:spacing w:before="0" w:after="0"/>
        <w:ind w:left="960"/>
        <w:jc w:val="left"/>
      </w:pPr>
    </w:p>
    <w:p>
      <w:pPr>
        <w:numPr>
          <w:ilvl w:val="0"/>
          <w:numId w:val="317"/>
        </w:numPr>
        <w:spacing w:before="0" w:after="0"/>
        <w:jc w:val="left"/>
      </w:pPr>
      <w:hyperlink r:id="rId270">
        <w:r>
          <w:rPr>
            <w:rFonts w:ascii="Times New Roman" w:hAnsi="Times New Roman"/>
            <w:b w:val="false"/>
            <w:i w:val="false"/>
            <w:color w:val="0000ff"/>
            <w:sz w:val="22"/>
            <w:u w:val="single"/>
          </w:rPr>
          <w:t/>
        </w:r>
        <w:r>
          <w:rPr>
            <w:rFonts w:ascii="Times New Roman" w:hAnsi="Times New Roman"/>
            <w:b w:val="false"/>
            <w:i w:val="false"/>
            <w:color w:val="0000ff"/>
            <w:sz w:val="22"/>
          </w:rPr>
          <w:t>ARIA Authoring Practices Guide | APG | WAI | W3C</w:t>
        </w:r>
        <w:r>
          <w:rPr>
            <w:rFonts w:ascii="Times New Roman" w:hAnsi="Times New Roman"/>
            <w:b w:val="false"/>
            <w:i w:val="false"/>
            <w:color w:val="0000ff"/>
            <w:sz w:val="22"/>
          </w:rPr>
          <w:t> (Externer Link)</w:t>
        </w:r>
      </w:hyperlink>
    </w:p>
    <w:p>
      <w:pPr>
        <w:spacing w:before="0" w:after="0"/>
        <w:ind w:left="960"/>
        <w:jc w:val="left"/>
      </w:pPr>
    </w:p>
    <w:p>
      <w:pPr>
        <w:spacing w:before="0" w:after="0"/>
        <w:ind w:left="960"/>
        <w:jc w:val="left"/>
      </w:pPr>
    </w:p>
    <w:p>
      <w:pPr>
        <w:numPr>
          <w:ilvl w:val="0"/>
          <w:numId w:val="317"/>
        </w:numPr>
        <w:spacing w:before="0" w:after="0"/>
        <w:jc w:val="left"/>
      </w:pPr>
      <w:hyperlink r:id="rId271">
        <w:r>
          <w:rPr>
            <w:rFonts w:ascii="Times New Roman" w:hAnsi="Times New Roman"/>
            <w:b w:val="false"/>
            <w:i w:val="false"/>
            <w:color w:val="0000ff"/>
            <w:sz w:val="22"/>
            <w:u w:val="single"/>
          </w:rPr>
          <w:t/>
        </w:r>
        <w:r>
          <w:rPr>
            <w:rFonts w:ascii="Times New Roman" w:hAnsi="Times New Roman"/>
            <w:b w:val="false"/>
            <w:i w:val="false"/>
            <w:color w:val="0000ff"/>
            <w:sz w:val="22"/>
          </w:rPr>
          <w:t>Authoring Tool Accessibility Guidelines (ATAG) 2.0 (w3.org)</w:t>
        </w:r>
        <w:r>
          <w:rPr>
            <w:rFonts w:ascii="Times New Roman" w:hAnsi="Times New Roman"/>
            <w:b w:val="false"/>
            <w:i w:val="false"/>
            <w:color w:val="0000ff"/>
            <w:sz w:val="22"/>
          </w:rPr>
          <w:t> (Externer Link)</w:t>
        </w:r>
      </w:hyperlink>
    </w:p>
    <w:p>
      <w:pPr>
        <w:spacing w:before="0" w:after="0"/>
        <w:ind w:left="960"/>
        <w:jc w:val="left"/>
      </w:pPr>
    </w:p>
    <w:p>
      <w:pPr>
        <w:spacing w:before="0" w:after="0"/>
        <w:ind w:left="960"/>
        <w:jc w:val="left"/>
      </w:pPr>
    </w:p>
    <w:p>
      <w:pPr>
        <w:numPr>
          <w:ilvl w:val="0"/>
          <w:numId w:val="317"/>
        </w:numPr>
        <w:spacing w:before="0" w:after="0"/>
        <w:jc w:val="left"/>
      </w:pPr>
      <w:hyperlink r:id="rId272">
        <w:r>
          <w:rPr>
            <w:rFonts w:ascii="Times New Roman" w:hAnsi="Times New Roman"/>
            <w:b w:val="false"/>
            <w:i w:val="false"/>
            <w:color w:val="0000ff"/>
            <w:sz w:val="22"/>
            <w:u w:val="single"/>
          </w:rPr>
          <w:t/>
        </w:r>
        <w:r>
          <w:rPr>
            <w:rFonts w:ascii="Times New Roman" w:hAnsi="Times New Roman"/>
            <w:b w:val="false"/>
            <w:i w:val="false"/>
            <w:color w:val="0000ff"/>
            <w:sz w:val="22"/>
          </w:rPr>
          <w:t>BITV 2.0 - Verordnung zur Schaffung barrierefreier Informationstechnik nach dem Behindertengleichstellungsgesetz</w:t>
        </w:r>
        <w:r>
          <w:rPr>
            <w:rFonts w:ascii="Times New Roman" w:hAnsi="Times New Roman"/>
            <w:b w:val="false"/>
            <w:i w:val="false"/>
            <w:color w:val="0000ff"/>
            <w:sz w:val="22"/>
          </w:rPr>
          <w:t> (Externer Link)</w:t>
        </w:r>
      </w:hyperlink>
    </w:p>
    <w:p>
      <w:pPr>
        <w:spacing w:before="0" w:after="0"/>
        <w:ind w:left="960"/>
        <w:jc w:val="left"/>
      </w:pPr>
    </w:p>
    <w:p>
      <w:pPr>
        <w:spacing w:before="0" w:after="0"/>
        <w:ind w:left="960"/>
        <w:jc w:val="left"/>
      </w:pPr>
    </w:p>
    <w:p>
      <w:pPr>
        <w:numPr>
          <w:ilvl w:val="0"/>
          <w:numId w:val="317"/>
        </w:numPr>
        <w:spacing w:before="0" w:after="0"/>
        <w:jc w:val="left"/>
      </w:pPr>
      <w:hyperlink r:id="rId273">
        <w:r>
          <w:rPr>
            <w:rFonts w:ascii="Times New Roman" w:hAnsi="Times New Roman"/>
            <w:b w:val="false"/>
            <w:i w:val="false"/>
            <w:color w:val="0000ff"/>
            <w:sz w:val="22"/>
            <w:u w:val="single"/>
          </w:rPr>
          <w:t/>
        </w:r>
        <w:r>
          <w:rPr>
            <w:rFonts w:ascii="Times New Roman" w:hAnsi="Times New Roman"/>
            <w:b w:val="false"/>
            <w:i w:val="false"/>
            <w:color w:val="0000ff"/>
            <w:sz w:val="22"/>
          </w:rPr>
          <w:t>Core Accessibility API Mappings 1.2 (w3.org)</w:t>
        </w:r>
        <w:r>
          <w:rPr>
            <w:rFonts w:ascii="Times New Roman" w:hAnsi="Times New Roman"/>
            <w:b w:val="false"/>
            <w:i w:val="false"/>
            <w:color w:val="0000ff"/>
            <w:sz w:val="22"/>
          </w:rPr>
          <w:t> (Externer Link)</w:t>
        </w:r>
      </w:hyperlink>
    </w:p>
    <w:p>
      <w:pPr>
        <w:spacing w:before="0" w:after="0"/>
        <w:ind w:left="960"/>
        <w:jc w:val="left"/>
      </w:pPr>
    </w:p>
    <w:p>
      <w:pPr>
        <w:spacing w:before="0" w:after="0"/>
        <w:ind w:left="960"/>
        <w:jc w:val="left"/>
      </w:pPr>
    </w:p>
    <w:p>
      <w:pPr>
        <w:numPr>
          <w:ilvl w:val="0"/>
          <w:numId w:val="317"/>
        </w:numPr>
        <w:spacing w:before="0" w:after="0"/>
        <w:jc w:val="left"/>
      </w:pPr>
      <w:r>
        <w:rPr>
          <w:rFonts w:ascii="Times New Roman" w:hAnsi="Times New Roman"/>
          <w:b w:val="false"/>
          <w:i w:val="false"/>
          <w:color w:val="000000"/>
          <w:sz w:val="22"/>
        </w:rPr>
        <w:t>DIN EN ISO 9241-125:2018 - Empfehlungen zur visuellen Informationsdarstellung</w:t>
      </w:r>
    </w:p>
    <w:p>
      <w:pPr>
        <w:numPr>
          <w:ilvl w:val="0"/>
          <w:numId w:val="317"/>
        </w:numPr>
        <w:spacing w:before="0" w:after="0"/>
        <w:jc w:val="left"/>
      </w:pPr>
      <w:r>
        <w:rPr>
          <w:rFonts w:ascii="Times New Roman" w:hAnsi="Times New Roman"/>
          <w:b w:val="false"/>
          <w:i w:val="false"/>
          <w:color w:val="000000"/>
          <w:sz w:val="22"/>
        </w:rPr>
        <w:t>DIN EN ISO 9241-171:2008 - Leitlinien für die Zugänglichkeit von Software</w:t>
      </w:r>
    </w:p>
    <w:p>
      <w:pPr>
        <w:numPr>
          <w:ilvl w:val="0"/>
          <w:numId w:val="317"/>
        </w:numPr>
        <w:spacing w:before="0" w:after="0"/>
        <w:jc w:val="left"/>
      </w:pPr>
      <w:r>
        <w:rPr>
          <w:rFonts w:ascii="Times New Roman" w:hAnsi="Times New Roman"/>
          <w:b w:val="false"/>
          <w:i w:val="false"/>
          <w:color w:val="000000"/>
          <w:sz w:val="22"/>
        </w:rPr>
        <w:t>DIN EN ISO 9241-143:2012 - Formulardialoge</w:t>
      </w:r>
    </w:p>
    <w:p>
      <w:pPr>
        <w:numPr>
          <w:ilvl w:val="0"/>
          <w:numId w:val="317"/>
        </w:numPr>
        <w:spacing w:before="0" w:after="0"/>
        <w:jc w:val="left"/>
      </w:pPr>
      <w:r>
        <w:rPr>
          <w:rFonts w:ascii="Times New Roman" w:hAnsi="Times New Roman"/>
          <w:b w:val="false"/>
          <w:i w:val="false"/>
          <w:color w:val="000000"/>
          <w:sz w:val="22"/>
        </w:rPr>
        <w:t>DIN EN ISO 9241-161:2016 - Leitfaden zu visuellen User-Interface-Elementen</w:t>
      </w:r>
    </w:p>
    <w:p>
      <w:pPr>
        <w:numPr>
          <w:ilvl w:val="0"/>
          <w:numId w:val="317"/>
        </w:numPr>
        <w:spacing w:before="0" w:after="0"/>
        <w:jc w:val="left"/>
      </w:pPr>
      <w:hyperlink r:id="rId274">
        <w:r>
          <w:rPr>
            <w:rFonts w:ascii="Times New Roman" w:hAnsi="Times New Roman"/>
            <w:b w:val="false"/>
            <w:i w:val="false"/>
            <w:color w:val="0000ff"/>
            <w:sz w:val="22"/>
            <w:u w:val="single"/>
          </w:rPr>
          <w:t/>
        </w:r>
        <w:r>
          <w:rPr>
            <w:rFonts w:ascii="Times New Roman" w:hAnsi="Times New Roman"/>
            <w:b w:val="false"/>
            <w:i w:val="false"/>
            <w:color w:val="0000ff"/>
            <w:sz w:val="22"/>
          </w:rPr>
          <w:t>ETSI EN 301 549 - V3.2.1 - Accessibility requirements for ICT products and services (öffnet PDF)</w:t>
        </w:r>
        <w:r>
          <w:rPr>
            <w:rFonts w:ascii="Times New Roman" w:hAnsi="Times New Roman"/>
            <w:b w:val="false"/>
            <w:i w:val="false"/>
            <w:color w:val="0000ff"/>
            <w:sz w:val="22"/>
          </w:rPr>
          <w:t> (Externer Link)</w:t>
        </w:r>
      </w:hyperlink>
    </w:p>
    <w:p>
      <w:pPr>
        <w:spacing w:before="0" w:after="0"/>
        <w:ind w:left="960"/>
        <w:jc w:val="left"/>
      </w:pPr>
    </w:p>
    <w:p>
      <w:pPr>
        <w:spacing w:before="0" w:after="0"/>
        <w:ind w:left="960"/>
        <w:jc w:val="left"/>
      </w:pPr>
    </w:p>
    <w:p>
      <w:pPr>
        <w:numPr>
          <w:ilvl w:val="0"/>
          <w:numId w:val="317"/>
        </w:numPr>
        <w:spacing w:before="0" w:after="0"/>
        <w:jc w:val="left"/>
      </w:pPr>
      <w:hyperlink r:id="rId275">
        <w:r>
          <w:rPr>
            <w:rFonts w:ascii="Times New Roman" w:hAnsi="Times New Roman"/>
            <w:b w:val="false"/>
            <w:i w:val="false"/>
            <w:color w:val="0000ff"/>
            <w:sz w:val="22"/>
            <w:u w:val="single"/>
          </w:rPr>
          <w:t/>
        </w:r>
        <w:r>
          <w:rPr>
            <w:rFonts w:ascii="Times New Roman" w:hAnsi="Times New Roman"/>
            <w:b w:val="false"/>
            <w:i w:val="false"/>
            <w:color w:val="0000ff"/>
            <w:sz w:val="22"/>
          </w:rPr>
          <w:t>Guidance on Applying WCAG 2.0 to Non-Web Information and Communications Technologies (WCAG2ICT) (w3.org)</w:t>
        </w:r>
        <w:r>
          <w:rPr>
            <w:rFonts w:ascii="Times New Roman" w:hAnsi="Times New Roman"/>
            <w:b w:val="false"/>
            <w:i w:val="false"/>
            <w:color w:val="0000ff"/>
            <w:sz w:val="22"/>
          </w:rPr>
          <w:t> (Externer Link)</w:t>
        </w:r>
      </w:hyperlink>
    </w:p>
    <w:p>
      <w:pPr>
        <w:spacing w:before="0" w:after="0"/>
        <w:ind w:left="960"/>
        <w:jc w:val="left"/>
      </w:pPr>
    </w:p>
    <w:p>
      <w:pPr>
        <w:spacing w:before="0" w:after="0"/>
        <w:ind w:left="960"/>
        <w:jc w:val="left"/>
      </w:pPr>
    </w:p>
    <w:p>
      <w:pPr>
        <w:numPr>
          <w:ilvl w:val="0"/>
          <w:numId w:val="317"/>
        </w:numPr>
        <w:spacing w:before="0" w:after="0"/>
        <w:jc w:val="left"/>
      </w:pPr>
      <w:hyperlink r:id="rId276">
        <w:r>
          <w:rPr>
            <w:rFonts w:ascii="Times New Roman" w:hAnsi="Times New Roman"/>
            <w:b w:val="false"/>
            <w:i w:val="false"/>
            <w:color w:val="0000ff"/>
            <w:sz w:val="22"/>
            <w:u w:val="single"/>
          </w:rPr>
          <w:t/>
        </w:r>
        <w:r>
          <w:rPr>
            <w:rFonts w:ascii="Times New Roman" w:hAnsi="Times New Roman"/>
            <w:b w:val="false"/>
            <w:i w:val="false"/>
            <w:color w:val="0000ff"/>
            <w:sz w:val="22"/>
          </w:rPr>
          <w:t>IUIAutomation (uiautomationclient.h) - Win32 apps | Microsoft Learn</w:t>
        </w:r>
        <w:r>
          <w:rPr>
            <w:rFonts w:ascii="Times New Roman" w:hAnsi="Times New Roman"/>
            <w:b w:val="false"/>
            <w:i w:val="false"/>
            <w:color w:val="0000ff"/>
            <w:sz w:val="22"/>
          </w:rPr>
          <w:t> (Externer Link)</w:t>
        </w:r>
      </w:hyperlink>
    </w:p>
    <w:p>
      <w:pPr>
        <w:spacing w:before="0" w:after="0"/>
        <w:ind w:left="960"/>
        <w:jc w:val="left"/>
      </w:pPr>
    </w:p>
    <w:p>
      <w:pPr>
        <w:spacing w:before="0" w:after="0"/>
        <w:ind w:left="960"/>
        <w:jc w:val="left"/>
      </w:pPr>
    </w:p>
    <w:p>
      <w:pPr>
        <w:numPr>
          <w:ilvl w:val="0"/>
          <w:numId w:val="317"/>
        </w:numPr>
        <w:spacing w:before="0" w:after="0"/>
        <w:jc w:val="left"/>
      </w:pPr>
      <w:hyperlink r:id="rId277">
        <w:r>
          <w:rPr>
            <w:rFonts w:ascii="Times New Roman" w:hAnsi="Times New Roman"/>
            <w:b w:val="false"/>
            <w:i w:val="false"/>
            <w:color w:val="0000ff"/>
            <w:sz w:val="22"/>
            <w:u w:val="single"/>
          </w:rPr>
          <w:t/>
        </w:r>
        <w:r>
          <w:rPr>
            <w:rFonts w:ascii="Times New Roman" w:hAnsi="Times New Roman"/>
            <w:b w:val="false"/>
            <w:i w:val="false"/>
            <w:color w:val="0000ff"/>
            <w:sz w:val="22"/>
          </w:rPr>
          <w:t>Object Roles (Oleacc.h) - Win32 apps | Microsoft Learn</w:t>
        </w:r>
        <w:r>
          <w:rPr>
            <w:rFonts w:ascii="Times New Roman" w:hAnsi="Times New Roman"/>
            <w:b w:val="false"/>
            <w:i w:val="false"/>
            <w:color w:val="0000ff"/>
            <w:sz w:val="22"/>
          </w:rPr>
          <w:t> (Externer Link)</w:t>
        </w:r>
      </w:hyperlink>
    </w:p>
    <w:p>
      <w:pPr>
        <w:spacing w:before="0" w:after="0"/>
        <w:ind w:left="960"/>
        <w:jc w:val="left"/>
      </w:pPr>
    </w:p>
    <w:p>
      <w:pPr>
        <w:spacing w:before="0" w:after="0"/>
        <w:ind w:left="960"/>
        <w:jc w:val="left"/>
      </w:pPr>
    </w:p>
    <w:p>
      <w:pPr>
        <w:numPr>
          <w:ilvl w:val="0"/>
          <w:numId w:val="317"/>
        </w:numPr>
        <w:spacing w:before="0" w:after="0"/>
        <w:jc w:val="left"/>
      </w:pPr>
      <w:hyperlink r:id="rId278">
        <w:r>
          <w:rPr>
            <w:rFonts w:ascii="Times New Roman" w:hAnsi="Times New Roman"/>
            <w:b w:val="false"/>
            <w:i w:val="false"/>
            <w:color w:val="0000ff"/>
            <w:sz w:val="22"/>
            <w:u w:val="single"/>
          </w:rPr>
          <w:t/>
        </w:r>
        <w:r>
          <w:rPr>
            <w:rFonts w:ascii="Times New Roman" w:hAnsi="Times New Roman"/>
            <w:b w:val="false"/>
            <w:i w:val="false"/>
            <w:color w:val="0000ff"/>
            <w:sz w:val="22"/>
          </w:rPr>
          <w:t>Object State Constants (Oleacc.h) - Win32 apps | Microsoft Learn</w:t>
        </w:r>
        <w:r>
          <w:rPr>
            <w:rFonts w:ascii="Times New Roman" w:hAnsi="Times New Roman"/>
            <w:b w:val="false"/>
            <w:i w:val="false"/>
            <w:color w:val="0000ff"/>
            <w:sz w:val="22"/>
          </w:rPr>
          <w:t> (Externer Link)</w:t>
        </w:r>
      </w:hyperlink>
    </w:p>
    <w:p>
      <w:pPr>
        <w:spacing w:before="0" w:after="0"/>
        <w:ind w:left="960"/>
        <w:jc w:val="left"/>
      </w:pPr>
    </w:p>
    <w:p>
      <w:pPr>
        <w:spacing w:before="0" w:after="0"/>
        <w:ind w:left="960"/>
        <w:jc w:val="left"/>
      </w:pPr>
    </w:p>
    <w:p>
      <w:pPr>
        <w:numPr>
          <w:ilvl w:val="0"/>
          <w:numId w:val="317"/>
        </w:numPr>
        <w:spacing w:before="0" w:after="0"/>
        <w:jc w:val="left"/>
      </w:pPr>
      <w:hyperlink r:id="rId279">
        <w:r>
          <w:rPr>
            <w:rFonts w:ascii="Times New Roman" w:hAnsi="Times New Roman"/>
            <w:b w:val="false"/>
            <w:i w:val="false"/>
            <w:color w:val="0000ff"/>
            <w:sz w:val="22"/>
            <w:u w:val="single"/>
          </w:rPr>
          <w:t/>
        </w:r>
        <w:r>
          <w:rPr>
            <w:rFonts w:ascii="Times New Roman" w:hAnsi="Times New Roman"/>
            <w:b w:val="false"/>
            <w:i w:val="false"/>
            <w:color w:val="0000ff"/>
            <w:sz w:val="22"/>
          </w:rPr>
          <w:t>Revised 508 Standards and 255 Guidelines (access-board.gov)</w:t>
        </w:r>
        <w:r>
          <w:rPr>
            <w:rFonts w:ascii="Times New Roman" w:hAnsi="Times New Roman"/>
            <w:b w:val="false"/>
            <w:i w:val="false"/>
            <w:color w:val="0000ff"/>
            <w:sz w:val="22"/>
          </w:rPr>
          <w:t> (Externer Link)</w:t>
        </w:r>
      </w:hyperlink>
    </w:p>
    <w:p>
      <w:pPr>
        <w:spacing w:before="0" w:after="0"/>
        <w:ind w:left="960"/>
        <w:jc w:val="left"/>
      </w:pPr>
    </w:p>
    <w:p>
      <w:pPr>
        <w:spacing w:before="0" w:after="0"/>
        <w:ind w:left="960"/>
        <w:jc w:val="left"/>
      </w:pPr>
    </w:p>
    <w:p>
      <w:pPr>
        <w:numPr>
          <w:ilvl w:val="0"/>
          <w:numId w:val="317"/>
        </w:numPr>
        <w:spacing w:before="0" w:after="0"/>
        <w:jc w:val="left"/>
      </w:pPr>
      <w:hyperlink r:id="rId280">
        <w:r>
          <w:rPr>
            <w:rFonts w:ascii="Times New Roman" w:hAnsi="Times New Roman"/>
            <w:b w:val="false"/>
            <w:i w:val="false"/>
            <w:color w:val="0000ff"/>
            <w:sz w:val="22"/>
            <w:u w:val="single"/>
          </w:rPr>
          <w:t/>
        </w:r>
        <w:r>
          <w:rPr>
            <w:rFonts w:ascii="Times New Roman" w:hAnsi="Times New Roman"/>
            <w:b w:val="false"/>
            <w:i w:val="false"/>
            <w:color w:val="0000ff"/>
            <w:sz w:val="22"/>
          </w:rPr>
          <w:t>User Agent Accessibility Guidelines (UAAG) 2.0 (w3.org)</w:t>
        </w:r>
        <w:r>
          <w:rPr>
            <w:rFonts w:ascii="Times New Roman" w:hAnsi="Times New Roman"/>
            <w:b w:val="false"/>
            <w:i w:val="false"/>
            <w:color w:val="0000ff"/>
            <w:sz w:val="22"/>
          </w:rPr>
          <w:t> (Externer Link)</w:t>
        </w:r>
      </w:hyperlink>
    </w:p>
    <w:p>
      <w:pPr>
        <w:spacing w:before="0" w:after="0"/>
        <w:ind w:left="960"/>
        <w:jc w:val="left"/>
      </w:pPr>
    </w:p>
    <w:p>
      <w:pPr>
        <w:spacing w:before="0" w:after="0"/>
        <w:ind w:left="960"/>
        <w:jc w:val="left"/>
      </w:pPr>
    </w:p>
    <w:p>
      <w:pPr>
        <w:numPr>
          <w:ilvl w:val="0"/>
          <w:numId w:val="317"/>
        </w:numPr>
        <w:spacing w:before="0" w:after="0"/>
        <w:jc w:val="left"/>
      </w:pPr>
      <w:hyperlink r:id="rId281">
        <w:r>
          <w:rPr>
            <w:rFonts w:ascii="Times New Roman" w:hAnsi="Times New Roman"/>
            <w:b w:val="false"/>
            <w:i w:val="false"/>
            <w:color w:val="0000ff"/>
            <w:sz w:val="22"/>
            <w:u w:val="single"/>
          </w:rPr>
          <w:t/>
        </w:r>
        <w:r>
          <w:rPr>
            <w:rFonts w:ascii="Times New Roman" w:hAnsi="Times New Roman"/>
            <w:b w:val="false"/>
            <w:i w:val="false"/>
            <w:color w:val="0000ff"/>
            <w:sz w:val="22"/>
          </w:rPr>
          <w:t>Web Content Accessibility Guidelines (WCAG) 2.1 (w3.org)</w:t>
        </w:r>
        <w:r>
          <w:rPr>
            <w:rFonts w:ascii="Times New Roman" w:hAnsi="Times New Roman"/>
            <w:b w:val="false"/>
            <w:i w:val="false"/>
            <w:color w:val="0000ff"/>
            <w:sz w:val="22"/>
          </w:rPr>
          <w:t> (Externer Link)</w:t>
        </w:r>
      </w:hyperlink>
    </w:p>
    <w:p>
      <w:pPr>
        <w:spacing w:before="0" w:after="0"/>
        <w:ind w:left="960"/>
        <w:jc w:val="left"/>
      </w:pPr>
    </w:p>
    <w:p>
      <w:pPr>
        <w:spacing w:before="0" w:after="0"/>
        <w:ind w:left="960"/>
        <w:jc w:val="left"/>
      </w:pPr>
    </w:p>
    <w:p>
      <w:pPr>
        <w:numPr>
          <w:ilvl w:val="0"/>
          <w:numId w:val="317"/>
        </w:numPr>
        <w:spacing w:before="0" w:after="0"/>
        <w:jc w:val="left"/>
      </w:pPr>
      <w:hyperlink r:id="rId282">
        <w:r>
          <w:rPr>
            <w:rFonts w:ascii="Times New Roman" w:hAnsi="Times New Roman"/>
            <w:b w:val="false"/>
            <w:i w:val="false"/>
            <w:color w:val="0000ff"/>
            <w:sz w:val="22"/>
            <w:u w:val="single"/>
          </w:rPr>
          <w:t/>
        </w:r>
        <w:r>
          <w:rPr>
            <w:rFonts w:ascii="Times New Roman" w:hAnsi="Times New Roman"/>
            <w:b w:val="false"/>
            <w:i w:val="false"/>
            <w:color w:val="0000ff"/>
            <w:sz w:val="22"/>
          </w:rPr>
          <w:t>Web Content Accessibility Guidelines (WCAG) 2.2 (w3.org)</w:t>
        </w:r>
        <w:r>
          <w:rPr>
            <w:rFonts w:ascii="Times New Roman" w:hAnsi="Times New Roman"/>
            <w:b w:val="false"/>
            <w:i w:val="false"/>
            <w:color w:val="0000ff"/>
            <w:sz w:val="22"/>
          </w:rPr>
          <w:t> (Externer Link)</w:t>
        </w:r>
      </w:hyperlink>
    </w:p>
    <w:p>
      <w:pPr>
        <w:spacing w:before="0" w:after="0"/>
        <w:ind w:left="960"/>
        <w:jc w:val="left"/>
      </w:pPr>
    </w:p>
    <w:p>
      <w:pPr>
        <w:spacing w:before="0" w:after="0"/>
        <w:ind w:left="960"/>
        <w:jc w:val="left"/>
      </w:pPr>
    </w:p>
    <w:bookmarkStart w:name="8e2550c12799cab0419ee94be8086db1" w:id="1707"/>
    <w:p>
      <w:pPr>
        <w:pStyle w:val="Heading1"/>
        <w:spacing w:before="180" w:after="180"/>
        <w:ind w:left="120"/>
        <w:jc w:val="left"/>
      </w:pPr>
      <w:r>
        <w:rPr>
          <w:rFonts w:ascii="Times New Roman" w:hAnsi="Times New Roman"/>
          <w:color w:val="000000"/>
          <w:sz w:val="33"/>
        </w:rPr>
        <w:t>Glossar</w:t>
      </w:r>
    </w:p>
    <w:bookmarkEnd w:id="1707"/>
    <w:p>
      <w:pPr>
        <w:spacing w:before="269" w:after="269"/>
        <w:ind w:left="120"/>
        <w:jc w:val="left"/>
      </w:pPr>
      <w:hyperlink r:id="rId283">
        <w:r>
          <w:rPr>
            <w:rFonts w:ascii="Times New Roman" w:hAnsi="Times New Roman"/>
            <w:b w:val="false"/>
            <w:i w:val="false"/>
            <w:color w:val="0000ff"/>
            <w:sz w:val="22"/>
            <w:u w:val="single"/>
          </w:rPr>
          <w:t>Online betrachten</w:t>
        </w:r>
      </w:hyperlink>
    </w:p>
    <w:bookmarkStart w:name="80411b5fbdd7ecdb63faad5985b6bdee" w:id="1708"/>
    <w:p>
      <w:pPr>
        <w:pStyle w:val="Heading2"/>
        <w:spacing w:before="199" w:after="199"/>
        <w:ind w:left="120"/>
        <w:jc w:val="left"/>
      </w:pPr>
      <w:r>
        <w:rPr>
          <w:rFonts w:ascii="Times New Roman" w:hAnsi="Times New Roman"/>
          <w:color w:val="000000"/>
        </w:rPr>
        <w:t>Accessible Description</w:t>
      </w:r>
    </w:p>
    <w:bookmarkEnd w:id="1708"/>
    <w:p>
      <w:pPr>
        <w:spacing w:before="269" w:after="269"/>
        <w:ind w:left="120"/>
        <w:jc w:val="left"/>
      </w:pPr>
      <w:r>
        <w:rPr>
          <w:rFonts w:ascii="Times New Roman" w:hAnsi="Times New Roman"/>
          <w:b w:val="false"/>
          <w:i w:val="false"/>
          <w:color w:val="000000"/>
          <w:sz w:val="22"/>
        </w:rPr>
        <w:t>Programmatisch interpretierbare Eigenschaft eines UI-Elements, die der weiterführenden Beschreibung des UI-Elements für Assistenztechnologie dient</w:t>
      </w:r>
    </w:p>
    <w:bookmarkStart w:name="64f4c85d0e874d49f75c1e5809fd96db" w:id="1709"/>
    <w:p>
      <w:pPr>
        <w:pStyle w:val="Heading2"/>
        <w:spacing w:before="199" w:after="199"/>
        <w:ind w:left="120"/>
        <w:jc w:val="left"/>
      </w:pPr>
      <w:r>
        <w:rPr>
          <w:rFonts w:ascii="Times New Roman" w:hAnsi="Times New Roman"/>
          <w:color w:val="000000"/>
        </w:rPr>
        <w:t>Accessible Name</w:t>
      </w:r>
    </w:p>
    <w:bookmarkEnd w:id="1709"/>
    <w:p>
      <w:pPr>
        <w:spacing w:before="269" w:after="269"/>
        <w:ind w:left="120"/>
        <w:jc w:val="left"/>
      </w:pPr>
      <w:r>
        <w:rPr>
          <w:rFonts w:ascii="Times New Roman" w:hAnsi="Times New Roman"/>
          <w:b w:val="false"/>
          <w:i w:val="false"/>
          <w:color w:val="000000"/>
          <w:sz w:val="22"/>
        </w:rPr>
        <w:t>Name; Programmatisch interpretierbare Eigenschaft eines UI-Elements, die der Beschriftung des UI-Elements für Assistenztechnologie dient</w:t>
      </w:r>
    </w:p>
    <w:bookmarkStart w:name="613d912aa3e4a8e7b074b02cfb2b607a" w:id="1710"/>
    <w:p>
      <w:pPr>
        <w:pStyle w:val="Heading2"/>
        <w:spacing w:before="199" w:after="199"/>
        <w:ind w:left="120"/>
        <w:jc w:val="left"/>
      </w:pPr>
      <w:r>
        <w:rPr>
          <w:rFonts w:ascii="Times New Roman" w:hAnsi="Times New Roman"/>
          <w:color w:val="000000"/>
        </w:rPr>
        <w:t>Assistenztechnologie</w:t>
      </w:r>
    </w:p>
    <w:bookmarkEnd w:id="1710"/>
    <w:p>
      <w:pPr>
        <w:spacing w:before="269" w:after="269"/>
        <w:ind w:left="120"/>
        <w:jc w:val="left"/>
      </w:pPr>
      <w:r>
        <w:rPr>
          <w:rFonts w:ascii="Times New Roman" w:hAnsi="Times New Roman"/>
          <w:b w:val="false"/>
          <w:i w:val="false"/>
          <w:color w:val="000000"/>
          <w:sz w:val="22"/>
        </w:rPr>
        <w:t>AT, engl.: Assistive Technology</w:t>
      </w:r>
    </w:p>
    <w:p>
      <w:pPr>
        <w:spacing w:before="269" w:after="269"/>
        <w:ind w:left="120"/>
        <w:jc w:val="left"/>
      </w:pPr>
      <w:r>
        <w:rPr>
          <w:rFonts w:ascii="Times New Roman" w:hAnsi="Times New Roman"/>
          <w:b w:val="false"/>
          <w:i w:val="false"/>
          <w:color w:val="000000"/>
          <w:sz w:val="22"/>
        </w:rPr>
        <w:t>Produkt, System, Hardware oder Software, die genutzt wird, um funktionelle Fertigkeiten von Menschen zu erhöhen, zu erhalten oder zu verbessern (EN 301 549 v3.2.1:2021)</w:t>
      </w:r>
    </w:p>
    <w:p>
      <w:pPr>
        <w:spacing w:before="0" w:after="0"/>
        <w:ind w:left="120"/>
        <w:jc w:val="left"/>
      </w:pPr>
      <w:r>
        <w:rPr>
          <w:rFonts w:ascii="Times New Roman" w:hAnsi="Times New Roman"/>
          <w:b w:val="false"/>
          <w:i w:val="false"/>
          <w:color w:val="000000"/>
          <w:sz w:val="22"/>
        </w:rPr>
        <w:t xml:space="preserve">Beispiele: Bildschirmlupe, Screenreader, Text-To-Speach-Software, Spracherkennungssoftware, alternative Tastaturen und Zeigeinstrumente ( </w:t>
      </w:r>
      <w:hyperlink r:id="rId284">
        <w:r>
          <w:rPr>
            <w:rFonts w:ascii="Times New Roman" w:hAnsi="Times New Roman"/>
            <w:b w:val="false"/>
            <w:i w:val="false"/>
            <w:color w:val="0000ff"/>
            <w:sz w:val="22"/>
            <w:u w:val="single"/>
          </w:rPr>
          <w:t/>
        </w:r>
        <w:r>
          <w:rPr>
            <w:rFonts w:ascii="Times New Roman" w:hAnsi="Times New Roman"/>
            <w:b w:val="false"/>
            <w:i w:val="false"/>
            <w:color w:val="0000ff"/>
            <w:sz w:val="22"/>
          </w:rPr>
          <w:t>assistive technology - Web Content Accessibility Guidelines (WCAG) 2.2 (w3.org)</w:t>
        </w:r>
        <w:r>
          <w:rPr>
            <w:rFonts w:ascii="Times New Roman" w:hAnsi="Times New Roman"/>
            <w:b w:val="false"/>
            <w:i w:val="false"/>
            <w:color w:val="0000ff"/>
            <w:sz w:val="22"/>
          </w:rPr>
          <w:t> (Externer Link)</w:t>
        </w:r>
      </w:hyperlink>
    </w:p>
    <w:p>
      <w:pPr>
        <w:spacing w:before="0" w:after="0"/>
        <w:ind w:left="120"/>
        <w:jc w:val="left"/>
      </w:pPr>
    </w:p>
    <w:p>
      <w:pPr>
        <w:spacing w:before="0" w:after="0"/>
        <w:ind w:left="120"/>
        <w:jc w:val="left"/>
      </w:pPr>
      <w:r>
        <w:rPr>
          <w:rFonts w:ascii="Times New Roman" w:hAnsi="Times New Roman"/>
          <w:b w:val="false"/>
          <w:i w:val="false"/>
          <w:color w:val="000000"/>
          <w:sz w:val="22"/>
        </w:rPr>
        <w:t>)</w:t>
      </w:r>
    </w:p>
    <w:bookmarkStart w:name="13dae676121d674602db4f475ca3b242" w:id="1711"/>
    <w:p>
      <w:pPr>
        <w:pStyle w:val="Heading2"/>
        <w:spacing w:before="199" w:after="199"/>
        <w:ind w:left="120"/>
        <w:jc w:val="left"/>
      </w:pPr>
      <w:r>
        <w:rPr>
          <w:rFonts w:ascii="Times New Roman" w:hAnsi="Times New Roman"/>
          <w:color w:val="000000"/>
        </w:rPr>
        <w:t>Autorenwerkzeug</w:t>
      </w:r>
    </w:p>
    <w:bookmarkEnd w:id="1711"/>
    <w:p>
      <w:pPr>
        <w:spacing w:before="269" w:after="269"/>
        <w:ind w:left="120"/>
        <w:jc w:val="left"/>
      </w:pPr>
      <w:r>
        <w:rPr>
          <w:rFonts w:ascii="Times New Roman" w:hAnsi="Times New Roman"/>
          <w:b w:val="false"/>
          <w:i w:val="false"/>
          <w:color w:val="000000"/>
          <w:sz w:val="22"/>
        </w:rPr>
        <w:t>Software, die zur Erstellung oder Bearbeitung von Inhalten eingesetzt werden kann (EN 301 549 v3.2.1:2021)</w:t>
      </w:r>
    </w:p>
    <w:bookmarkStart w:name="d560bbbc2704eb7e515f5de9e04edf3e" w:id="1712"/>
    <w:p>
      <w:pPr>
        <w:pStyle w:val="Heading2"/>
        <w:spacing w:before="199" w:after="199"/>
        <w:ind w:left="120"/>
        <w:jc w:val="left"/>
      </w:pPr>
      <w:r>
        <w:rPr>
          <w:rFonts w:ascii="Times New Roman" w:hAnsi="Times New Roman"/>
          <w:color w:val="000000"/>
        </w:rPr>
        <w:t>Barrierefreiheit</w:t>
      </w:r>
    </w:p>
    <w:bookmarkEnd w:id="1712"/>
    <w:p>
      <w:pPr>
        <w:spacing w:before="269" w:after="269"/>
        <w:ind w:left="120"/>
        <w:jc w:val="left"/>
      </w:pPr>
      <w:r>
        <w:rPr>
          <w:rFonts w:ascii="Times New Roman" w:hAnsi="Times New Roman"/>
          <w:b w:val="false"/>
          <w:i w:val="false"/>
          <w:color w:val="000000"/>
          <w:sz w:val="22"/>
        </w:rPr>
        <w:t>Ausmaß, in dem Produkte, Systeme, Dienstleistungen, Umgebungen und Einrichtungen durch Menschen aus einer Population mit dem weitesten Umfang an Benutzungserfordernissen, Merkmalen und Fertigkeiten genutzt werden können, um identifizierte Ziele in identifizierten Nutzungskontexten zu erreichen (EN 301 549 v3.2.1:2021)</w:t>
      </w:r>
    </w:p>
    <w:p>
      <w:pPr>
        <w:spacing w:before="269" w:after="269"/>
        <w:ind w:left="120"/>
        <w:jc w:val="left"/>
      </w:pPr>
      <w:r>
        <w:rPr>
          <w:rFonts w:ascii="Times New Roman" w:hAnsi="Times New Roman"/>
          <w:b w:val="false"/>
          <w:i w:val="false"/>
          <w:color w:val="000000"/>
          <w:sz w:val="22"/>
        </w:rPr>
        <w:t>Barrierefrei sind bauliche und sonstige Anlagen, Verkehrsmittel, technische Gebrauchsgegenstände, Systeme der Informationsverarbeitung, akustische und visuelle Informationsquellen und Kommunikationseinrichtungen sowie andere gestaltete Lebensbereiche, wenn sie für Menschen mit Behinderungen in der allgemein üblichen Weise, ohne besondere Erschwernis und grundsätzlich ohne fremde Hilfe auffindbar, zugänglich und nutzbar sind. Hierbei ist die Nutzung behinderungsbedingt notwendiger Hilfsmittel zulässig (§4 BGG).</w:t>
      </w:r>
    </w:p>
    <w:bookmarkStart w:name="1752d71ec21c8a55a7da8d728308cb21" w:id="1713"/>
    <w:p>
      <w:pPr>
        <w:pStyle w:val="Heading2"/>
        <w:spacing w:before="199" w:after="199"/>
        <w:ind w:left="120"/>
        <w:jc w:val="left"/>
      </w:pPr>
      <w:r>
        <w:rPr>
          <w:rFonts w:ascii="Times New Roman" w:hAnsi="Times New Roman"/>
          <w:color w:val="000000"/>
        </w:rPr>
        <w:t>Bedienelement</w:t>
      </w:r>
    </w:p>
    <w:bookmarkEnd w:id="1713"/>
    <w:p>
      <w:pPr>
        <w:spacing w:before="269" w:after="269"/>
        <w:ind w:left="120"/>
        <w:jc w:val="left"/>
      </w:pPr>
      <w:r>
        <w:rPr>
          <w:rFonts w:ascii="Times New Roman" w:hAnsi="Times New Roman"/>
          <w:b w:val="false"/>
          <w:i w:val="false"/>
          <w:color w:val="000000"/>
          <w:sz w:val="22"/>
        </w:rPr>
        <w:t>Steuerelement, Steuerungselement;</w:t>
      </w:r>
    </w:p>
    <w:p>
      <w:pPr>
        <w:spacing w:before="269" w:after="269"/>
        <w:ind w:left="120"/>
        <w:jc w:val="left"/>
      </w:pPr>
      <w:r>
        <w:rPr>
          <w:rFonts w:ascii="Times New Roman" w:hAnsi="Times New Roman"/>
          <w:b w:val="false"/>
          <w:i w:val="false"/>
          <w:color w:val="000000"/>
          <w:sz w:val="22"/>
        </w:rPr>
        <w:t>UI-Element, mit dem die Nutzenden interagieren können, z. B. mit der Tastatur oder einem Zeigeinstrument</w:t>
      </w:r>
    </w:p>
    <w:p>
      <w:pPr>
        <w:spacing w:before="269" w:after="269"/>
        <w:ind w:left="120"/>
        <w:jc w:val="left"/>
      </w:pPr>
      <w:r>
        <w:rPr>
          <w:rFonts w:ascii="Times New Roman" w:hAnsi="Times New Roman"/>
          <w:b w:val="false"/>
          <w:i w:val="false"/>
          <w:color w:val="000000"/>
          <w:sz w:val="22"/>
        </w:rPr>
        <w:t>Beispiele: Links, Schalter, Formularfelder</w:t>
      </w:r>
    </w:p>
    <w:bookmarkStart w:name="bf343a071261c5b50068bd8e56de1a51" w:id="1714"/>
    <w:p>
      <w:pPr>
        <w:pStyle w:val="Heading2"/>
        <w:spacing w:before="199" w:after="199"/>
        <w:ind w:left="120"/>
        <w:jc w:val="left"/>
      </w:pPr>
      <w:r>
        <w:rPr>
          <w:rFonts w:ascii="Times New Roman" w:hAnsi="Times New Roman"/>
          <w:color w:val="000000"/>
        </w:rPr>
        <w:t>Benutzeragent</w:t>
      </w:r>
    </w:p>
    <w:bookmarkEnd w:id="1714"/>
    <w:p>
      <w:pPr>
        <w:spacing w:before="269" w:after="269"/>
        <w:ind w:left="120"/>
        <w:jc w:val="left"/>
      </w:pPr>
      <w:r>
        <w:rPr>
          <w:rFonts w:ascii="Times New Roman" w:hAnsi="Times New Roman"/>
          <w:b w:val="false"/>
          <w:i w:val="false"/>
          <w:color w:val="000000"/>
          <w:sz w:val="22"/>
        </w:rPr>
        <w:t>Software, die Inhalte für die Benutzenden abruft und darstellt (EN 301 549 v3.2.1:2021)</w:t>
      </w:r>
    </w:p>
    <w:bookmarkStart w:name="b119c8b762cf04db60227ae69b1c881e" w:id="1715"/>
    <w:p>
      <w:pPr>
        <w:pStyle w:val="Heading2"/>
        <w:spacing w:before="199" w:after="199"/>
        <w:ind w:left="120"/>
        <w:jc w:val="left"/>
      </w:pPr>
      <w:r>
        <w:rPr>
          <w:rFonts w:ascii="Times New Roman" w:hAnsi="Times New Roman"/>
          <w:color w:val="000000"/>
        </w:rPr>
        <w:t>Benutzerdefiniertes Element</w:t>
      </w:r>
    </w:p>
    <w:bookmarkEnd w:id="1715"/>
    <w:p>
      <w:pPr>
        <w:spacing w:before="269" w:after="269"/>
        <w:ind w:left="120"/>
        <w:jc w:val="left"/>
      </w:pPr>
      <w:r>
        <w:rPr>
          <w:rFonts w:ascii="Times New Roman" w:hAnsi="Times New Roman"/>
          <w:b w:val="false"/>
          <w:i w:val="false"/>
          <w:color w:val="000000"/>
          <w:sz w:val="22"/>
        </w:rPr>
        <w:t>engl. Custom Element;</w:t>
      </w:r>
    </w:p>
    <w:p>
      <w:pPr>
        <w:spacing w:before="269" w:after="269"/>
        <w:ind w:left="120"/>
        <w:jc w:val="left"/>
      </w:pPr>
      <w:r>
        <w:rPr>
          <w:rFonts w:ascii="Times New Roman" w:hAnsi="Times New Roman"/>
          <w:b w:val="false"/>
          <w:i w:val="false"/>
          <w:color w:val="000000"/>
          <w:sz w:val="22"/>
        </w:rPr>
        <w:t>UI-Element, das abweichend zu definierten UI-Elementen der Programmiersprache (Standardelemente) durch Entwicklungsteams mit vollem Funktionsumfang selbst erstellt werden</w:t>
      </w:r>
    </w:p>
    <w:bookmarkStart w:name="1b402523506a239af9361458b955f74d" w:id="1716"/>
    <w:p>
      <w:pPr>
        <w:pStyle w:val="Heading2"/>
        <w:spacing w:before="199" w:after="199"/>
        <w:ind w:left="120"/>
        <w:jc w:val="left"/>
      </w:pPr>
      <w:r>
        <w:rPr>
          <w:rFonts w:ascii="Times New Roman" w:hAnsi="Times New Roman"/>
          <w:color w:val="000000"/>
        </w:rPr>
        <w:t>Benutzungsschnittstelle</w:t>
      </w:r>
    </w:p>
    <w:bookmarkEnd w:id="1716"/>
    <w:p>
      <w:pPr>
        <w:spacing w:before="269" w:after="269"/>
        <w:ind w:left="120"/>
        <w:jc w:val="left"/>
      </w:pPr>
      <w:r>
        <w:rPr>
          <w:rFonts w:ascii="Times New Roman" w:hAnsi="Times New Roman"/>
          <w:b w:val="false"/>
          <w:i w:val="false"/>
          <w:color w:val="000000"/>
          <w:sz w:val="22"/>
        </w:rPr>
        <w:t>engl. user interface, UI</w:t>
      </w:r>
    </w:p>
    <w:p>
      <w:pPr>
        <w:spacing w:before="269" w:after="269"/>
        <w:ind w:left="120"/>
        <w:jc w:val="left"/>
      </w:pPr>
      <w:r>
        <w:rPr>
          <w:rFonts w:ascii="Times New Roman" w:hAnsi="Times New Roman"/>
          <w:b w:val="false"/>
          <w:i w:val="false"/>
          <w:color w:val="000000"/>
          <w:sz w:val="22"/>
        </w:rPr>
        <w:t>sämtliche Bestandteile eines interaktiven Systems (Software oder Hardware), die den Benutzenden Informationen und Steuerungselemente zur Verfügung stellen, um bestimmte Arbeitsaufgaben mit dem interaktiven System zu erledigen (DIN EN ISO 9241-171:2008)</w:t>
      </w:r>
    </w:p>
    <w:bookmarkStart w:name="e6be0c1d7beab719d141f88a81b8936f" w:id="1717"/>
    <w:p>
      <w:pPr>
        <w:pStyle w:val="Heading2"/>
        <w:spacing w:before="199" w:after="199"/>
        <w:ind w:left="120"/>
        <w:jc w:val="left"/>
      </w:pPr>
      <w:r>
        <w:rPr>
          <w:rFonts w:ascii="Times New Roman" w:hAnsi="Times New Roman"/>
          <w:color w:val="000000"/>
        </w:rPr>
        <w:t>Bereichsnavigation</w:t>
      </w:r>
    </w:p>
    <w:bookmarkEnd w:id="1717"/>
    <w:p>
      <w:pPr>
        <w:spacing w:before="269" w:after="269"/>
        <w:ind w:left="120"/>
        <w:jc w:val="left"/>
      </w:pPr>
      <w:r>
        <w:rPr>
          <w:rFonts w:ascii="Times New Roman" w:hAnsi="Times New Roman"/>
          <w:b w:val="false"/>
          <w:i w:val="false"/>
          <w:color w:val="000000"/>
          <w:sz w:val="22"/>
        </w:rPr>
        <w:t>Fähigkeit, sich mittels Tastaturnutzung von einer UI-Elementgruppe zu einer anderen zu bewegen</w:t>
      </w:r>
    </w:p>
    <w:bookmarkStart w:name="7ca67c330145074d20458d611a67846d" w:id="1718"/>
    <w:p>
      <w:pPr>
        <w:pStyle w:val="Heading2"/>
        <w:spacing w:before="199" w:after="199"/>
        <w:ind w:left="120"/>
        <w:jc w:val="left"/>
      </w:pPr>
      <w:r>
        <w:rPr>
          <w:rFonts w:ascii="Times New Roman" w:hAnsi="Times New Roman"/>
          <w:color w:val="000000"/>
        </w:rPr>
        <w:t>Beschreibung</w:t>
      </w:r>
    </w:p>
    <w:bookmarkEnd w:id="1718"/>
    <w:p>
      <w:pPr>
        <w:spacing w:before="269" w:after="269"/>
        <w:ind w:left="120"/>
        <w:jc w:val="left"/>
      </w:pPr>
      <w:r>
        <w:rPr>
          <w:rFonts w:ascii="Times New Roman" w:hAnsi="Times New Roman"/>
          <w:b w:val="false"/>
          <w:i w:val="false"/>
          <w:color w:val="000000"/>
          <w:sz w:val="22"/>
        </w:rPr>
        <w:t>Weiterführende Beschriftung für ein UI-Element (Eingabefeld, Anzeigefeld, eine Tabelle, ein Steuerungselement oder ein Objekt)</w:t>
      </w:r>
    </w:p>
    <w:bookmarkStart w:name="6f5e6f157e87151612d95889f390ef18" w:id="1719"/>
    <w:p>
      <w:pPr>
        <w:pStyle w:val="Heading2"/>
        <w:spacing w:before="199" w:after="199"/>
        <w:ind w:left="120"/>
        <w:jc w:val="left"/>
      </w:pPr>
      <w:r>
        <w:rPr>
          <w:rFonts w:ascii="Times New Roman" w:hAnsi="Times New Roman"/>
          <w:color w:val="000000"/>
        </w:rPr>
        <w:t>Beschriftung</w:t>
      </w:r>
    </w:p>
    <w:bookmarkEnd w:id="1719"/>
    <w:p>
      <w:pPr>
        <w:spacing w:before="269" w:after="269"/>
        <w:ind w:left="120"/>
        <w:jc w:val="left"/>
      </w:pPr>
      <w:r>
        <w:rPr>
          <w:rFonts w:ascii="Times New Roman" w:hAnsi="Times New Roman"/>
          <w:b w:val="false"/>
          <w:i w:val="false"/>
          <w:color w:val="000000"/>
          <w:sz w:val="22"/>
        </w:rPr>
        <w:t>engl. Label;</w:t>
      </w:r>
    </w:p>
    <w:p>
      <w:pPr>
        <w:spacing w:before="269" w:after="269"/>
        <w:ind w:left="120"/>
        <w:jc w:val="left"/>
      </w:pPr>
      <w:r>
        <w:rPr>
          <w:rFonts w:ascii="Times New Roman" w:hAnsi="Times New Roman"/>
          <w:b w:val="false"/>
          <w:i w:val="false"/>
          <w:color w:val="000000"/>
          <w:sz w:val="22"/>
        </w:rPr>
        <w:t>kurze, beschreibende Bezeichnung oder Überschrift für ein UI-Element (bspw. Eingabefeld oder Anzeigefeld, eine Tabelle, ein Steuerungselement oder ein Objekt) (siehe auch DIN EN ISO 9241-171:2008)</w:t>
      </w:r>
    </w:p>
    <w:bookmarkStart w:name="d67d427ee75a18d8cbcf2392c4fed088" w:id="1720"/>
    <w:p>
      <w:pPr>
        <w:pStyle w:val="Heading2"/>
        <w:spacing w:before="199" w:after="199"/>
        <w:ind w:left="120"/>
        <w:jc w:val="left"/>
      </w:pPr>
      <w:r>
        <w:rPr>
          <w:rFonts w:ascii="Times New Roman" w:hAnsi="Times New Roman"/>
          <w:color w:val="000000"/>
        </w:rPr>
        <w:t>Bildschirmlupe</w:t>
      </w:r>
    </w:p>
    <w:bookmarkEnd w:id="1720"/>
    <w:p>
      <w:pPr>
        <w:spacing w:before="269" w:after="269"/>
        <w:ind w:left="120"/>
        <w:jc w:val="left"/>
      </w:pPr>
      <w:r>
        <w:rPr>
          <w:rFonts w:ascii="Times New Roman" w:hAnsi="Times New Roman"/>
          <w:b w:val="false"/>
          <w:i w:val="false"/>
          <w:color w:val="000000"/>
          <w:sz w:val="22"/>
        </w:rPr>
        <w:t>Assistenztechnologie zur Individualisierung der optischen Anzeige</w:t>
      </w:r>
    </w:p>
    <w:p>
      <w:pPr>
        <w:spacing w:before="269" w:after="269"/>
        <w:ind w:left="120"/>
        <w:jc w:val="left"/>
      </w:pPr>
      <w:r>
        <w:rPr>
          <w:rFonts w:ascii="Times New Roman" w:hAnsi="Times New Roman"/>
          <w:b w:val="false"/>
          <w:i w:val="false"/>
          <w:color w:val="000000"/>
          <w:sz w:val="22"/>
        </w:rPr>
        <w:t>Häufige Funktionen sind:</w:t>
      </w:r>
    </w:p>
    <w:p>
      <w:pPr>
        <w:numPr>
          <w:ilvl w:val="0"/>
          <w:numId w:val="318"/>
        </w:numPr>
        <w:spacing w:before="0" w:after="0"/>
        <w:jc w:val="left"/>
      </w:pPr>
      <w:r>
        <w:rPr>
          <w:rFonts w:ascii="Times New Roman" w:hAnsi="Times New Roman"/>
          <w:b w:val="false"/>
          <w:i w:val="false"/>
          <w:color w:val="000000"/>
          <w:sz w:val="22"/>
        </w:rPr>
        <w:t>Zoom</w:t>
      </w:r>
    </w:p>
    <w:p>
      <w:pPr>
        <w:numPr>
          <w:ilvl w:val="0"/>
          <w:numId w:val="318"/>
        </w:numPr>
        <w:spacing w:before="0" w:after="0"/>
        <w:jc w:val="left"/>
      </w:pPr>
      <w:r>
        <w:rPr>
          <w:rFonts w:ascii="Times New Roman" w:hAnsi="Times New Roman"/>
          <w:b w:val="false"/>
          <w:i w:val="false"/>
          <w:color w:val="000000"/>
          <w:sz w:val="22"/>
        </w:rPr>
        <w:t>Farbanpassung</w:t>
      </w:r>
    </w:p>
    <w:p>
      <w:pPr>
        <w:numPr>
          <w:ilvl w:val="0"/>
          <w:numId w:val="318"/>
        </w:numPr>
        <w:spacing w:before="0" w:after="0"/>
        <w:jc w:val="left"/>
      </w:pPr>
      <w:r>
        <w:rPr>
          <w:rFonts w:ascii="Times New Roman" w:hAnsi="Times New Roman"/>
          <w:b w:val="false"/>
          <w:i w:val="false"/>
          <w:color w:val="000000"/>
          <w:sz w:val="22"/>
        </w:rPr>
        <w:t>Hervorhebung von Fokusindikator, Textcursor und Mauszeiger</w:t>
      </w:r>
    </w:p>
    <w:p>
      <w:pPr>
        <w:numPr>
          <w:ilvl w:val="0"/>
          <w:numId w:val="318"/>
        </w:numPr>
        <w:spacing w:before="0" w:after="0"/>
        <w:jc w:val="left"/>
      </w:pPr>
      <w:r>
        <w:rPr>
          <w:rFonts w:ascii="Times New Roman" w:hAnsi="Times New Roman"/>
          <w:b w:val="false"/>
          <w:i w:val="false"/>
          <w:color w:val="000000"/>
          <w:sz w:val="22"/>
        </w:rPr>
        <w:t>Text vorlesen</w:t>
      </w:r>
    </w:p>
    <w:p>
      <w:pPr>
        <w:numPr>
          <w:ilvl w:val="0"/>
          <w:numId w:val="318"/>
        </w:numPr>
        <w:spacing w:before="0" w:after="0"/>
        <w:jc w:val="left"/>
      </w:pPr>
      <w:r>
        <w:rPr>
          <w:rFonts w:ascii="Times New Roman" w:hAnsi="Times New Roman"/>
          <w:b w:val="false"/>
          <w:i w:val="false"/>
          <w:color w:val="000000"/>
          <w:sz w:val="22"/>
        </w:rPr>
        <w:t>Texte linearisiert darstellen mit frei wählbaren Schriftarten/-größen</w:t>
      </w:r>
    </w:p>
    <w:bookmarkStart w:name="5e4919f25cbe428bc10547222b93f8e0" w:id="1721"/>
    <w:p>
      <w:pPr>
        <w:pStyle w:val="Heading2"/>
        <w:spacing w:before="199" w:after="199"/>
        <w:ind w:left="120"/>
        <w:jc w:val="left"/>
      </w:pPr>
      <w:r>
        <w:rPr>
          <w:rFonts w:ascii="Times New Roman" w:hAnsi="Times New Roman"/>
          <w:color w:val="000000"/>
        </w:rPr>
        <w:t>Blitz (flash)</w:t>
      </w:r>
    </w:p>
    <w:bookmarkEnd w:id="1721"/>
    <w:p>
      <w:pPr>
        <w:spacing w:before="0" w:after="0"/>
        <w:ind w:left="120"/>
        <w:jc w:val="left"/>
      </w:pPr>
      <w:r>
        <w:rPr>
          <w:rFonts w:ascii="Times New Roman" w:hAnsi="Times New Roman"/>
          <w:b w:val="false"/>
          <w:i w:val="false"/>
          <w:color w:val="000000"/>
          <w:sz w:val="22"/>
        </w:rPr>
        <w:t xml:space="preserve">Ein Paar von entgegengesetzten Änderungen in relativer Luminanz. Wenn die Änderungen groß genug sind und in der richtigen Frequenz auftreten, können sie bei manchen Menschen Anfälle hervorrufen. ( </w:t>
      </w:r>
      <w:hyperlink r:id="rId285">
        <w:r>
          <w:rPr>
            <w:rFonts w:ascii="Times New Roman" w:hAnsi="Times New Roman"/>
            <w:b w:val="false"/>
            <w:i w:val="false"/>
            <w:color w:val="0000ff"/>
            <w:sz w:val="22"/>
            <w:u w:val="single"/>
          </w:rPr>
          <w:t/>
        </w:r>
        <w:r>
          <w:rPr>
            <w:rFonts w:ascii="Times New Roman" w:hAnsi="Times New Roman"/>
            <w:b w:val="false"/>
            <w:i w:val="false"/>
            <w:color w:val="0000ff"/>
            <w:sz w:val="22"/>
          </w:rPr>
          <w:t>general flash and red flash thresholds - Web Content Accessibility Guidelines (WCAG) 2.1 (w3.org)</w:t>
        </w:r>
        <w:r>
          <w:rPr>
            <w:rFonts w:ascii="Times New Roman" w:hAnsi="Times New Roman"/>
            <w:b w:val="false"/>
            <w:i w:val="false"/>
            <w:color w:val="0000ff"/>
            <w:sz w:val="22"/>
          </w:rPr>
          <w:t> (Externer Link)</w:t>
        </w:r>
      </w:hyperlink>
    </w:p>
    <w:p>
      <w:pPr>
        <w:spacing w:before="0" w:after="0"/>
        <w:ind w:left="120"/>
        <w:jc w:val="left"/>
      </w:pPr>
    </w:p>
    <w:p>
      <w:pPr>
        <w:spacing w:before="0" w:after="0"/>
        <w:ind w:left="120"/>
        <w:jc w:val="left"/>
      </w:pPr>
      <w:r>
        <w:rPr>
          <w:rFonts w:ascii="Times New Roman" w:hAnsi="Times New Roman"/>
          <w:b w:val="false"/>
          <w:i w:val="false"/>
          <w:color w:val="000000"/>
          <w:sz w:val="22"/>
        </w:rPr>
        <w:t>)</w:t>
      </w:r>
    </w:p>
    <w:bookmarkStart w:name="c9fffb20e3f3cf437a5ff25f467fab02" w:id="1722"/>
    <w:p>
      <w:pPr>
        <w:pStyle w:val="Heading2"/>
        <w:spacing w:before="199" w:after="199"/>
        <w:ind w:left="120"/>
        <w:jc w:val="left"/>
      </w:pPr>
      <w:r>
        <w:rPr>
          <w:rFonts w:ascii="Times New Roman" w:hAnsi="Times New Roman"/>
          <w:color w:val="000000"/>
        </w:rPr>
        <w:t>Captcha</w:t>
      </w:r>
    </w:p>
    <w:bookmarkEnd w:id="1722"/>
    <w:p>
      <w:pPr>
        <w:spacing w:before="269" w:after="269"/>
        <w:ind w:left="120"/>
        <w:jc w:val="left"/>
      </w:pPr>
      <w:r>
        <w:rPr>
          <w:rFonts w:ascii="Times New Roman" w:hAnsi="Times New Roman"/>
          <w:b w:val="false"/>
          <w:i w:val="false"/>
          <w:color w:val="000000"/>
          <w:sz w:val="22"/>
        </w:rPr>
        <w:t>„Completely Automated Public Turing test to tell Computers and Humans Apart“</w:t>
      </w:r>
    </w:p>
    <w:p>
      <w:pPr>
        <w:spacing w:before="0" w:after="0"/>
        <w:ind w:left="120"/>
        <w:jc w:val="left"/>
      </w:pPr>
      <w:r>
        <w:rPr>
          <w:rFonts w:ascii="Times New Roman" w:hAnsi="Times New Roman"/>
          <w:b w:val="false"/>
          <w:i w:val="false"/>
          <w:color w:val="000000"/>
          <w:sz w:val="22"/>
        </w:rPr>
        <w:t xml:space="preserve">Programm, das Websites vor Bots schützt, indem es Tests generiert und bewertet, die Menschen bestehen können, aktuelle Computerprogramme jedoch nicht ( </w:t>
      </w:r>
      <w:hyperlink r:id="rId286">
        <w:r>
          <w:rPr>
            <w:rFonts w:ascii="Times New Roman" w:hAnsi="Times New Roman"/>
            <w:b w:val="false"/>
            <w:i w:val="false"/>
            <w:color w:val="0000ff"/>
            <w:sz w:val="22"/>
            <w:u w:val="single"/>
          </w:rPr>
          <w:t/>
        </w:r>
        <w:r>
          <w:rPr>
            <w:rFonts w:ascii="Times New Roman" w:hAnsi="Times New Roman"/>
            <w:b w:val="false"/>
            <w:i w:val="false"/>
            <w:color w:val="0000ff"/>
            <w:sz w:val="22"/>
          </w:rPr>
          <w:t>Die offizielle CAPTCHA-Seite</w:t>
        </w:r>
        <w:r>
          <w:rPr>
            <w:rFonts w:ascii="Times New Roman" w:hAnsi="Times New Roman"/>
            <w:b w:val="false"/>
            <w:i w:val="false"/>
            <w:color w:val="0000ff"/>
            <w:sz w:val="22"/>
          </w:rPr>
          <w:t> (Externer Link)</w:t>
        </w:r>
      </w:hyperlink>
    </w:p>
    <w:p>
      <w:pPr>
        <w:spacing w:before="0" w:after="0"/>
        <w:ind w:left="120"/>
        <w:jc w:val="left"/>
      </w:pPr>
    </w:p>
    <w:p>
      <w:pPr>
        <w:spacing w:before="0" w:after="0"/>
        <w:ind w:left="120"/>
        <w:jc w:val="left"/>
      </w:pPr>
      <w:r>
        <w:rPr>
          <w:rFonts w:ascii="Times New Roman" w:hAnsi="Times New Roman"/>
          <w:b w:val="false"/>
          <w:i w:val="false"/>
          <w:color w:val="000000"/>
          <w:sz w:val="22"/>
        </w:rPr>
        <w:t>)</w:t>
      </w:r>
    </w:p>
    <w:bookmarkStart w:name="8f8c7dd933ef382bdac74152561a8f12" w:id="1723"/>
    <w:p>
      <w:pPr>
        <w:pStyle w:val="Heading2"/>
        <w:spacing w:before="199" w:after="199"/>
        <w:ind w:left="120"/>
        <w:jc w:val="left"/>
      </w:pPr>
      <w:r>
        <w:rPr>
          <w:rFonts w:ascii="Times New Roman" w:hAnsi="Times New Roman"/>
          <w:color w:val="000000"/>
        </w:rPr>
        <w:t>Echtzeitereignis</w:t>
      </w:r>
    </w:p>
    <w:bookmarkEnd w:id="1723"/>
    <w:p>
      <w:pPr>
        <w:spacing w:before="269" w:after="269"/>
        <w:ind w:left="120"/>
        <w:jc w:val="left"/>
      </w:pPr>
      <w:r>
        <w:rPr>
          <w:rFonts w:ascii="Times New Roman" w:hAnsi="Times New Roman"/>
          <w:b w:val="false"/>
          <w:i w:val="false"/>
          <w:color w:val="000000"/>
          <w:sz w:val="22"/>
        </w:rPr>
        <w:t>Ereignis, das a) zur gleichen Zeit wie das Ansehen desselben stattfindet und b) nicht komplett vom Inhalt generiert wird</w:t>
      </w:r>
    </w:p>
    <w:p>
      <w:pPr>
        <w:spacing w:before="269" w:after="269"/>
        <w:ind w:left="120"/>
        <w:jc w:val="left"/>
      </w:pPr>
      <w:r>
        <w:rPr>
          <w:rFonts w:ascii="Times New Roman" w:hAnsi="Times New Roman"/>
          <w:b w:val="false"/>
          <w:i w:val="false"/>
          <w:color w:val="000000"/>
          <w:sz w:val="22"/>
        </w:rPr>
        <w:t>Beispiel: „Webcast“ einer Live-Aufführung, Online-Auktion</w:t>
      </w:r>
    </w:p>
    <w:p>
      <w:pPr>
        <w:spacing w:before="269" w:after="269"/>
        <w:ind w:left="120"/>
        <w:jc w:val="left"/>
      </w:pPr>
      <w:r>
        <w:rPr>
          <w:rFonts w:ascii="Times New Roman" w:hAnsi="Times New Roman"/>
          <w:b w:val="false"/>
          <w:i w:val="false"/>
          <w:color w:val="000000"/>
          <w:sz w:val="22"/>
        </w:rPr>
        <w:t>(</w:t>
      </w:r>
      <w:hyperlink r:id="rId287">
        <w:r>
          <w:rPr>
            <w:rFonts w:ascii="Times New Roman" w:hAnsi="Times New Roman"/>
            <w:b w:val="false"/>
            <w:i w:val="false"/>
            <w:color w:val="0000ff"/>
            <w:sz w:val="22"/>
            <w:u w:val="single"/>
          </w:rPr>
          <w:t>Echtzeit-Ereignis (real-time event) - Richtlinien für barrierefreie Webinhalte (WCAG) 2.0 (Web Content Accessibility Guidelines (WCAG) 2.0) (w3.org)</w:t>
        </w:r>
      </w:hyperlink>
      <w:r>
        <w:rPr>
          <w:rFonts w:ascii="Times New Roman" w:hAnsi="Times New Roman"/>
          <w:b w:val="false"/>
          <w:i w:val="false"/>
          <w:color w:val="000000"/>
          <w:sz w:val="22"/>
        </w:rPr>
        <w:t>)</w:t>
      </w:r>
    </w:p>
    <w:bookmarkStart w:name="c8579d75ccddb7f9193e6e164ca7cf98" w:id="1724"/>
    <w:p>
      <w:pPr>
        <w:pStyle w:val="Heading2"/>
        <w:spacing w:before="199" w:after="199"/>
        <w:ind w:left="120"/>
        <w:jc w:val="left"/>
      </w:pPr>
      <w:r>
        <w:rPr>
          <w:rFonts w:ascii="Times New Roman" w:hAnsi="Times New Roman"/>
          <w:color w:val="000000"/>
        </w:rPr>
        <w:t>EINGABE-Taste</w:t>
      </w:r>
    </w:p>
    <w:bookmarkEnd w:id="1724"/>
    <w:p>
      <w:pPr>
        <w:spacing w:before="269" w:after="269"/>
        <w:ind w:left="120"/>
        <w:jc w:val="left"/>
      </w:pPr>
      <w:r>
        <w:rPr>
          <w:rFonts w:ascii="Times New Roman" w:hAnsi="Times New Roman"/>
          <w:b w:val="false"/>
          <w:i w:val="false"/>
          <w:color w:val="000000"/>
          <w:sz w:val="22"/>
        </w:rPr>
        <w:t>gemeint sind hier sowohl die RETURN- als auch die ENTER-Taste im Ziffernblock</w:t>
      </w:r>
    </w:p>
    <w:bookmarkStart w:name="31cb661cdab6d23c55647a6b593494bc" w:id="1725"/>
    <w:p>
      <w:pPr>
        <w:pStyle w:val="Heading2"/>
        <w:spacing w:before="199" w:after="199"/>
        <w:ind w:left="120"/>
        <w:jc w:val="left"/>
      </w:pPr>
      <w:r>
        <w:rPr>
          <w:rFonts w:ascii="Times New Roman" w:hAnsi="Times New Roman"/>
          <w:color w:val="000000"/>
        </w:rPr>
        <w:t>Expliziter Bezeichner</w:t>
      </w:r>
    </w:p>
    <w:bookmarkEnd w:id="1725"/>
    <w:p>
      <w:pPr>
        <w:spacing w:before="269" w:after="269"/>
        <w:ind w:left="120"/>
        <w:jc w:val="left"/>
      </w:pPr>
      <w:r>
        <w:rPr>
          <w:rFonts w:ascii="Times New Roman" w:hAnsi="Times New Roman"/>
          <w:b w:val="false"/>
          <w:i w:val="false"/>
          <w:color w:val="000000"/>
          <w:sz w:val="22"/>
        </w:rPr>
        <w:t>Code oder Abkürzung für eine Menüoption oder die Beschriftung eines Steuerungselements, (üblicherweise links) neben dem Namen hervorgehoben und bei der Auswahl einzugeben (DIN EN ISO 9241-171:2008)</w:t>
      </w:r>
    </w:p>
    <w:p>
      <w:pPr>
        <w:spacing w:before="269" w:after="269"/>
        <w:ind w:left="120"/>
        <w:jc w:val="left"/>
      </w:pPr>
      <w:r>
        <w:rPr>
          <w:rFonts w:ascii="Times New Roman" w:hAnsi="Times New Roman"/>
          <w:b w:val="false"/>
          <w:i w:val="false"/>
          <w:color w:val="000000"/>
          <w:sz w:val="22"/>
        </w:rPr>
        <w:t>Beispiel: „Drucken (ALT + D)“</w:t>
      </w:r>
    </w:p>
    <w:bookmarkStart w:name="08380f770790838f7f1e0ea60b2aabc6" w:id="1726"/>
    <w:p>
      <w:pPr>
        <w:pStyle w:val="Heading2"/>
        <w:spacing w:before="199" w:after="199"/>
        <w:ind w:left="120"/>
        <w:jc w:val="left"/>
      </w:pPr>
      <w:r>
        <w:rPr>
          <w:rFonts w:ascii="Times New Roman" w:hAnsi="Times New Roman"/>
          <w:color w:val="000000"/>
        </w:rPr>
        <w:t>Farbschema</w:t>
      </w:r>
    </w:p>
    <w:bookmarkEnd w:id="1726"/>
    <w:p>
      <w:pPr>
        <w:spacing w:before="269" w:after="269"/>
        <w:ind w:left="120"/>
        <w:jc w:val="left"/>
      </w:pPr>
      <w:r>
        <w:rPr>
          <w:rFonts w:ascii="Times New Roman" w:hAnsi="Times New Roman"/>
          <w:b w:val="false"/>
          <w:i w:val="false"/>
          <w:color w:val="000000"/>
          <w:sz w:val="22"/>
        </w:rPr>
        <w:t>Reihe von Farbzuordnungen zur Darstellung von UI-Elementen (DIN EN ISO 9241-171)</w:t>
      </w:r>
    </w:p>
    <w:bookmarkStart w:name="a36e20a32cb40f80fa631de2e00d01fc" w:id="1727"/>
    <w:p>
      <w:pPr>
        <w:pStyle w:val="Heading2"/>
        <w:spacing w:before="199" w:after="199"/>
        <w:ind w:left="120"/>
        <w:jc w:val="left"/>
      </w:pPr>
      <w:r>
        <w:rPr>
          <w:rFonts w:ascii="Times New Roman" w:hAnsi="Times New Roman"/>
          <w:color w:val="000000"/>
        </w:rPr>
        <w:t>Fließtext</w:t>
      </w:r>
    </w:p>
    <w:bookmarkEnd w:id="1727"/>
    <w:p>
      <w:pPr>
        <w:spacing w:before="269" w:after="269"/>
        <w:ind w:left="120"/>
        <w:jc w:val="left"/>
      </w:pPr>
      <w:r>
        <w:rPr>
          <w:rFonts w:ascii="Times New Roman" w:hAnsi="Times New Roman"/>
          <w:b w:val="false"/>
          <w:i w:val="false"/>
          <w:color w:val="000000"/>
          <w:sz w:val="22"/>
        </w:rPr>
        <w:t>Auch Lauftext oder Textblock;</w:t>
      </w:r>
    </w:p>
    <w:p>
      <w:pPr>
        <w:spacing w:before="269" w:after="269"/>
        <w:ind w:left="120"/>
        <w:jc w:val="left"/>
      </w:pPr>
      <w:r>
        <w:rPr>
          <w:rFonts w:ascii="Times New Roman" w:hAnsi="Times New Roman"/>
          <w:b w:val="false"/>
          <w:i w:val="false"/>
          <w:color w:val="000000"/>
          <w:sz w:val="22"/>
        </w:rPr>
        <w:t>fortlaufender Text eines Artikels ohne Überschrift, Tabellen o. Ä.;</w:t>
      </w:r>
    </w:p>
    <w:p>
      <w:pPr>
        <w:spacing w:before="269" w:after="269"/>
        <w:ind w:left="120"/>
        <w:jc w:val="left"/>
      </w:pPr>
      <w:r>
        <w:rPr>
          <w:rFonts w:ascii="Times New Roman" w:hAnsi="Times New Roman"/>
          <w:b w:val="false"/>
          <w:i w:val="false"/>
          <w:color w:val="000000"/>
          <w:sz w:val="22"/>
        </w:rPr>
        <w:t>Text mit mehr als einem Satz (WCAG 2.1, Understanding SC 1.4.8)</w:t>
      </w:r>
    </w:p>
    <w:bookmarkStart w:name="22a9958199c618f84c63139c1dfdb3e8" w:id="1728"/>
    <w:p>
      <w:pPr>
        <w:pStyle w:val="Heading2"/>
        <w:spacing w:before="199" w:after="199"/>
        <w:ind w:left="120"/>
        <w:jc w:val="left"/>
      </w:pPr>
      <w:r>
        <w:rPr>
          <w:rFonts w:ascii="Times New Roman" w:hAnsi="Times New Roman"/>
          <w:color w:val="000000"/>
        </w:rPr>
        <w:t>Fokusindikator</w:t>
      </w:r>
    </w:p>
    <w:bookmarkEnd w:id="1728"/>
    <w:p>
      <w:pPr>
        <w:spacing w:before="269" w:after="269"/>
        <w:ind w:left="120"/>
        <w:jc w:val="left"/>
      </w:pPr>
      <w:r>
        <w:rPr>
          <w:rFonts w:ascii="Times New Roman" w:hAnsi="Times New Roman"/>
          <w:b w:val="false"/>
          <w:i w:val="false"/>
          <w:color w:val="000000"/>
          <w:sz w:val="22"/>
        </w:rPr>
        <w:t>Positionscursor;</w:t>
      </w:r>
    </w:p>
    <w:p>
      <w:pPr>
        <w:spacing w:before="269" w:after="269"/>
        <w:ind w:left="120"/>
        <w:jc w:val="left"/>
      </w:pPr>
      <w:r>
        <w:rPr>
          <w:rFonts w:ascii="Times New Roman" w:hAnsi="Times New Roman"/>
          <w:b w:val="false"/>
          <w:i w:val="false"/>
          <w:color w:val="000000"/>
          <w:sz w:val="22"/>
        </w:rPr>
        <w:t>Anzeige, die zeigt, welches UI-Element den Tastaturfokus hat (DIN EN ISO 9241-171:2008)</w:t>
      </w:r>
    </w:p>
    <w:p>
      <w:pPr>
        <w:spacing w:before="269" w:after="269"/>
        <w:ind w:left="120"/>
        <w:jc w:val="left"/>
      </w:pPr>
      <w:r>
        <w:rPr>
          <w:rFonts w:ascii="Times New Roman" w:hAnsi="Times New Roman"/>
          <w:b w:val="false"/>
          <w:i w:val="false"/>
          <w:color w:val="000000"/>
          <w:sz w:val="22"/>
        </w:rPr>
        <w:t>Beispiel: Tastaturfokus-Indikator: visuelle Anzeige der Stelle, an der die Benutzerinteraktion mittels Tastatur (oder Tastaturemulator) erfolgen wird (DIN EN ISO 9241-171:2008)</w:t>
      </w:r>
    </w:p>
    <w:bookmarkStart w:name="6e921cab549edf0f67212933cd0ed9ee" w:id="1729"/>
    <w:p>
      <w:pPr>
        <w:pStyle w:val="Heading2"/>
        <w:spacing w:before="199" w:after="199"/>
        <w:ind w:left="120"/>
        <w:jc w:val="left"/>
      </w:pPr>
      <w:r>
        <w:rPr>
          <w:rFonts w:ascii="Times New Roman" w:hAnsi="Times New Roman"/>
          <w:color w:val="000000"/>
        </w:rPr>
        <w:t>Formular</w:t>
      </w:r>
    </w:p>
    <w:bookmarkEnd w:id="1729"/>
    <w:p>
      <w:pPr>
        <w:spacing w:before="269" w:after="269"/>
        <w:ind w:left="120"/>
        <w:jc w:val="left"/>
      </w:pPr>
      <w:r>
        <w:rPr>
          <w:rFonts w:ascii="Times New Roman" w:hAnsi="Times New Roman"/>
          <w:b w:val="false"/>
          <w:i w:val="false"/>
          <w:color w:val="000000"/>
          <w:sz w:val="22"/>
        </w:rPr>
        <w:t>strukturierte Darstellung von Feldern und weiteren UI-Elementen, die Benutzende lesen, ausfüllen, für die sie Einträge auswählen oder verändern (DIN EN ISO 9241-161:2016)</w:t>
      </w:r>
    </w:p>
    <w:bookmarkStart w:name="89b0a8e41c457a5f386a2d1682fd0dcf" w:id="1730"/>
    <w:p>
      <w:pPr>
        <w:pStyle w:val="Heading2"/>
        <w:spacing w:before="199" w:after="199"/>
        <w:ind w:left="120"/>
        <w:jc w:val="left"/>
      </w:pPr>
      <w:r>
        <w:rPr>
          <w:rFonts w:ascii="Times New Roman" w:hAnsi="Times New Roman"/>
          <w:color w:val="000000"/>
        </w:rPr>
        <w:t>Formularelement</w:t>
      </w:r>
    </w:p>
    <w:bookmarkEnd w:id="1730"/>
    <w:p>
      <w:pPr>
        <w:spacing w:before="269" w:after="269"/>
        <w:ind w:left="120"/>
        <w:jc w:val="left"/>
      </w:pPr>
      <w:r>
        <w:rPr>
          <w:rFonts w:ascii="Times New Roman" w:hAnsi="Times New Roman"/>
          <w:b w:val="false"/>
          <w:i w:val="false"/>
          <w:color w:val="000000"/>
          <w:sz w:val="22"/>
        </w:rPr>
        <w:t>UI-Element, das zur Eingabe oder Auswahl von Werten in Formulardialogen (auch Schalter)</w:t>
      </w:r>
    </w:p>
    <w:bookmarkStart w:name="9304e8165b5987e977eeb2bf33430f58" w:id="1731"/>
    <w:p>
      <w:pPr>
        <w:pStyle w:val="Heading2"/>
        <w:spacing w:before="199" w:after="199"/>
        <w:ind w:left="120"/>
        <w:jc w:val="left"/>
      </w:pPr>
      <w:r>
        <w:rPr>
          <w:rFonts w:ascii="Times New Roman" w:hAnsi="Times New Roman"/>
          <w:color w:val="000000"/>
        </w:rPr>
        <w:t>Geschlossene Funktionalität</w:t>
      </w:r>
    </w:p>
    <w:bookmarkEnd w:id="1731"/>
    <w:p>
      <w:pPr>
        <w:spacing w:before="269" w:after="269"/>
        <w:ind w:left="120"/>
        <w:jc w:val="left"/>
      </w:pPr>
      <w:r>
        <w:rPr>
          <w:rFonts w:ascii="Times New Roman" w:hAnsi="Times New Roman"/>
          <w:b w:val="false"/>
          <w:i w:val="false"/>
          <w:color w:val="000000"/>
          <w:sz w:val="22"/>
        </w:rPr>
        <w:t>Funktionalität, die durch bestimmte Merkmale beschränkt ist, welche den Anschluss, die Installation oder die Nutzung von Assistenztechnologie verhindern (EN 301 549 v3.2.1:2021)</w:t>
      </w:r>
    </w:p>
    <w:bookmarkStart w:name="5cc0e8309d39c97b87d049eaa929eee1" w:id="1732"/>
    <w:p>
      <w:pPr>
        <w:pStyle w:val="Heading2"/>
        <w:spacing w:before="199" w:after="199"/>
        <w:ind w:left="120"/>
        <w:jc w:val="left"/>
      </w:pPr>
      <w:r>
        <w:rPr>
          <w:rFonts w:ascii="Times New Roman" w:hAnsi="Times New Roman"/>
          <w:color w:val="000000"/>
        </w:rPr>
        <w:t>Harter Zeilenumbruch</w:t>
      </w:r>
    </w:p>
    <w:bookmarkEnd w:id="1732"/>
    <w:p>
      <w:pPr>
        <w:spacing w:before="269" w:after="269"/>
        <w:ind w:left="120"/>
        <w:jc w:val="left"/>
      </w:pPr>
      <w:r>
        <w:rPr>
          <w:rFonts w:ascii="Times New Roman" w:hAnsi="Times New Roman"/>
          <w:b w:val="false"/>
          <w:i w:val="false"/>
          <w:color w:val="000000"/>
          <w:sz w:val="22"/>
        </w:rPr>
        <w:t>fest vorgegebene Zeilenende-Markierung, die als Absatz interpretiert wird (Absatzmarke, engl. pilcrow, Symbol: ¶) (</w:t>
      </w:r>
      <w:hyperlink r:id="rId288">
        <w:r>
          <w:rPr>
            <w:rFonts w:ascii="Times New Roman" w:hAnsi="Times New Roman"/>
            <w:b w:val="false"/>
            <w:i w:val="false"/>
            <w:color w:val="0000ff"/>
            <w:sz w:val="22"/>
            <w:u w:val="single"/>
          </w:rPr>
          <w:t>Automatischer Zeilenumbruch – Wikipedia</w:t>
        </w:r>
      </w:hyperlink>
      <w:r>
        <w:rPr>
          <w:rFonts w:ascii="Times New Roman" w:hAnsi="Times New Roman"/>
          <w:b w:val="false"/>
          <w:i w:val="false"/>
          <w:color w:val="000000"/>
          <w:sz w:val="22"/>
        </w:rPr>
        <w:t>)</w:t>
      </w:r>
    </w:p>
    <w:bookmarkStart w:name="38a6bc9087897b70f213b932041c5d4e" w:id="1733"/>
    <w:p>
      <w:pPr>
        <w:pStyle w:val="Heading2"/>
        <w:spacing w:before="199" w:after="199"/>
        <w:ind w:left="120"/>
        <w:jc w:val="left"/>
      </w:pPr>
      <w:r>
        <w:rPr>
          <w:rFonts w:ascii="Times New Roman" w:hAnsi="Times New Roman"/>
          <w:color w:val="000000"/>
        </w:rPr>
        <w:t>Hover-Bereich</w:t>
      </w:r>
    </w:p>
    <w:bookmarkEnd w:id="1733"/>
    <w:p>
      <w:pPr>
        <w:spacing w:before="269" w:after="269"/>
        <w:ind w:left="120"/>
        <w:jc w:val="left"/>
      </w:pPr>
      <w:r>
        <w:rPr>
          <w:rFonts w:ascii="Times New Roman" w:hAnsi="Times New Roman"/>
          <w:b w:val="false"/>
          <w:i w:val="false"/>
          <w:color w:val="000000"/>
          <w:sz w:val="22"/>
        </w:rPr>
        <w:t>Bereich der Benutzungsschnittstelle, der auf einen darüberliegenden Zeiger reagiert (DIN EN ISO 9241-161:2016)</w:t>
      </w:r>
    </w:p>
    <w:bookmarkStart w:name="e469ff47c93212e16dcb2a18cdce5d12" w:id="1734"/>
    <w:p>
      <w:pPr>
        <w:pStyle w:val="Heading2"/>
        <w:spacing w:before="199" w:after="199"/>
        <w:ind w:left="120"/>
        <w:jc w:val="left"/>
      </w:pPr>
      <w:r>
        <w:rPr>
          <w:rFonts w:ascii="Times New Roman" w:hAnsi="Times New Roman"/>
          <w:color w:val="000000"/>
        </w:rPr>
        <w:t>Hybride Anwendung</w:t>
      </w:r>
    </w:p>
    <w:bookmarkEnd w:id="1734"/>
    <w:p>
      <w:pPr>
        <w:spacing w:before="269" w:after="269"/>
        <w:ind w:left="120"/>
        <w:jc w:val="left"/>
      </w:pPr>
      <w:r>
        <w:rPr>
          <w:rFonts w:ascii="Times New Roman" w:hAnsi="Times New Roman"/>
          <w:b w:val="false"/>
          <w:i w:val="false"/>
          <w:color w:val="000000"/>
          <w:sz w:val="22"/>
        </w:rPr>
        <w:t>Desktop-Anwendung, die Web-Technologien zur Darstellung der Benutzungsoberfläche verwendet</w:t>
      </w:r>
    </w:p>
    <w:bookmarkStart w:name="ca70fb83e9bf685a78c567a70cd4755a" w:id="1735"/>
    <w:p>
      <w:pPr>
        <w:pStyle w:val="Heading2"/>
        <w:spacing w:before="199" w:after="199"/>
        <w:ind w:left="120"/>
        <w:jc w:val="left"/>
      </w:pPr>
      <w:r>
        <w:rPr>
          <w:rFonts w:ascii="Times New Roman" w:hAnsi="Times New Roman"/>
          <w:color w:val="000000"/>
        </w:rPr>
        <w:t>Impliziter Bezeichner</w:t>
      </w:r>
    </w:p>
    <w:bookmarkEnd w:id="1735"/>
    <w:p>
      <w:pPr>
        <w:spacing w:before="269" w:after="269"/>
        <w:ind w:left="120"/>
        <w:jc w:val="left"/>
      </w:pPr>
      <w:r>
        <w:rPr>
          <w:rFonts w:ascii="Times New Roman" w:hAnsi="Times New Roman"/>
          <w:b w:val="false"/>
          <w:i w:val="false"/>
          <w:color w:val="000000"/>
          <w:sz w:val="22"/>
        </w:rPr>
        <w:t>Anteil eines Optionsnamens oder der Beschriftung eines Steuerungselements, der für eine Tastaturauswahl verwendet wird (DIN EN ISO 9241-171:2008)</w:t>
      </w:r>
    </w:p>
    <w:p>
      <w:pPr>
        <w:spacing w:before="269" w:after="269"/>
        <w:ind w:left="120"/>
        <w:jc w:val="left"/>
      </w:pPr>
      <w:r>
        <w:rPr>
          <w:rFonts w:ascii="Times New Roman" w:hAnsi="Times New Roman"/>
          <w:b w:val="false"/>
          <w:i w:val="false"/>
          <w:color w:val="000000"/>
          <w:sz w:val="22"/>
        </w:rPr>
        <w:t>Beispiel: „Drucken“</w:t>
      </w:r>
    </w:p>
    <w:bookmarkStart w:name="9a7dcbb399fb66f226b15e702aa385fc" w:id="1736"/>
    <w:p>
      <w:pPr>
        <w:pStyle w:val="Heading2"/>
        <w:spacing w:before="199" w:after="199"/>
        <w:ind w:left="120"/>
        <w:jc w:val="left"/>
      </w:pPr>
      <w:r>
        <w:rPr>
          <w:rFonts w:ascii="Times New Roman" w:hAnsi="Times New Roman"/>
          <w:color w:val="000000"/>
        </w:rPr>
        <w:t>Klickbereich</w:t>
      </w:r>
    </w:p>
    <w:bookmarkEnd w:id="1736"/>
    <w:p>
      <w:pPr>
        <w:spacing w:before="269" w:after="269"/>
        <w:ind w:left="120"/>
        <w:jc w:val="left"/>
      </w:pPr>
      <w:r>
        <w:rPr>
          <w:rFonts w:ascii="Times New Roman" w:hAnsi="Times New Roman"/>
          <w:b w:val="false"/>
          <w:i w:val="false"/>
          <w:color w:val="000000"/>
          <w:sz w:val="22"/>
        </w:rPr>
        <w:t>Bereich der Benutzungsschnittstelle, der durch ein Zeigegerät (bspw. Maus) aktiviert wird (DIN EN ISO 9241-161:2016)</w:t>
      </w:r>
    </w:p>
    <w:bookmarkStart w:name="3c1938cf5ab7d3a33936bc1fb20371a8" w:id="1737"/>
    <w:p>
      <w:pPr>
        <w:pStyle w:val="Heading2"/>
        <w:spacing w:before="199" w:after="199"/>
        <w:ind w:left="120"/>
        <w:jc w:val="left"/>
      </w:pPr>
      <w:r>
        <w:rPr>
          <w:rFonts w:ascii="Times New Roman" w:hAnsi="Times New Roman"/>
          <w:color w:val="000000"/>
        </w:rPr>
        <w:t>Kontextsensitive Hilfe</w:t>
      </w:r>
    </w:p>
    <w:bookmarkEnd w:id="1737"/>
    <w:p>
      <w:pPr>
        <w:spacing w:before="269" w:after="269"/>
        <w:ind w:left="120"/>
        <w:jc w:val="left"/>
      </w:pPr>
      <w:r>
        <w:rPr>
          <w:rFonts w:ascii="Times New Roman" w:hAnsi="Times New Roman"/>
          <w:b w:val="false"/>
          <w:i w:val="false"/>
          <w:color w:val="000000"/>
          <w:sz w:val="22"/>
        </w:rPr>
        <w:t>Hilfetext, der Informationen zu der aktuell ausgeführten Funktion enthält</w:t>
      </w:r>
    </w:p>
    <w:p>
      <w:pPr>
        <w:spacing w:before="269" w:after="269"/>
        <w:ind w:left="120"/>
        <w:jc w:val="left"/>
      </w:pPr>
      <w:r>
        <w:rPr>
          <w:rFonts w:ascii="Times New Roman" w:hAnsi="Times New Roman"/>
          <w:b w:val="false"/>
          <w:i w:val="false"/>
          <w:color w:val="000000"/>
          <w:sz w:val="22"/>
        </w:rPr>
        <w:t>Anmerkung: Eindeutige Beschriftungen (Labels) können als kontextsensitive Hilfe dienen.</w:t>
      </w:r>
    </w:p>
    <w:p>
      <w:pPr>
        <w:spacing w:before="269" w:after="269"/>
        <w:ind w:left="120"/>
        <w:jc w:val="left"/>
      </w:pPr>
      <w:r>
        <w:rPr>
          <w:rFonts w:ascii="Times New Roman" w:hAnsi="Times New Roman"/>
          <w:b w:val="false"/>
          <w:i w:val="false"/>
          <w:color w:val="000000"/>
          <w:sz w:val="22"/>
        </w:rPr>
        <w:t>Beispiele:</w:t>
      </w:r>
    </w:p>
    <w:p>
      <w:pPr>
        <w:numPr>
          <w:ilvl w:val="0"/>
          <w:numId w:val="319"/>
        </w:numPr>
        <w:spacing w:before="0" w:after="0"/>
        <w:jc w:val="left"/>
      </w:pPr>
      <w:r>
        <w:rPr>
          <w:rFonts w:ascii="Times New Roman" w:hAnsi="Times New Roman"/>
          <w:b w:val="false"/>
          <w:i w:val="false"/>
          <w:color w:val="000000"/>
          <w:sz w:val="22"/>
        </w:rPr>
        <w:t>Link zur Hilfe</w:t>
      </w:r>
    </w:p>
    <w:p>
      <w:pPr>
        <w:numPr>
          <w:ilvl w:val="0"/>
          <w:numId w:val="319"/>
        </w:numPr>
        <w:spacing w:before="0" w:after="0"/>
        <w:jc w:val="left"/>
      </w:pPr>
      <w:r>
        <w:rPr>
          <w:rFonts w:ascii="Times New Roman" w:hAnsi="Times New Roman"/>
          <w:b w:val="false"/>
          <w:i w:val="false"/>
          <w:color w:val="000000"/>
          <w:sz w:val="22"/>
        </w:rPr>
        <w:t>Digitaler Eingabe-Assistent</w:t>
      </w:r>
    </w:p>
    <w:p>
      <w:pPr>
        <w:numPr>
          <w:ilvl w:val="0"/>
          <w:numId w:val="319"/>
        </w:numPr>
        <w:spacing w:before="0" w:after="0"/>
        <w:jc w:val="left"/>
      </w:pPr>
      <w:r>
        <w:rPr>
          <w:rFonts w:ascii="Times New Roman" w:hAnsi="Times New Roman"/>
          <w:b w:val="false"/>
          <w:i w:val="false"/>
          <w:color w:val="000000"/>
          <w:sz w:val="22"/>
        </w:rPr>
        <w:t>Rechtschreibkontrolle</w:t>
      </w:r>
    </w:p>
    <w:p>
      <w:pPr>
        <w:numPr>
          <w:ilvl w:val="0"/>
          <w:numId w:val="319"/>
        </w:numPr>
        <w:spacing w:before="0" w:after="0"/>
        <w:jc w:val="left"/>
      </w:pPr>
      <w:r>
        <w:rPr>
          <w:rFonts w:ascii="Times New Roman" w:hAnsi="Times New Roman"/>
          <w:b w:val="false"/>
          <w:i w:val="false"/>
          <w:color w:val="000000"/>
          <w:sz w:val="22"/>
        </w:rPr>
        <w:t>Wortvorschläge bei Texteingabe</w:t>
      </w:r>
    </w:p>
    <w:p>
      <w:pPr>
        <w:numPr>
          <w:ilvl w:val="0"/>
          <w:numId w:val="319"/>
        </w:numPr>
        <w:spacing w:before="0" w:after="0"/>
        <w:jc w:val="left"/>
      </w:pPr>
      <w:r>
        <w:rPr>
          <w:rFonts w:ascii="Times New Roman" w:hAnsi="Times New Roman"/>
          <w:b w:val="false"/>
          <w:i w:val="false"/>
          <w:color w:val="000000"/>
          <w:sz w:val="22"/>
        </w:rPr>
        <w:t>Vorschlag alternativer Wörter bei Fehleingabe</w:t>
      </w:r>
    </w:p>
    <w:p>
      <w:pPr>
        <w:numPr>
          <w:ilvl w:val="0"/>
          <w:numId w:val="319"/>
        </w:numPr>
        <w:spacing w:before="0" w:after="0"/>
        <w:jc w:val="left"/>
      </w:pPr>
      <w:r>
        <w:rPr>
          <w:rFonts w:ascii="Times New Roman" w:hAnsi="Times New Roman"/>
          <w:b w:val="false"/>
          <w:i w:val="false"/>
          <w:color w:val="000000"/>
          <w:sz w:val="22"/>
        </w:rPr>
        <w:t>Tooltips</w:t>
      </w:r>
    </w:p>
    <w:p>
      <w:pPr>
        <w:spacing w:before="0" w:after="0"/>
        <w:ind w:left="120"/>
        <w:jc w:val="left"/>
      </w:pPr>
      <w:hyperlink r:id="rId289">
        <w:r>
          <w:rPr>
            <w:rFonts w:ascii="Times New Roman" w:hAnsi="Times New Roman"/>
            <w:b w:val="false"/>
            <w:i w:val="false"/>
            <w:color w:val="0000ff"/>
            <w:sz w:val="22"/>
            <w:u w:val="single"/>
          </w:rPr>
          <w:t/>
        </w:r>
        <w:r>
          <w:rPr>
            <w:rFonts w:ascii="Times New Roman" w:hAnsi="Times New Roman"/>
            <w:b w:val="false"/>
            <w:i w:val="false"/>
            <w:color w:val="0000ff"/>
            <w:sz w:val="22"/>
          </w:rPr>
          <w:t>context-sensitive help - Web Content Accessibility Guidelines (WCAG) 2.1 (w3.org)</w:t>
        </w:r>
        <w:r>
          <w:rPr>
            <w:rFonts w:ascii="Times New Roman" w:hAnsi="Times New Roman"/>
            <w:b w:val="false"/>
            <w:i w:val="false"/>
            <w:color w:val="0000ff"/>
            <w:sz w:val="22"/>
          </w:rPr>
          <w:t> (Externer Link)</w:t>
        </w:r>
      </w:hyperlink>
    </w:p>
    <w:p>
      <w:pPr>
        <w:spacing w:before="0" w:after="0"/>
        <w:ind w:left="120"/>
        <w:jc w:val="left"/>
      </w:pPr>
    </w:p>
    <w:p>
      <w:pPr>
        <w:spacing w:before="0" w:after="0"/>
        <w:ind w:left="120"/>
        <w:jc w:val="left"/>
      </w:pPr>
    </w:p>
    <w:bookmarkStart w:name="f02786bf9017bbce8903381080ded654" w:id="1738"/>
    <w:p>
      <w:pPr>
        <w:pStyle w:val="Heading2"/>
        <w:spacing w:before="199" w:after="199"/>
        <w:ind w:left="120"/>
        <w:jc w:val="left"/>
      </w:pPr>
      <w:r>
        <w:rPr>
          <w:rFonts w:ascii="Times New Roman" w:hAnsi="Times New Roman"/>
          <w:color w:val="000000"/>
        </w:rPr>
        <w:t>Kontrastverhältnis</w:t>
      </w:r>
    </w:p>
    <w:bookmarkEnd w:id="1738"/>
    <w:p>
      <w:pPr>
        <w:spacing w:before="269" w:after="269"/>
        <w:ind w:left="120"/>
        <w:jc w:val="left"/>
      </w:pPr>
      <w:r>
        <w:rPr>
          <w:rFonts w:ascii="Times New Roman" w:hAnsi="Times New Roman"/>
          <w:b w:val="false"/>
          <w:i w:val="false"/>
          <w:color w:val="000000"/>
          <w:sz w:val="22"/>
        </w:rPr>
        <w:t>Bewertung des Unterschiedes zweier unmittelbar aneinandergrenzenden oder zeitlich aufeinanderfolgenden Gesichtseindrücke (Leuchtdichtekontrast, Helligkeitskontrast, Farbkontrast usw.)</w:t>
      </w:r>
    </w:p>
    <w:p>
      <w:pPr>
        <w:spacing w:before="269" w:after="269"/>
        <w:ind w:left="120"/>
        <w:jc w:val="left"/>
      </w:pPr>
      <w:r>
        <w:rPr>
          <w:rFonts w:ascii="Times New Roman" w:hAnsi="Times New Roman"/>
          <w:b w:val="false"/>
          <w:i w:val="false"/>
          <w:color w:val="000000"/>
          <w:sz w:val="22"/>
        </w:rPr>
        <w:t>Hier: Messwert, der zur Darstellung der maximalen relativen Helligkeitsunterschiede zwischen zwei Farben dient</w:t>
      </w:r>
    </w:p>
    <w:bookmarkStart w:name="0fe15356279e304784b1792f6822b518" w:id="1739"/>
    <w:p>
      <w:pPr>
        <w:pStyle w:val="Heading2"/>
        <w:spacing w:before="199" w:after="199"/>
        <w:ind w:left="120"/>
        <w:jc w:val="left"/>
      </w:pPr>
      <w:r>
        <w:rPr>
          <w:rFonts w:ascii="Times New Roman" w:hAnsi="Times New Roman"/>
          <w:color w:val="000000"/>
        </w:rPr>
        <w:t>Navigation</w:t>
      </w:r>
    </w:p>
    <w:bookmarkEnd w:id="1739"/>
    <w:p>
      <w:pPr>
        <w:spacing w:before="269" w:after="269"/>
        <w:ind w:left="120"/>
        <w:jc w:val="left"/>
      </w:pPr>
      <w:r>
        <w:rPr>
          <w:rFonts w:ascii="Times New Roman" w:hAnsi="Times New Roman"/>
          <w:b w:val="false"/>
          <w:i w:val="false"/>
          <w:color w:val="000000"/>
          <w:sz w:val="22"/>
        </w:rPr>
        <w:t>Fähigkeit, sich innerhalb einer Benutzungsschnittstelle von einem UI-Element zu einem anderen zu bewegen und sich innerhalb eines interaktiven Systems zu bewegen (DIN EN ISO 9241-161:2016)</w:t>
      </w:r>
    </w:p>
    <w:bookmarkStart w:name="074776bb1f29979e10b537e655b98eb7" w:id="1740"/>
    <w:p>
      <w:pPr>
        <w:pStyle w:val="Heading2"/>
        <w:spacing w:before="199" w:after="199"/>
        <w:ind w:left="120"/>
        <w:jc w:val="left"/>
      </w:pPr>
      <w:r>
        <w:rPr>
          <w:rFonts w:ascii="Times New Roman" w:hAnsi="Times New Roman"/>
          <w:color w:val="000000"/>
        </w:rPr>
        <w:t>Nicht-Text-Inhalt</w:t>
      </w:r>
    </w:p>
    <w:bookmarkEnd w:id="1740"/>
    <w:p>
      <w:pPr>
        <w:spacing w:before="269" w:after="269"/>
        <w:ind w:left="120"/>
        <w:jc w:val="left"/>
      </w:pPr>
      <w:r>
        <w:rPr>
          <w:rFonts w:ascii="Times New Roman" w:hAnsi="Times New Roman"/>
          <w:b w:val="false"/>
          <w:i w:val="false"/>
          <w:color w:val="000000"/>
          <w:sz w:val="22"/>
        </w:rPr>
        <w:t>Inhalt, der keine Buchstabenfolge ist, die durch Software bestimmt werden kann, oder bei dem die Abfolge etwas nicht in menschlicher Sprache ausdrückt (EN 301 549 v3.2.1:2021)</w:t>
      </w:r>
    </w:p>
    <w:p>
      <w:pPr>
        <w:spacing w:before="269" w:after="269"/>
        <w:ind w:left="120"/>
        <w:jc w:val="left"/>
      </w:pPr>
      <w:r>
        <w:rPr>
          <w:rFonts w:ascii="Times New Roman" w:hAnsi="Times New Roman"/>
          <w:b w:val="false"/>
          <w:i w:val="false"/>
          <w:color w:val="000000"/>
          <w:sz w:val="22"/>
        </w:rPr>
        <w:t>Beispiele:</w:t>
      </w:r>
    </w:p>
    <w:p>
      <w:pPr>
        <w:numPr>
          <w:ilvl w:val="0"/>
          <w:numId w:val="320"/>
        </w:numPr>
        <w:spacing w:before="0" w:after="0"/>
        <w:jc w:val="left"/>
      </w:pPr>
      <w:r>
        <w:rPr>
          <w:rFonts w:ascii="Times New Roman" w:hAnsi="Times New Roman"/>
          <w:b w:val="false"/>
          <w:i w:val="false"/>
          <w:color w:val="000000"/>
          <w:sz w:val="22"/>
        </w:rPr>
        <w:t>Captcha</w:t>
      </w:r>
    </w:p>
    <w:p>
      <w:pPr>
        <w:numPr>
          <w:ilvl w:val="0"/>
          <w:numId w:val="320"/>
        </w:numPr>
        <w:spacing w:before="0" w:after="0"/>
        <w:jc w:val="left"/>
      </w:pPr>
      <w:r>
        <w:rPr>
          <w:rFonts w:ascii="Times New Roman" w:hAnsi="Times New Roman"/>
          <w:b w:val="false"/>
          <w:i w:val="false"/>
          <w:color w:val="000000"/>
          <w:sz w:val="22"/>
        </w:rPr>
        <w:t>Ton</w:t>
      </w:r>
    </w:p>
    <w:p>
      <w:pPr>
        <w:numPr>
          <w:ilvl w:val="0"/>
          <w:numId w:val="320"/>
        </w:numPr>
        <w:spacing w:before="0" w:after="0"/>
        <w:jc w:val="left"/>
      </w:pPr>
      <w:r>
        <w:rPr>
          <w:rFonts w:ascii="Times New Roman" w:hAnsi="Times New Roman"/>
          <w:b w:val="false"/>
          <w:i w:val="false"/>
          <w:color w:val="000000"/>
          <w:sz w:val="22"/>
        </w:rPr>
        <w:t>Grafik</w:t>
      </w:r>
    </w:p>
    <w:p>
      <w:pPr>
        <w:numPr>
          <w:ilvl w:val="0"/>
          <w:numId w:val="320"/>
        </w:numPr>
        <w:spacing w:before="0" w:after="0"/>
        <w:jc w:val="left"/>
      </w:pPr>
      <w:r>
        <w:rPr>
          <w:rFonts w:ascii="Times New Roman" w:hAnsi="Times New Roman"/>
          <w:b w:val="false"/>
          <w:i w:val="false"/>
          <w:color w:val="000000"/>
          <w:sz w:val="22"/>
        </w:rPr>
        <w:t>Vibration</w:t>
      </w:r>
    </w:p>
    <w:p>
      <w:pPr>
        <w:numPr>
          <w:ilvl w:val="0"/>
          <w:numId w:val="320"/>
        </w:numPr>
        <w:spacing w:before="0" w:after="0"/>
        <w:jc w:val="left"/>
      </w:pPr>
      <w:r>
        <w:rPr>
          <w:rFonts w:ascii="Times New Roman" w:hAnsi="Times New Roman"/>
          <w:b w:val="false"/>
          <w:i w:val="false"/>
          <w:color w:val="000000"/>
          <w:sz w:val="22"/>
        </w:rPr>
        <w:t>ASCII-Art</w:t>
      </w:r>
    </w:p>
    <w:bookmarkStart w:name="29209d909ede664d95ca2664e2b8bcfe" w:id="1741"/>
    <w:p>
      <w:pPr>
        <w:pStyle w:val="Heading2"/>
        <w:spacing w:before="199" w:after="199"/>
        <w:ind w:left="120"/>
        <w:jc w:val="left"/>
      </w:pPr>
      <w:r>
        <w:rPr>
          <w:rFonts w:ascii="Times New Roman" w:hAnsi="Times New Roman"/>
          <w:color w:val="000000"/>
        </w:rPr>
        <w:t>Nutzungspräferenzen</w:t>
      </w:r>
    </w:p>
    <w:bookmarkEnd w:id="1741"/>
    <w:p>
      <w:pPr>
        <w:spacing w:before="269" w:after="269"/>
        <w:ind w:left="120"/>
        <w:jc w:val="left"/>
      </w:pPr>
      <w:r>
        <w:rPr>
          <w:rFonts w:ascii="Times New Roman" w:hAnsi="Times New Roman"/>
          <w:b w:val="false"/>
          <w:i w:val="false"/>
          <w:color w:val="000000"/>
          <w:sz w:val="22"/>
        </w:rPr>
        <w:t>Individualisierung, individuelle Anpassung;</w:t>
      </w:r>
    </w:p>
    <w:p>
      <w:pPr>
        <w:spacing w:before="269" w:after="269"/>
        <w:ind w:left="120"/>
        <w:jc w:val="left"/>
      </w:pPr>
      <w:r>
        <w:rPr>
          <w:rFonts w:ascii="Times New Roman" w:hAnsi="Times New Roman"/>
          <w:b w:val="false"/>
          <w:i w:val="false"/>
          <w:color w:val="000000"/>
          <w:sz w:val="22"/>
        </w:rPr>
        <w:t>Modifizierung von Interaktion und Informationsdarstellung, um individuellen Fähigkeiten und Bedürfnissen von Benutzenden gerecht zu werden (DIN EN ISO 9241-171:2008)</w:t>
      </w:r>
    </w:p>
    <w:bookmarkStart w:name="c14f000c31a5f29aabd540f67238d696" w:id="1742"/>
    <w:p>
      <w:pPr>
        <w:pStyle w:val="Heading2"/>
        <w:spacing w:before="199" w:after="199"/>
        <w:ind w:left="120"/>
        <w:jc w:val="left"/>
      </w:pPr>
      <w:r>
        <w:rPr>
          <w:rFonts w:ascii="Times New Roman" w:hAnsi="Times New Roman"/>
          <w:color w:val="000000"/>
        </w:rPr>
        <w:t>Offene Funktionalität</w:t>
      </w:r>
    </w:p>
    <w:bookmarkEnd w:id="1742"/>
    <w:p>
      <w:pPr>
        <w:spacing w:before="269" w:after="269"/>
        <w:ind w:left="120"/>
        <w:jc w:val="left"/>
      </w:pPr>
      <w:r>
        <w:rPr>
          <w:rFonts w:ascii="Times New Roman" w:hAnsi="Times New Roman"/>
          <w:b w:val="false"/>
          <w:i w:val="false"/>
          <w:color w:val="000000"/>
          <w:sz w:val="22"/>
        </w:rPr>
        <w:t>Funktionalität, die den Zugang durch Assistenztechnologie unterstützt (EN 301 549 v3.2.1:2021)</w:t>
      </w:r>
    </w:p>
    <w:bookmarkStart w:name="51ff21ce79e9ded5eeb2742690392970" w:id="1743"/>
    <w:p>
      <w:pPr>
        <w:pStyle w:val="Heading2"/>
        <w:spacing w:before="199" w:after="199"/>
        <w:ind w:left="120"/>
        <w:jc w:val="left"/>
      </w:pPr>
      <w:r>
        <w:rPr>
          <w:rFonts w:ascii="Times New Roman" w:hAnsi="Times New Roman"/>
          <w:color w:val="000000"/>
        </w:rPr>
        <w:t>Plattform-Software</w:t>
      </w:r>
    </w:p>
    <w:bookmarkEnd w:id="1743"/>
    <w:p>
      <w:pPr>
        <w:spacing w:before="269" w:after="269"/>
        <w:ind w:left="120"/>
        <w:jc w:val="left"/>
      </w:pPr>
      <w:r>
        <w:rPr>
          <w:rFonts w:ascii="Times New Roman" w:hAnsi="Times New Roman"/>
          <w:b w:val="false"/>
          <w:i w:val="false"/>
          <w:color w:val="000000"/>
          <w:sz w:val="22"/>
        </w:rPr>
        <w:t>Sammlung von Softwarekomponenten, die auf einer zugrundeliegenden Software- oder Hardware-Schicht ausgeführt wird und anderen Softwarekomponenten einen Satz von Softwarediensten bereitstellt, durch die diese Anwendungen von der zugrundeliegenden Software- oder Hardware-Schicht isoliert sein können (EN 301 549 v3.2.1)</w:t>
      </w:r>
    </w:p>
    <w:p>
      <w:pPr>
        <w:spacing w:before="269" w:after="269"/>
        <w:ind w:left="120"/>
        <w:jc w:val="left"/>
      </w:pPr>
      <w:r>
        <w:rPr>
          <w:rFonts w:ascii="Times New Roman" w:hAnsi="Times New Roman"/>
          <w:b w:val="false"/>
          <w:i w:val="false"/>
          <w:color w:val="000000"/>
          <w:sz w:val="22"/>
        </w:rPr>
        <w:t>Beispiele: Ein Betriebssystem, Gerätetreiber, Fenstersysteme und Software-Toolkits (DIN EN ISO 9241-161)</w:t>
      </w:r>
    </w:p>
    <w:p>
      <w:pPr>
        <w:spacing w:before="269" w:after="269"/>
        <w:ind w:left="120"/>
        <w:jc w:val="left"/>
      </w:pPr>
      <w:r>
        <w:rPr>
          <w:rFonts w:ascii="Times New Roman" w:hAnsi="Times New Roman"/>
          <w:b w:val="false"/>
          <w:i w:val="false"/>
          <w:color w:val="000000"/>
          <w:sz w:val="22"/>
        </w:rPr>
        <w:t>Anmerkung: Ein Browser kann sowohl als eine Anwendung als auch als Plattformsoftware fungieren. (DIN EN ISO 9241-161)</w:t>
      </w:r>
    </w:p>
    <w:bookmarkStart w:name="d3cd75bafa60d138baab9097ff8982ea" w:id="1744"/>
    <w:p>
      <w:pPr>
        <w:pStyle w:val="Heading2"/>
        <w:spacing w:before="199" w:after="199"/>
        <w:ind w:left="120"/>
        <w:jc w:val="left"/>
      </w:pPr>
      <w:r>
        <w:rPr>
          <w:rFonts w:ascii="Times New Roman" w:hAnsi="Times New Roman"/>
          <w:color w:val="000000"/>
        </w:rPr>
        <w:t>Rolle</w:t>
      </w:r>
    </w:p>
    <w:bookmarkEnd w:id="1744"/>
    <w:p>
      <w:pPr>
        <w:spacing w:before="269" w:after="269"/>
        <w:ind w:left="120"/>
        <w:jc w:val="left"/>
      </w:pPr>
      <w:r>
        <w:rPr>
          <w:rFonts w:ascii="Times New Roman" w:hAnsi="Times New Roman"/>
          <w:b w:val="false"/>
          <w:i w:val="false"/>
          <w:color w:val="000000"/>
          <w:sz w:val="22"/>
        </w:rPr>
        <w:t>UI-Elementtyp für Benutzungsoberflächen;</w:t>
      </w:r>
    </w:p>
    <w:p>
      <w:pPr>
        <w:spacing w:before="269" w:after="269"/>
        <w:ind w:left="120"/>
        <w:jc w:val="left"/>
      </w:pPr>
      <w:r>
        <w:rPr>
          <w:rFonts w:ascii="Times New Roman" w:hAnsi="Times New Roman"/>
          <w:b w:val="false"/>
          <w:i w:val="false"/>
          <w:color w:val="000000"/>
          <w:sz w:val="22"/>
        </w:rPr>
        <w:t>Eigenschaft, die als bekannter Bezeichner dient, der die Art des UI-Elements angibt;</w:t>
      </w:r>
    </w:p>
    <w:p>
      <w:pPr>
        <w:spacing w:before="269" w:after="269"/>
        <w:ind w:left="120"/>
        <w:jc w:val="left"/>
      </w:pPr>
      <w:r>
        <w:rPr>
          <w:rFonts w:ascii="Times New Roman" w:hAnsi="Times New Roman"/>
          <w:b w:val="false"/>
          <w:i w:val="false"/>
          <w:color w:val="000000"/>
          <w:sz w:val="22"/>
        </w:rPr>
        <w:t>Clientanwendungen, insbesondere Assistenztechnologien, verwenden die Eigenschaft, um die Funktionen eines Bedienelements zu identifizieren und zu bestimmen, wie mit ihm interagiert werden soll</w:t>
      </w:r>
    </w:p>
    <w:bookmarkStart w:name="024f5312b104304aee69cd89f54d38eb" w:id="1745"/>
    <w:p>
      <w:pPr>
        <w:pStyle w:val="Heading2"/>
        <w:spacing w:before="199" w:after="199"/>
        <w:ind w:left="120"/>
        <w:jc w:val="left"/>
      </w:pPr>
      <w:r>
        <w:rPr>
          <w:rFonts w:ascii="Times New Roman" w:hAnsi="Times New Roman"/>
          <w:color w:val="000000"/>
        </w:rPr>
        <w:t>Schnellnavigation</w:t>
      </w:r>
    </w:p>
    <w:bookmarkEnd w:id="1745"/>
    <w:p>
      <w:pPr>
        <w:spacing w:before="269" w:after="269"/>
        <w:ind w:left="120"/>
        <w:jc w:val="left"/>
      </w:pPr>
      <w:r>
        <w:rPr>
          <w:rFonts w:ascii="Times New Roman" w:hAnsi="Times New Roman"/>
          <w:b w:val="false"/>
          <w:i w:val="false"/>
          <w:color w:val="000000"/>
          <w:sz w:val="22"/>
        </w:rPr>
        <w:t>Tastaturnavigation, bei der Navigationsschritte übersprungen werden, um eine effiziente Bedienung zu ermöglichen</w:t>
      </w:r>
    </w:p>
    <w:bookmarkStart w:name="d7562a0c6c3abc0a446d41a0f4835e5e" w:id="1746"/>
    <w:p>
      <w:pPr>
        <w:pStyle w:val="Heading2"/>
        <w:spacing w:before="199" w:after="199"/>
        <w:ind w:left="120"/>
        <w:jc w:val="left"/>
      </w:pPr>
      <w:r>
        <w:rPr>
          <w:rFonts w:ascii="Times New Roman" w:hAnsi="Times New Roman"/>
          <w:color w:val="000000"/>
        </w:rPr>
        <w:t>Schnelltaste</w:t>
      </w:r>
    </w:p>
    <w:bookmarkEnd w:id="1746"/>
    <w:p>
      <w:pPr>
        <w:spacing w:before="269" w:after="269"/>
        <w:ind w:left="120"/>
        <w:jc w:val="left"/>
      </w:pPr>
      <w:r>
        <w:rPr>
          <w:rFonts w:ascii="Times New Roman" w:hAnsi="Times New Roman"/>
          <w:b w:val="false"/>
          <w:i w:val="false"/>
          <w:color w:val="000000"/>
          <w:sz w:val="22"/>
        </w:rPr>
        <w:t>Merkhilfe, Mnemonic, menu accelerator, Beschleunigungstaste, Abkürztasten</w:t>
      </w:r>
    </w:p>
    <w:p>
      <w:pPr>
        <w:spacing w:before="269" w:after="269"/>
        <w:ind w:left="120"/>
        <w:jc w:val="left"/>
      </w:pPr>
      <w:r>
        <w:rPr>
          <w:rFonts w:ascii="Times New Roman" w:hAnsi="Times New Roman"/>
          <w:b w:val="false"/>
          <w:i w:val="false"/>
          <w:color w:val="000000"/>
          <w:sz w:val="22"/>
        </w:rPr>
        <w:t>Tasten und Tastenkombinationen, um eine Menüoption aufzurufen, ohne dass das entsprechende Menü mit der Option oder Zwischenmenüs auf dem Bildschirm angezeigt wird</w:t>
      </w:r>
    </w:p>
    <w:p>
      <w:pPr>
        <w:spacing w:before="269" w:after="269"/>
        <w:ind w:left="120"/>
        <w:jc w:val="left"/>
      </w:pPr>
      <w:r>
        <w:rPr>
          <w:rFonts w:ascii="Times New Roman" w:hAnsi="Times New Roman"/>
          <w:b w:val="false"/>
          <w:i w:val="false"/>
          <w:color w:val="000000"/>
          <w:sz w:val="22"/>
        </w:rPr>
        <w:t>Beispiel: Speichern (ALT + S)</w:t>
      </w:r>
    </w:p>
    <w:p>
      <w:pPr>
        <w:numPr>
          <w:ilvl w:val="0"/>
          <w:numId w:val="321"/>
        </w:numPr>
        <w:spacing w:before="0" w:after="0"/>
        <w:jc w:val="left"/>
      </w:pPr>
      <w:r>
        <w:rPr>
          <w:rFonts w:ascii="Times New Roman" w:hAnsi="Times New Roman"/>
          <w:b w:val="false"/>
          <w:i w:val="false"/>
          <w:color w:val="000000"/>
          <w:sz w:val="22"/>
        </w:rPr>
        <w:t>S = Schnelltaste – funktioniert nur, wenn das Menü geöffnet ist und den Fokus hat</w:t>
      </w:r>
    </w:p>
    <w:p>
      <w:pPr>
        <w:numPr>
          <w:ilvl w:val="0"/>
          <w:numId w:val="321"/>
        </w:numPr>
        <w:spacing w:before="0" w:after="0"/>
        <w:jc w:val="left"/>
      </w:pPr>
      <w:r>
        <w:rPr>
          <w:rFonts w:ascii="Times New Roman" w:hAnsi="Times New Roman"/>
          <w:b w:val="false"/>
          <w:i w:val="false"/>
          <w:color w:val="000000"/>
          <w:sz w:val="22"/>
        </w:rPr>
        <w:t>ALT + S = Tastaturkürzel – funktioniert immer (sofern die Funktion nicht temporär deaktiviert ist)</w:t>
      </w:r>
    </w:p>
    <w:bookmarkStart w:name="c57e81d7ed02ad3daada0f4de872a3e0" w:id="1747"/>
    <w:p>
      <w:pPr>
        <w:pStyle w:val="Heading2"/>
        <w:spacing w:before="199" w:after="199"/>
        <w:ind w:left="120"/>
        <w:jc w:val="left"/>
      </w:pPr>
      <w:r>
        <w:rPr>
          <w:rFonts w:ascii="Times New Roman" w:hAnsi="Times New Roman"/>
          <w:color w:val="000000"/>
        </w:rPr>
        <w:t>Schriftgrafik</w:t>
      </w:r>
    </w:p>
    <w:bookmarkEnd w:id="1747"/>
    <w:p>
      <w:pPr>
        <w:spacing w:before="0" w:after="0"/>
        <w:ind w:left="120"/>
        <w:jc w:val="left"/>
      </w:pPr>
      <w:r>
        <w:rPr>
          <w:rFonts w:ascii="Times New Roman" w:hAnsi="Times New Roman"/>
          <w:b w:val="false"/>
          <w:i w:val="false"/>
          <w:color w:val="000000"/>
          <w:sz w:val="22"/>
        </w:rPr>
        <w:t xml:space="preserve">Text, der in einer Nicht-Textform (z. B. einem Bild) gerendert wurde, um einen bestimmten visuellen Effekt zu erzielen ( </w:t>
      </w:r>
      <w:hyperlink r:id="rId290">
        <w:r>
          <w:rPr>
            <w:rFonts w:ascii="Times New Roman" w:hAnsi="Times New Roman"/>
            <w:b w:val="false"/>
            <w:i w:val="false"/>
            <w:color w:val="0000ff"/>
            <w:sz w:val="22"/>
            <w:u w:val="single"/>
          </w:rPr>
          <w:t/>
        </w:r>
        <w:r>
          <w:rPr>
            <w:rFonts w:ascii="Times New Roman" w:hAnsi="Times New Roman"/>
            <w:b w:val="false"/>
            <w:i w:val="false"/>
            <w:color w:val="0000ff"/>
            <w:sz w:val="22"/>
          </w:rPr>
          <w:t>image of text - Web Content Accessibility Guidelines (WCAG) 2.1 (w3.org)</w:t>
        </w:r>
        <w:r>
          <w:rPr>
            <w:rFonts w:ascii="Times New Roman" w:hAnsi="Times New Roman"/>
            <w:b w:val="false"/>
            <w:i w:val="false"/>
            <w:color w:val="0000ff"/>
            <w:sz w:val="22"/>
          </w:rPr>
          <w:t> (Externer Link)</w:t>
        </w:r>
      </w:hyperlink>
    </w:p>
    <w:p>
      <w:pPr>
        <w:spacing w:before="0" w:after="0"/>
        <w:ind w:left="120"/>
        <w:jc w:val="left"/>
      </w:pPr>
    </w:p>
    <w:p>
      <w:pPr>
        <w:spacing w:before="0" w:after="0"/>
        <w:ind w:left="120"/>
        <w:jc w:val="left"/>
      </w:pPr>
      <w:r>
        <w:rPr>
          <w:rFonts w:ascii="Times New Roman" w:hAnsi="Times New Roman"/>
          <w:b w:val="false"/>
          <w:i w:val="false"/>
          <w:color w:val="000000"/>
          <w:sz w:val="22"/>
        </w:rPr>
        <w:t>)</w:t>
      </w:r>
    </w:p>
    <w:bookmarkStart w:name="f057b0f3a826f536bffb9d37c026068c" w:id="1748"/>
    <w:p>
      <w:pPr>
        <w:pStyle w:val="Heading2"/>
        <w:spacing w:before="199" w:after="199"/>
        <w:ind w:left="120"/>
        <w:jc w:val="left"/>
      </w:pPr>
      <w:r>
        <w:rPr>
          <w:rFonts w:ascii="Times New Roman" w:hAnsi="Times New Roman"/>
          <w:color w:val="000000"/>
        </w:rPr>
        <w:t>Screenreader</w:t>
      </w:r>
    </w:p>
    <w:bookmarkEnd w:id="1748"/>
    <w:p>
      <w:pPr>
        <w:spacing w:before="269" w:after="269"/>
        <w:ind w:left="120"/>
        <w:jc w:val="left"/>
      </w:pPr>
      <w:r>
        <w:rPr>
          <w:rFonts w:ascii="Times New Roman" w:hAnsi="Times New Roman"/>
          <w:b w:val="false"/>
          <w:i w:val="false"/>
          <w:color w:val="000000"/>
          <w:sz w:val="22"/>
        </w:rPr>
        <w:t>Assistenztechnologie, die es den Benutzenden ermöglicht, Software zu benutzen, ohne die optische Anzeige sehen zu müssen (DIN EN ISO 9241-171:2008)</w:t>
      </w:r>
    </w:p>
    <w:p>
      <w:pPr>
        <w:spacing w:before="269" w:after="269"/>
        <w:ind w:left="120"/>
        <w:jc w:val="left"/>
      </w:pPr>
      <w:r>
        <w:rPr>
          <w:rFonts w:ascii="Times New Roman" w:hAnsi="Times New Roman"/>
          <w:b w:val="false"/>
          <w:i w:val="false"/>
          <w:color w:val="000000"/>
          <w:sz w:val="22"/>
        </w:rPr>
        <w:t>Die Ausgabe der UI-Elemente erfolgt akustisch über Lautsprecher oder Kopfhörer sowie taktil über eine Braillezeile.</w:t>
      </w:r>
    </w:p>
    <w:p>
      <w:pPr>
        <w:spacing w:before="269" w:after="269"/>
        <w:ind w:left="120"/>
        <w:jc w:val="left"/>
      </w:pPr>
      <w:r>
        <w:rPr>
          <w:rFonts w:ascii="Times New Roman" w:hAnsi="Times New Roman"/>
          <w:b w:val="false"/>
          <w:i w:val="false"/>
          <w:color w:val="000000"/>
          <w:sz w:val="22"/>
        </w:rPr>
        <w:t>Die Eingabe und Steuerung erfolgt über die Tastatur oder die Braillezeile. Eingaben werden zunächst durch den Screenreader verarbeitet und danach an die Benutzungsschnittstelle weitergeleitet.</w:t>
      </w:r>
    </w:p>
    <w:bookmarkStart w:name="50de3b762d4b292e478155ecf4e2dc53" w:id="1749"/>
    <w:p>
      <w:pPr>
        <w:pStyle w:val="Heading2"/>
        <w:spacing w:before="199" w:after="199"/>
        <w:ind w:left="120"/>
        <w:jc w:val="left"/>
      </w:pPr>
      <w:r>
        <w:rPr>
          <w:rFonts w:ascii="Times New Roman" w:hAnsi="Times New Roman"/>
          <w:color w:val="000000"/>
        </w:rPr>
        <w:t>Spracherkennungssoftware</w:t>
      </w:r>
    </w:p>
    <w:bookmarkEnd w:id="1749"/>
    <w:p>
      <w:pPr>
        <w:spacing w:before="269" w:after="269"/>
        <w:ind w:left="120"/>
        <w:jc w:val="left"/>
      </w:pPr>
      <w:r>
        <w:rPr>
          <w:rFonts w:ascii="Times New Roman" w:hAnsi="Times New Roman"/>
          <w:b w:val="false"/>
          <w:i w:val="false"/>
          <w:color w:val="000000"/>
          <w:sz w:val="22"/>
        </w:rPr>
        <w:t>Assistenztechnologie für die Eingabe von Text (Diktieren) oder von Steuerbefehlen zur Ausführung von Steuerelementen</w:t>
      </w:r>
    </w:p>
    <w:p>
      <w:pPr>
        <w:spacing w:before="269" w:after="269"/>
        <w:ind w:left="120"/>
        <w:jc w:val="left"/>
      </w:pPr>
      <w:r>
        <w:rPr>
          <w:rFonts w:ascii="Times New Roman" w:hAnsi="Times New Roman"/>
          <w:b w:val="false"/>
          <w:i w:val="false"/>
          <w:color w:val="000000"/>
          <w:sz w:val="22"/>
        </w:rPr>
        <w:t>Alternatives Eingabemittel für die Maus- oder Tastaturschnittstelle</w:t>
      </w:r>
    </w:p>
    <w:bookmarkStart w:name="1c3d2d747fabca0c57887cbeb92297d0" w:id="1750"/>
    <w:p>
      <w:pPr>
        <w:pStyle w:val="Heading2"/>
        <w:spacing w:before="199" w:after="199"/>
        <w:ind w:left="120"/>
        <w:jc w:val="left"/>
      </w:pPr>
      <w:r>
        <w:rPr>
          <w:rFonts w:ascii="Times New Roman" w:hAnsi="Times New Roman"/>
          <w:color w:val="000000"/>
        </w:rPr>
        <w:t>Sprunglink</w:t>
      </w:r>
    </w:p>
    <w:bookmarkEnd w:id="1750"/>
    <w:p>
      <w:pPr>
        <w:spacing w:before="269" w:after="269"/>
        <w:ind w:left="120"/>
        <w:jc w:val="left"/>
      </w:pPr>
      <w:r>
        <w:rPr>
          <w:rFonts w:ascii="Times New Roman" w:hAnsi="Times New Roman"/>
          <w:b w:val="false"/>
          <w:i w:val="false"/>
          <w:color w:val="000000"/>
          <w:sz w:val="22"/>
        </w:rPr>
        <w:t>engl. Skip-Link;</w:t>
      </w:r>
    </w:p>
    <w:p>
      <w:pPr>
        <w:spacing w:before="269" w:after="269"/>
        <w:ind w:left="120"/>
        <w:jc w:val="left"/>
      </w:pPr>
      <w:r>
        <w:rPr>
          <w:rFonts w:ascii="Times New Roman" w:hAnsi="Times New Roman"/>
          <w:b w:val="false"/>
          <w:i w:val="false"/>
          <w:color w:val="000000"/>
          <w:sz w:val="22"/>
        </w:rPr>
        <w:t>Seiteninterner Link, um Inhaltsbereiche bei der Tastaturnavigation zu überspringen</w:t>
      </w:r>
    </w:p>
    <w:bookmarkStart w:name="f0b56910fc36984ba9c0a3d3addaed52" w:id="1751"/>
    <w:p>
      <w:pPr>
        <w:pStyle w:val="Heading2"/>
        <w:spacing w:before="199" w:after="199"/>
        <w:ind w:left="120"/>
        <w:jc w:val="left"/>
      </w:pPr>
      <w:r>
        <w:rPr>
          <w:rFonts w:ascii="Times New Roman" w:hAnsi="Times New Roman"/>
          <w:color w:val="000000"/>
        </w:rPr>
        <w:t>Standardelement</w:t>
      </w:r>
    </w:p>
    <w:bookmarkEnd w:id="1751"/>
    <w:p>
      <w:pPr>
        <w:spacing w:before="269" w:after="269"/>
        <w:ind w:left="120"/>
        <w:jc w:val="left"/>
      </w:pPr>
      <w:r>
        <w:rPr>
          <w:rFonts w:ascii="Times New Roman" w:hAnsi="Times New Roman"/>
          <w:b w:val="false"/>
          <w:i w:val="false"/>
          <w:color w:val="000000"/>
          <w:sz w:val="22"/>
        </w:rPr>
        <w:t>UI-Elemente, die durch die Programmiersprache standardmäßig definiert sind</w:t>
      </w:r>
    </w:p>
    <w:bookmarkStart w:name="fbf9d26dfdb42cea40ca25f5722ba3b5" w:id="1752"/>
    <w:p>
      <w:pPr>
        <w:pStyle w:val="Heading2"/>
        <w:spacing w:before="199" w:after="199"/>
        <w:ind w:left="120"/>
        <w:jc w:val="left"/>
      </w:pPr>
      <w:r>
        <w:rPr>
          <w:rFonts w:ascii="Times New Roman" w:hAnsi="Times New Roman"/>
          <w:color w:val="000000"/>
        </w:rPr>
        <w:t>Status</w:t>
      </w:r>
    </w:p>
    <w:bookmarkEnd w:id="1752"/>
    <w:p>
      <w:pPr>
        <w:spacing w:before="269" w:after="269"/>
        <w:ind w:left="120"/>
        <w:jc w:val="left"/>
      </w:pPr>
      <w:r>
        <w:rPr>
          <w:rFonts w:ascii="Times New Roman" w:hAnsi="Times New Roman"/>
          <w:b w:val="false"/>
          <w:i w:val="false"/>
          <w:color w:val="000000"/>
          <w:sz w:val="22"/>
        </w:rPr>
        <w:t>Zustand;</w:t>
      </w:r>
    </w:p>
    <w:p>
      <w:pPr>
        <w:spacing w:before="269" w:after="269"/>
        <w:ind w:left="120"/>
        <w:jc w:val="left"/>
      </w:pPr>
      <w:r>
        <w:rPr>
          <w:rFonts w:ascii="Times New Roman" w:hAnsi="Times New Roman"/>
          <w:b w:val="false"/>
          <w:i w:val="false"/>
          <w:color w:val="000000"/>
          <w:sz w:val="22"/>
        </w:rPr>
        <w:t>dynamische Eigenschaft, die Merkmale eines UI-Elements ausdrückt, die sich als Reaktion auf Aktionen der Benutzenden oder automatisierte Prozesse ändern kann</w:t>
      </w:r>
    </w:p>
    <w:p>
      <w:pPr>
        <w:spacing w:before="269" w:after="269"/>
        <w:ind w:left="120"/>
        <w:jc w:val="left"/>
      </w:pPr>
      <w:r>
        <w:rPr>
          <w:rFonts w:ascii="Times New Roman" w:hAnsi="Times New Roman"/>
          <w:b w:val="false"/>
          <w:i w:val="false"/>
          <w:color w:val="000000"/>
          <w:sz w:val="22"/>
        </w:rPr>
        <w:t>Der Status beeinflusst nicht die Art des UI-Elements, sondern stellt Daten dar, die der Komponente oder den Möglichkeiten der Benutzerinteraktion zugeordnet sind</w:t>
      </w:r>
    </w:p>
    <w:p>
      <w:pPr>
        <w:spacing w:before="269" w:after="269"/>
        <w:ind w:left="120"/>
        <w:jc w:val="left"/>
      </w:pPr>
      <w:r>
        <w:rPr>
          <w:rFonts w:ascii="Times New Roman" w:hAnsi="Times New Roman"/>
          <w:b w:val="false"/>
          <w:i w:val="false"/>
          <w:color w:val="000000"/>
          <w:sz w:val="22"/>
        </w:rPr>
        <w:t>Beispiele: fokussiert, gewählt, gedrückt, markiert, bedienbar/deaktiviert, korrekt/fehlerhaft und geöffnet/geschlossen, schreibgeschützt</w:t>
      </w:r>
    </w:p>
    <w:bookmarkStart w:name="324329201145d2caddc5e05f034c0cd1" w:id="1753"/>
    <w:p>
      <w:pPr>
        <w:pStyle w:val="Heading2"/>
        <w:spacing w:before="199" w:after="199"/>
        <w:ind w:left="120"/>
        <w:jc w:val="left"/>
      </w:pPr>
      <w:r>
        <w:rPr>
          <w:rFonts w:ascii="Times New Roman" w:hAnsi="Times New Roman"/>
          <w:color w:val="000000"/>
        </w:rPr>
        <w:t>Statusmeldung</w:t>
      </w:r>
    </w:p>
    <w:bookmarkEnd w:id="1753"/>
    <w:p>
      <w:pPr>
        <w:spacing w:before="0" w:after="0"/>
        <w:ind w:left="120"/>
        <w:jc w:val="left"/>
      </w:pPr>
      <w:r>
        <w:rPr>
          <w:rFonts w:ascii="Times New Roman" w:hAnsi="Times New Roman"/>
          <w:b w:val="false"/>
          <w:i w:val="false"/>
          <w:color w:val="000000"/>
          <w:sz w:val="22"/>
        </w:rPr>
        <w:t xml:space="preserve">Änderung des Inhalts, die keine Änderung des Kontexts darstellt und den Benutzenden Informationen über den Erfolg oder die Ergebnisse einer Aktion, über den Wartezustand einer Anwendung, über den Fortschritt eines Prozesses oder über das Vorhandensein von Fehlern liefern ( </w:t>
      </w:r>
      <w:hyperlink r:id="rId291">
        <w:r>
          <w:rPr>
            <w:rFonts w:ascii="Times New Roman" w:hAnsi="Times New Roman"/>
            <w:b w:val="false"/>
            <w:i w:val="false"/>
            <w:color w:val="0000ff"/>
            <w:sz w:val="22"/>
            <w:u w:val="single"/>
          </w:rPr>
          <w:t/>
        </w:r>
        <w:r>
          <w:rPr>
            <w:rFonts w:ascii="Times New Roman" w:hAnsi="Times New Roman"/>
            <w:b w:val="false"/>
            <w:i w:val="false"/>
            <w:color w:val="0000ff"/>
            <w:sz w:val="22"/>
          </w:rPr>
          <w:t>status message - Web Content Accessibility Guidelines (WCAG) 2.2 (w3.org)</w:t>
        </w:r>
        <w:r>
          <w:rPr>
            <w:rFonts w:ascii="Times New Roman" w:hAnsi="Times New Roman"/>
            <w:b w:val="false"/>
            <w:i w:val="false"/>
            <w:color w:val="0000ff"/>
            <w:sz w:val="22"/>
          </w:rPr>
          <w:t> (Externer Link)</w:t>
        </w:r>
      </w:hyperlink>
    </w:p>
    <w:p>
      <w:pPr>
        <w:spacing w:before="0" w:after="0"/>
        <w:ind w:left="120"/>
        <w:jc w:val="left"/>
      </w:pPr>
    </w:p>
    <w:p>
      <w:pPr>
        <w:spacing w:before="0" w:after="0"/>
        <w:ind w:left="120"/>
        <w:jc w:val="left"/>
      </w:pPr>
      <w:r>
        <w:rPr>
          <w:rFonts w:ascii="Times New Roman" w:hAnsi="Times New Roman"/>
          <w:b w:val="false"/>
          <w:i w:val="false"/>
          <w:color w:val="000000"/>
          <w:sz w:val="22"/>
        </w:rPr>
        <w:t>)</w:t>
      </w:r>
    </w:p>
    <w:bookmarkStart w:name="0a76250aab9221518b8c9713921062e4" w:id="1754"/>
    <w:p>
      <w:pPr>
        <w:pStyle w:val="Heading2"/>
        <w:spacing w:before="199" w:after="199"/>
        <w:ind w:left="120"/>
        <w:jc w:val="left"/>
      </w:pPr>
      <w:r>
        <w:rPr>
          <w:rFonts w:ascii="Times New Roman" w:hAnsi="Times New Roman"/>
          <w:color w:val="000000"/>
        </w:rPr>
        <w:t>Tastatur</w:t>
      </w:r>
    </w:p>
    <w:bookmarkEnd w:id="1754"/>
    <w:p>
      <w:pPr>
        <w:spacing w:before="269" w:after="269"/>
        <w:ind w:left="120"/>
        <w:jc w:val="left"/>
      </w:pPr>
      <w:r>
        <w:rPr>
          <w:rFonts w:ascii="Times New Roman" w:hAnsi="Times New Roman"/>
          <w:b w:val="false"/>
          <w:i w:val="false"/>
          <w:color w:val="000000"/>
          <w:sz w:val="22"/>
        </w:rPr>
        <w:t>hier: Tastaturschnittstelle;</w:t>
      </w:r>
    </w:p>
    <w:p>
      <w:pPr>
        <w:spacing w:before="0" w:after="0"/>
        <w:ind w:left="120"/>
        <w:jc w:val="left"/>
      </w:pPr>
      <w:r>
        <w:rPr>
          <w:rFonts w:ascii="Times New Roman" w:hAnsi="Times New Roman"/>
          <w:b w:val="false"/>
          <w:i w:val="false"/>
          <w:color w:val="000000"/>
          <w:sz w:val="22"/>
        </w:rPr>
        <w:t xml:space="preserve">Schnittstelle, die von der Software verwendet wird, um Tastenanschläge zu erhalten ( </w:t>
      </w:r>
      <w:hyperlink r:id="rId292">
        <w:r>
          <w:rPr>
            <w:rFonts w:ascii="Times New Roman" w:hAnsi="Times New Roman"/>
            <w:b w:val="false"/>
            <w:i w:val="false"/>
            <w:color w:val="0000ff"/>
            <w:sz w:val="22"/>
            <w:u w:val="single"/>
          </w:rPr>
          <w:t/>
        </w:r>
        <w:r>
          <w:rPr>
            <w:rFonts w:ascii="Times New Roman" w:hAnsi="Times New Roman"/>
            <w:b w:val="false"/>
            <w:i w:val="false"/>
            <w:color w:val="0000ff"/>
            <w:sz w:val="22"/>
          </w:rPr>
          <w:t>keyboard interface - Web Content Accessibility Guidelines (WCAG) 2.1 (w3.org)</w:t>
        </w:r>
        <w:r>
          <w:rPr>
            <w:rFonts w:ascii="Times New Roman" w:hAnsi="Times New Roman"/>
            <w:b w:val="false"/>
            <w:i w:val="false"/>
            <w:color w:val="0000ff"/>
            <w:sz w:val="22"/>
          </w:rPr>
          <w:t> (Externer Link)</w:t>
        </w:r>
      </w:hyperlink>
    </w:p>
    <w:p>
      <w:pPr>
        <w:spacing w:before="0" w:after="0"/>
        <w:ind w:left="120"/>
        <w:jc w:val="left"/>
      </w:pPr>
    </w:p>
    <w:p>
      <w:pPr>
        <w:spacing w:before="0" w:after="0"/>
        <w:ind w:left="120"/>
        <w:jc w:val="left"/>
      </w:pPr>
      <w:r>
        <w:rPr>
          <w:rFonts w:ascii="Times New Roman" w:hAnsi="Times New Roman"/>
          <w:b w:val="false"/>
          <w:i w:val="false"/>
          <w:color w:val="000000"/>
          <w:sz w:val="22"/>
        </w:rPr>
        <w:t>)</w:t>
      </w:r>
    </w:p>
    <w:bookmarkStart w:name="aed0f7585c83c87e2220a1af5e3b04e8" w:id="1755"/>
    <w:p>
      <w:pPr>
        <w:pStyle w:val="Heading2"/>
        <w:spacing w:before="199" w:after="199"/>
        <w:ind w:left="120"/>
        <w:jc w:val="left"/>
      </w:pPr>
      <w:r>
        <w:rPr>
          <w:rFonts w:ascii="Times New Roman" w:hAnsi="Times New Roman"/>
          <w:color w:val="000000"/>
        </w:rPr>
        <w:t>Tastaturfokus</w:t>
      </w:r>
    </w:p>
    <w:bookmarkEnd w:id="1755"/>
    <w:p>
      <w:pPr>
        <w:spacing w:before="269" w:after="269"/>
        <w:ind w:left="120"/>
        <w:jc w:val="left"/>
      </w:pPr>
      <w:r>
        <w:rPr>
          <w:rFonts w:ascii="Times New Roman" w:hAnsi="Times New Roman"/>
          <w:b w:val="false"/>
          <w:i w:val="false"/>
          <w:color w:val="000000"/>
          <w:sz w:val="22"/>
        </w:rPr>
        <w:t>aktuelle Zuordnung der an einer Tastatur oder einem Tastaturäquivalent erfolgenden Eingabe zu einem UI-Element (DIN EN ISO 9241-171:2008)</w:t>
      </w:r>
    </w:p>
    <w:bookmarkStart w:name="b03fd6ee134510a19093055c8f87eda5" w:id="1756"/>
    <w:p>
      <w:pPr>
        <w:pStyle w:val="Heading2"/>
        <w:spacing w:before="199" w:after="199"/>
        <w:ind w:left="120"/>
        <w:jc w:val="left"/>
      </w:pPr>
      <w:r>
        <w:rPr>
          <w:rFonts w:ascii="Times New Roman" w:hAnsi="Times New Roman"/>
          <w:color w:val="000000"/>
        </w:rPr>
        <w:t>Tastaturkürzel</w:t>
      </w:r>
    </w:p>
    <w:bookmarkEnd w:id="1756"/>
    <w:p>
      <w:pPr>
        <w:spacing w:before="269" w:after="269"/>
        <w:ind w:left="120"/>
        <w:jc w:val="left"/>
      </w:pPr>
      <w:r>
        <w:rPr>
          <w:rFonts w:ascii="Times New Roman" w:hAnsi="Times New Roman"/>
          <w:b w:val="false"/>
          <w:i w:val="false"/>
          <w:color w:val="000000"/>
          <w:sz w:val="22"/>
        </w:rPr>
        <w:t>Tastenkürzel, Tastenkombination, Tastaturkombination, Tastaturbefehl, Tastaturäquivalente, Tastensequenz, Accesskey, Hotkey, Shortcut</w:t>
      </w:r>
    </w:p>
    <w:p>
      <w:pPr>
        <w:spacing w:before="269" w:after="269"/>
        <w:ind w:left="120"/>
        <w:jc w:val="left"/>
      </w:pPr>
      <w:r>
        <w:rPr>
          <w:rFonts w:ascii="Times New Roman" w:hAnsi="Times New Roman"/>
          <w:b w:val="false"/>
          <w:i w:val="false"/>
          <w:color w:val="000000"/>
          <w:sz w:val="22"/>
        </w:rPr>
        <w:t>Tasten und Tastenkombinationen, die Zugang zu Funktionen ermöglichen, die üblicherweise mittels Zeigeinstrument, Spracheingabe oder über sonstige Eingabe- oder Steuerungsmechanismen aktiviert werden</w:t>
      </w:r>
    </w:p>
    <w:bookmarkStart w:name="03970b19a82be2977772fd2a2b054130" w:id="1757"/>
    <w:p>
      <w:pPr>
        <w:pStyle w:val="Heading2"/>
        <w:spacing w:before="199" w:after="199"/>
        <w:ind w:left="120"/>
        <w:jc w:val="left"/>
      </w:pPr>
      <w:r>
        <w:rPr>
          <w:rFonts w:ascii="Times New Roman" w:hAnsi="Times New Roman"/>
          <w:color w:val="000000"/>
        </w:rPr>
        <w:t>Tastaturnavigation</w:t>
      </w:r>
    </w:p>
    <w:bookmarkEnd w:id="1757"/>
    <w:p>
      <w:pPr>
        <w:spacing w:before="269" w:after="269"/>
        <w:ind w:left="120"/>
        <w:jc w:val="left"/>
      </w:pPr>
      <w:r>
        <w:rPr>
          <w:rFonts w:ascii="Times New Roman" w:hAnsi="Times New Roman"/>
          <w:b w:val="false"/>
          <w:i w:val="false"/>
          <w:color w:val="000000"/>
          <w:sz w:val="22"/>
        </w:rPr>
        <w:t>Fähigkeit, sich mittels Tastaturnutzung von einem UI-Element zu einem anderen und innerhalb eines interaktiven Systems zu bewegen</w:t>
      </w:r>
    </w:p>
    <w:bookmarkStart w:name="0f124b64582ace14a9a9096e4340ee75" w:id="1758"/>
    <w:p>
      <w:pPr>
        <w:pStyle w:val="Heading2"/>
        <w:spacing w:before="199" w:after="199"/>
        <w:ind w:left="120"/>
        <w:jc w:val="left"/>
      </w:pPr>
      <w:r>
        <w:rPr>
          <w:rFonts w:ascii="Times New Roman" w:hAnsi="Times New Roman"/>
          <w:color w:val="000000"/>
        </w:rPr>
        <w:t>Textcursor</w:t>
      </w:r>
    </w:p>
    <w:bookmarkEnd w:id="1758"/>
    <w:p>
      <w:pPr>
        <w:spacing w:before="269" w:after="269"/>
        <w:ind w:left="120"/>
        <w:jc w:val="left"/>
      </w:pPr>
      <w:r>
        <w:rPr>
          <w:rFonts w:ascii="Times New Roman" w:hAnsi="Times New Roman"/>
          <w:b w:val="false"/>
          <w:i w:val="false"/>
          <w:color w:val="000000"/>
          <w:sz w:val="22"/>
        </w:rPr>
        <w:t>Text-Indikator;</w:t>
      </w:r>
    </w:p>
    <w:p>
      <w:pPr>
        <w:spacing w:before="269" w:after="269"/>
        <w:ind w:left="120"/>
        <w:jc w:val="left"/>
      </w:pPr>
      <w:r>
        <w:rPr>
          <w:rFonts w:ascii="Times New Roman" w:hAnsi="Times New Roman"/>
          <w:b w:val="false"/>
          <w:i w:val="false"/>
          <w:color w:val="000000"/>
          <w:sz w:val="22"/>
        </w:rPr>
        <w:t>visuelle Anzeige der aktuellen Eingabemarke zur Texteingabe (DIN EN ISO 9241-171:2008)</w:t>
      </w:r>
    </w:p>
    <w:bookmarkStart w:name="f80c54fb4e1cf032e2e6b61de8002c95" w:id="1759"/>
    <w:p>
      <w:pPr>
        <w:pStyle w:val="Heading2"/>
        <w:spacing w:before="199" w:after="199"/>
        <w:ind w:left="120"/>
        <w:jc w:val="left"/>
      </w:pPr>
      <w:r>
        <w:rPr>
          <w:rFonts w:ascii="Times New Roman" w:hAnsi="Times New Roman"/>
          <w:color w:val="000000"/>
        </w:rPr>
        <w:t>UI-Element</w:t>
      </w:r>
    </w:p>
    <w:bookmarkEnd w:id="1759"/>
    <w:p>
      <w:pPr>
        <w:spacing w:before="269" w:after="269"/>
        <w:ind w:left="120"/>
        <w:jc w:val="left"/>
      </w:pPr>
      <w:r>
        <w:rPr>
          <w:rFonts w:ascii="Times New Roman" w:hAnsi="Times New Roman"/>
          <w:b w:val="false"/>
          <w:i w:val="false"/>
          <w:color w:val="000000"/>
          <w:sz w:val="22"/>
        </w:rPr>
        <w:t>User Interface Element</w:t>
      </w:r>
    </w:p>
    <w:p>
      <w:pPr>
        <w:spacing w:before="269" w:after="269"/>
        <w:ind w:left="120"/>
        <w:jc w:val="left"/>
      </w:pPr>
      <w:r>
        <w:rPr>
          <w:rFonts w:ascii="Times New Roman" w:hAnsi="Times New Roman"/>
          <w:b w:val="false"/>
          <w:i w:val="false"/>
          <w:color w:val="000000"/>
          <w:sz w:val="22"/>
        </w:rPr>
        <w:t>Benutzungsschnittstellenelement; elementarer Bestandteil der Benutzungsschnittstelle, der den Benutzenden durch die Software angezeigt oder auf andere Weise präsentiert wird (DIN EN ISO 9241-171:2008)</w:t>
      </w:r>
    </w:p>
    <w:bookmarkStart w:name="e78920c7ffa77172f7c892ea3c962204" w:id="1760"/>
    <w:p>
      <w:pPr>
        <w:pStyle w:val="Heading2"/>
        <w:spacing w:before="199" w:after="199"/>
        <w:ind w:left="120"/>
        <w:jc w:val="left"/>
      </w:pPr>
      <w:r>
        <w:rPr>
          <w:rFonts w:ascii="Times New Roman" w:hAnsi="Times New Roman"/>
          <w:color w:val="000000"/>
        </w:rPr>
        <w:t>Unterstützende Dienste</w:t>
      </w:r>
    </w:p>
    <w:bookmarkEnd w:id="1760"/>
    <w:p>
      <w:pPr>
        <w:spacing w:before="269" w:after="269"/>
        <w:ind w:left="120"/>
        <w:jc w:val="left"/>
      </w:pPr>
      <w:r>
        <w:rPr>
          <w:rFonts w:ascii="Times New Roman" w:hAnsi="Times New Roman"/>
          <w:b w:val="false"/>
          <w:i w:val="false"/>
          <w:color w:val="000000"/>
          <w:sz w:val="22"/>
        </w:rPr>
        <w:t>Zu unterstützenden Diensten gehören unter anderem: Helpdesks, Callcenter, technischer Support, Vermittlungsdienste und Schulungen (siehe auch EN 301 549: 12.2.1)</w:t>
      </w:r>
    </w:p>
    <w:bookmarkStart w:name="6e9d854566c85e8a5329c0ae0ea3c866" w:id="1761"/>
    <w:p>
      <w:pPr>
        <w:pStyle w:val="Heading2"/>
        <w:spacing w:before="199" w:after="199"/>
        <w:ind w:left="120"/>
        <w:jc w:val="left"/>
      </w:pPr>
      <w:r>
        <w:rPr>
          <w:rFonts w:ascii="Times New Roman" w:hAnsi="Times New Roman"/>
          <w:color w:val="000000"/>
        </w:rPr>
        <w:t>Wert</w:t>
      </w:r>
    </w:p>
    <w:bookmarkEnd w:id="1761"/>
    <w:p>
      <w:pPr>
        <w:spacing w:before="269" w:after="269"/>
        <w:ind w:left="120"/>
        <w:jc w:val="left"/>
      </w:pPr>
      <w:r>
        <w:rPr>
          <w:rFonts w:ascii="Times New Roman" w:hAnsi="Times New Roman"/>
          <w:b w:val="false"/>
          <w:i w:val="false"/>
          <w:color w:val="000000"/>
          <w:sz w:val="22"/>
        </w:rPr>
        <w:t>engl. value;</w:t>
      </w:r>
    </w:p>
    <w:p>
      <w:pPr>
        <w:spacing w:before="269" w:after="269"/>
        <w:ind w:left="120"/>
        <w:jc w:val="left"/>
      </w:pPr>
      <w:r>
        <w:rPr>
          <w:rFonts w:ascii="Times New Roman" w:hAnsi="Times New Roman"/>
          <w:b w:val="false"/>
          <w:i w:val="false"/>
          <w:color w:val="000000"/>
          <w:sz w:val="22"/>
        </w:rPr>
        <w:t>Formularelemente besitzen einen Wert, der beim Absenden des Formulars übermittelt wird. In einem Eingabefeld ist der Wert der eingetragene Text. In einer Auswahlliste ist der Wert die gewählte Option.</w:t>
      </w:r>
    </w:p>
    <w:bookmarkStart w:name="e0d5ce4a8ad61d62fb6d8a2ac9d27ce4" w:id="1762"/>
    <w:p>
      <w:pPr>
        <w:pStyle w:val="Heading2"/>
        <w:spacing w:before="199" w:after="199"/>
        <w:ind w:left="120"/>
        <w:jc w:val="left"/>
      </w:pPr>
      <w:r>
        <w:rPr>
          <w:rFonts w:ascii="Times New Roman" w:hAnsi="Times New Roman"/>
          <w:color w:val="000000"/>
        </w:rPr>
        <w:t>Virtueller Cursor</w:t>
      </w:r>
    </w:p>
    <w:bookmarkEnd w:id="1762"/>
    <w:p>
      <w:pPr>
        <w:spacing w:before="269" w:after="269"/>
        <w:ind w:left="120"/>
        <w:jc w:val="left"/>
      </w:pPr>
      <w:r>
        <w:rPr>
          <w:rFonts w:ascii="Times New Roman" w:hAnsi="Times New Roman"/>
          <w:b w:val="false"/>
          <w:i w:val="false"/>
          <w:color w:val="000000"/>
          <w:sz w:val="22"/>
        </w:rPr>
        <w:t>Der virtuelle Cursor ist ein Modus des Screenreaders. Er wird verwendet, um bspw. Webseiten in einem Webbrowser (sofern sie nicht mit role=application ausgezeichnet sind), PDF-Dokumente in einem PDF-Reader oder Inhalte in einer hybriden Desktop-Software zu lesen. Obwohl er nicht wie der Maus-Cursor sichtbar ist, simuliert der virtuelle Cursor eine Einfügemarke und bietet die gleiche Funktionalität wie beim Lesen eines textbasierten Dokuments.</w:t>
      </w:r>
    </w:p>
    <w:bookmarkStart w:name="2439e1500e880db6b8eca31ed05668b8" w:id="1763"/>
    <w:p>
      <w:pPr>
        <w:pStyle w:val="Heading2"/>
        <w:spacing w:before="199" w:after="199"/>
        <w:ind w:left="120"/>
        <w:jc w:val="left"/>
      </w:pPr>
      <w:r>
        <w:rPr>
          <w:rFonts w:ascii="Times New Roman" w:hAnsi="Times New Roman"/>
          <w:color w:val="000000"/>
        </w:rPr>
        <w:t>Zeigeinstrument</w:t>
      </w:r>
    </w:p>
    <w:bookmarkEnd w:id="1763"/>
    <w:p>
      <w:pPr>
        <w:spacing w:before="269" w:after="269"/>
        <w:ind w:left="120"/>
        <w:jc w:val="left"/>
      </w:pPr>
      <w:r>
        <w:rPr>
          <w:rFonts w:ascii="Times New Roman" w:hAnsi="Times New Roman"/>
          <w:b w:val="false"/>
          <w:i w:val="false"/>
          <w:color w:val="000000"/>
          <w:sz w:val="22"/>
        </w:rPr>
        <w:t>Zeigegerät;</w:t>
      </w:r>
    </w:p>
    <w:p>
      <w:pPr>
        <w:spacing w:before="269" w:after="269"/>
        <w:ind w:left="120"/>
        <w:jc w:val="left"/>
      </w:pPr>
      <w:r>
        <w:rPr>
          <w:rFonts w:ascii="Times New Roman" w:hAnsi="Times New Roman"/>
          <w:b w:val="false"/>
          <w:i w:val="false"/>
          <w:color w:val="000000"/>
          <w:sz w:val="22"/>
        </w:rPr>
        <w:t>Hilfsmittel, das einen Bedienschritt der Benutzenden in einen am Bildschirm dargestellten Bedienschritt umsetzt;</w:t>
      </w:r>
    </w:p>
    <w:p>
      <w:pPr>
        <w:spacing w:before="269" w:after="269"/>
        <w:ind w:left="120"/>
        <w:jc w:val="left"/>
      </w:pPr>
      <w:r>
        <w:rPr>
          <w:rFonts w:ascii="Times New Roman" w:hAnsi="Times New Roman"/>
          <w:b w:val="false"/>
          <w:i w:val="false"/>
          <w:color w:val="000000"/>
          <w:sz w:val="22"/>
        </w:rPr>
        <w:t>Anmerkung: In Abhängigkeit von der verwendeten Technologie können nicht nur maschinelle Hilfsmittel, sondern auch Teile des menschlichen Körpers (z. B. Finger, Arme) als Zeigeinstrument verwendet werden. (DIN EN ISO 9241-171:2008)</w:t>
      </w:r>
    </w:p>
    <w:bookmarkStart w:name="51a56c4896a2311d6e0ce2f9ead35ce2" w:id="1764"/>
    <w:p>
      <w:pPr>
        <w:pStyle w:val="Heading2"/>
        <w:spacing w:before="199" w:after="199"/>
        <w:ind w:left="120"/>
        <w:jc w:val="left"/>
      </w:pPr>
      <w:r>
        <w:rPr>
          <w:rFonts w:ascii="Times New Roman" w:hAnsi="Times New Roman"/>
          <w:color w:val="000000"/>
        </w:rPr>
        <w:t>Zeiger</w:t>
      </w:r>
    </w:p>
    <w:bookmarkEnd w:id="1764"/>
    <w:p>
      <w:pPr>
        <w:spacing w:before="269" w:after="269"/>
        <w:ind w:left="120"/>
        <w:jc w:val="left"/>
      </w:pPr>
      <w:r>
        <w:rPr>
          <w:rFonts w:ascii="Times New Roman" w:hAnsi="Times New Roman"/>
          <w:b w:val="false"/>
          <w:i w:val="false"/>
          <w:color w:val="000000"/>
          <w:sz w:val="22"/>
        </w:rPr>
        <w:t>grafisches Symbol, dessen Position auf dem Bildschirm entsprechend der Bewegung eines Zeigeinstrumentes verändert wird und dessen Form in Abhängigkeit des sich darunter befindlichen Bedienelements angepasst werden kann (DIN EN ISO 9241-171:2008)</w:t>
      </w:r>
    </w:p>
    <w:bookmarkStart w:name="6a992d5529f459a44fee58c733255e86" w:id="1765"/>
    <w:p>
      <w:pPr>
        <w:pStyle w:val="Heading1"/>
        <w:spacing w:before="180" w:after="180"/>
        <w:ind w:left="120"/>
        <w:jc w:val="left"/>
      </w:pPr>
      <w:r>
        <w:rPr>
          <w:rFonts w:ascii="Times New Roman" w:hAnsi="Times New Roman"/>
          <w:color w:val="000000"/>
          <w:sz w:val="33"/>
        </w:rPr>
        <w:t>Index</w:t>
      </w:r>
    </w:p>
    <w:bookmarkEnd w:id="1765"/>
    <w:p>
      <w:pPr>
        <w:spacing w:before="269" w:after="269"/>
        <w:ind w:left="120"/>
        <w:jc w:val="left"/>
      </w:pPr>
      <w:hyperlink r:id="rId293">
        <w:r>
          <w:rPr>
            <w:rFonts w:ascii="Times New Roman" w:hAnsi="Times New Roman"/>
            <w:b w:val="false"/>
            <w:i w:val="false"/>
            <w:color w:val="0000ff"/>
            <w:sz w:val="22"/>
            <w:u w:val="single"/>
          </w:rPr>
          <w:t>Online betrachten</w:t>
        </w:r>
      </w:hyperlink>
    </w:p>
    <w:bookmarkStart w:name="fd65fbb3f337ea65ff55cf87858da576" w:id="1766"/>
    <w:p>
      <w:pPr>
        <w:pStyle w:val="Heading2"/>
        <w:spacing w:before="199" w:after="199"/>
        <w:ind w:left="120"/>
        <w:jc w:val="left"/>
      </w:pPr>
      <w:r>
        <w:rPr>
          <w:rFonts w:ascii="Times New Roman" w:hAnsi="Times New Roman"/>
          <w:color w:val="000000"/>
        </w:rPr>
        <w:t>A</w:t>
      </w:r>
    </w:p>
    <w:bookmarkEnd w:id="1766"/>
    <w:p>
      <w:pPr>
        <w:numPr>
          <w:ilvl w:val="0"/>
          <w:numId w:val="322"/>
        </w:numPr>
        <w:spacing w:before="0" w:after="0"/>
        <w:jc w:val="left"/>
      </w:pPr>
      <w:hyperlink w:anchor="f8d75688e9037d50f457055d2e08d630">
        <w:r>
          <w:rPr>
            <w:rFonts w:ascii="Times New Roman" w:hAnsi="Times New Roman"/>
            <w:b w:val="false"/>
            <w:i w:val="false"/>
            <w:color w:val="0000ff"/>
            <w:sz w:val="22"/>
            <w:u w:val="single"/>
          </w:rPr>
          <w:t>Abbildung</w:t>
        </w:r>
      </w:hyperlink>
    </w:p>
    <w:p>
      <w:pPr>
        <w:numPr>
          <w:ilvl w:val="0"/>
          <w:numId w:val="322"/>
        </w:numPr>
        <w:spacing w:before="0" w:after="0"/>
        <w:jc w:val="left"/>
      </w:pPr>
      <w:hyperlink w:anchor="96bd1171664d9d914743140462a1ab46">
        <w:r>
          <w:rPr>
            <w:rFonts w:ascii="Times New Roman" w:hAnsi="Times New Roman"/>
            <w:b w:val="false"/>
            <w:i w:val="false"/>
            <w:color w:val="0000ff"/>
            <w:sz w:val="22"/>
            <w:u w:val="single"/>
          </w:rPr>
          <w:t>Abkürztasten</w:t>
        </w:r>
      </w:hyperlink>
    </w:p>
    <w:p>
      <w:pPr>
        <w:numPr>
          <w:ilvl w:val="0"/>
          <w:numId w:val="322"/>
        </w:numPr>
        <w:spacing w:before="0" w:after="0"/>
        <w:jc w:val="left"/>
      </w:pPr>
      <w:hyperlink w:anchor="1cb251ec0d568de6a929b520c4aed8d1">
        <w:r>
          <w:rPr>
            <w:rFonts w:ascii="Times New Roman" w:hAnsi="Times New Roman"/>
            <w:b w:val="false"/>
            <w:i w:val="false"/>
            <w:color w:val="0000ff"/>
            <w:sz w:val="22"/>
            <w:u w:val="single"/>
          </w:rPr>
          <w:t>Abkürzungen</w:t>
        </w:r>
      </w:hyperlink>
    </w:p>
    <w:p>
      <w:pPr>
        <w:numPr>
          <w:ilvl w:val="0"/>
          <w:numId w:val="322"/>
        </w:numPr>
        <w:spacing w:before="0" w:after="0"/>
        <w:jc w:val="left"/>
      </w:pPr>
      <w:hyperlink w:anchor="f3ba86ccc36f79d164f614a52a3d5cf6">
        <w:r>
          <w:rPr>
            <w:rFonts w:ascii="Times New Roman" w:hAnsi="Times New Roman"/>
            <w:b w:val="false"/>
            <w:i w:val="false"/>
            <w:color w:val="0000ff"/>
            <w:sz w:val="22"/>
            <w:u w:val="single"/>
          </w:rPr>
          <w:t>Abmelden</w:t>
        </w:r>
      </w:hyperlink>
    </w:p>
    <w:p>
      <w:pPr>
        <w:numPr>
          <w:ilvl w:val="0"/>
          <w:numId w:val="322"/>
        </w:numPr>
        <w:spacing w:before="0" w:after="0"/>
        <w:jc w:val="left"/>
      </w:pPr>
      <w:hyperlink w:anchor="2c9a98cc5221cf2f6dfbac744e8f2a76">
        <w:r>
          <w:rPr>
            <w:rFonts w:ascii="Times New Roman" w:hAnsi="Times New Roman"/>
            <w:b w:val="false"/>
            <w:i w:val="false"/>
            <w:color w:val="0000ff"/>
            <w:sz w:val="22"/>
            <w:u w:val="single"/>
          </w:rPr>
          <w:t>Abschnittsüberschrift</w:t>
        </w:r>
      </w:hyperlink>
    </w:p>
    <w:p>
      <w:pPr>
        <w:numPr>
          <w:ilvl w:val="0"/>
          <w:numId w:val="322"/>
        </w:numPr>
        <w:spacing w:before="0" w:after="0"/>
        <w:jc w:val="left"/>
      </w:pPr>
      <w:hyperlink w:anchor="25eacf838076cde0ed1e6777ed776b9b">
        <w:r>
          <w:rPr>
            <w:rFonts w:ascii="Times New Roman" w:hAnsi="Times New Roman"/>
            <w:b w:val="false"/>
            <w:i w:val="false"/>
            <w:color w:val="0000ff"/>
            <w:sz w:val="22"/>
            <w:u w:val="single"/>
          </w:rPr>
          <w:t>Accessibility API</w:t>
        </w:r>
      </w:hyperlink>
    </w:p>
    <w:p>
      <w:pPr>
        <w:numPr>
          <w:ilvl w:val="0"/>
          <w:numId w:val="322"/>
        </w:numPr>
        <w:spacing w:before="0" w:after="0"/>
        <w:jc w:val="left"/>
      </w:pPr>
      <w:hyperlink w:anchor="3a8bf2c86b65d0f55f42d0b065e481ee">
        <w:r>
          <w:rPr>
            <w:rFonts w:ascii="Times New Roman" w:hAnsi="Times New Roman"/>
            <w:b w:val="false"/>
            <w:i w:val="false"/>
            <w:color w:val="0000ff"/>
            <w:sz w:val="22"/>
            <w:u w:val="single"/>
          </w:rPr>
          <w:t>Accessible Description</w:t>
        </w:r>
      </w:hyperlink>
    </w:p>
    <w:p>
      <w:pPr>
        <w:numPr>
          <w:ilvl w:val="0"/>
          <w:numId w:val="322"/>
        </w:numPr>
        <w:spacing w:before="0" w:after="0"/>
        <w:jc w:val="left"/>
      </w:pPr>
      <w:hyperlink w:anchor="876a7d399555af9bb238ec73f383fde2">
        <w:r>
          <w:rPr>
            <w:rFonts w:ascii="Times New Roman" w:hAnsi="Times New Roman"/>
            <w:b w:val="false"/>
            <w:i w:val="false"/>
            <w:color w:val="0000ff"/>
            <w:sz w:val="22"/>
            <w:u w:val="single"/>
          </w:rPr>
          <w:t>Accessible Name</w:t>
        </w:r>
      </w:hyperlink>
    </w:p>
    <w:p>
      <w:pPr>
        <w:numPr>
          <w:ilvl w:val="0"/>
          <w:numId w:val="322"/>
        </w:numPr>
        <w:spacing w:before="0" w:after="0"/>
        <w:jc w:val="left"/>
      </w:pPr>
      <w:hyperlink w:anchor="96bd1171664d9d914743140462a1ab46">
        <w:r>
          <w:rPr>
            <w:rFonts w:ascii="Times New Roman" w:hAnsi="Times New Roman"/>
            <w:b w:val="false"/>
            <w:i w:val="false"/>
            <w:color w:val="0000ff"/>
            <w:sz w:val="22"/>
            <w:u w:val="single"/>
          </w:rPr>
          <w:t>Accesskey</w:t>
        </w:r>
      </w:hyperlink>
    </w:p>
    <w:p>
      <w:pPr>
        <w:numPr>
          <w:ilvl w:val="0"/>
          <w:numId w:val="322"/>
        </w:numPr>
        <w:spacing w:before="0" w:after="0"/>
        <w:jc w:val="left"/>
      </w:pPr>
      <w:hyperlink w:anchor="a04f1540c555cf4900962be7023c456f">
        <w:r>
          <w:rPr>
            <w:rFonts w:ascii="Times New Roman" w:hAnsi="Times New Roman"/>
            <w:b w:val="false"/>
            <w:i w:val="false"/>
            <w:color w:val="0000ff"/>
            <w:sz w:val="22"/>
            <w:u w:val="single"/>
          </w:rPr>
          <w:t>Accordion</w:t>
        </w:r>
      </w:hyperlink>
    </w:p>
    <w:p>
      <w:pPr>
        <w:numPr>
          <w:ilvl w:val="0"/>
          <w:numId w:val="322"/>
        </w:numPr>
        <w:spacing w:before="0" w:after="0"/>
        <w:jc w:val="left"/>
      </w:pPr>
      <w:hyperlink w:anchor="a04f1540c555cf4900962be7023c456f">
        <w:r>
          <w:rPr>
            <w:rFonts w:ascii="Times New Roman" w:hAnsi="Times New Roman"/>
            <w:b w:val="false"/>
            <w:i w:val="false"/>
            <w:color w:val="0000ff"/>
            <w:sz w:val="22"/>
            <w:u w:val="single"/>
          </w:rPr>
          <w:t>Akkordeon</w:t>
        </w:r>
      </w:hyperlink>
    </w:p>
    <w:p>
      <w:pPr>
        <w:numPr>
          <w:ilvl w:val="0"/>
          <w:numId w:val="322"/>
        </w:numPr>
        <w:spacing w:before="0" w:after="0"/>
        <w:jc w:val="left"/>
      </w:pPr>
      <w:r>
        <w:rPr>
          <w:rFonts w:ascii="Times New Roman" w:hAnsi="Times New Roman"/>
          <w:b w:val="false"/>
          <w:i w:val="false"/>
          <w:color w:val="000000"/>
          <w:sz w:val="22"/>
        </w:rPr>
        <w:t>Aktualisierungen, siehe:</w:t>
      </w:r>
    </w:p>
    <w:p>
      <w:pPr>
        <w:numPr>
          <w:ilvl w:val="1"/>
          <w:numId w:val="322"/>
        </w:numPr>
        <w:spacing w:before="0" w:after="0"/>
        <w:jc w:val="left"/>
      </w:pPr>
      <w:hyperlink w:anchor="40bd0788c92231d333d55e7ebbfe0b62">
        <w:r>
          <w:rPr>
            <w:rFonts w:ascii="Times New Roman" w:hAnsi="Times New Roman"/>
            <w:b w:val="false"/>
            <w:i w:val="false"/>
            <w:color w:val="0000ff"/>
            <w:sz w:val="22"/>
            <w:u w:val="single"/>
          </w:rPr>
          <w:t>Animationen</w:t>
        </w:r>
      </w:hyperlink>
    </w:p>
    <w:p>
      <w:pPr>
        <w:numPr>
          <w:ilvl w:val="1"/>
          <w:numId w:val="322"/>
        </w:numPr>
        <w:spacing w:before="0" w:after="0"/>
        <w:jc w:val="left"/>
      </w:pPr>
      <w:hyperlink w:anchor="d41d8cd98f00b204e9800998ecf8427e">
        <w:r>
          <w:rPr>
            <w:rFonts w:ascii="Times New Roman" w:hAnsi="Times New Roman"/>
            <w:b w:val="false"/>
            <w:i w:val="false"/>
            <w:color w:val="0000ff"/>
            <w:sz w:val="22"/>
            <w:u w:val="single"/>
          </w:rPr>
          <w:t>Kontextänderungen</w:t>
        </w:r>
      </w:hyperlink>
    </w:p>
    <w:p>
      <w:pPr>
        <w:numPr>
          <w:ilvl w:val="0"/>
          <w:numId w:val="322"/>
        </w:numPr>
        <w:spacing w:before="0" w:after="0"/>
        <w:jc w:val="left"/>
      </w:pPr>
      <w:hyperlink w:anchor="dd9984f7d41d0b14d76d88d12102e5a8">
        <w:r>
          <w:rPr>
            <w:rFonts w:ascii="Times New Roman" w:hAnsi="Times New Roman"/>
            <w:b w:val="false"/>
            <w:i w:val="false"/>
            <w:color w:val="0000ff"/>
            <w:sz w:val="22"/>
            <w:u w:val="single"/>
          </w:rPr>
          <w:t>Alternativversion</w:t>
        </w:r>
      </w:hyperlink>
    </w:p>
    <w:p>
      <w:pPr>
        <w:numPr>
          <w:ilvl w:val="0"/>
          <w:numId w:val="322"/>
        </w:numPr>
        <w:spacing w:before="0" w:after="0"/>
        <w:jc w:val="left"/>
      </w:pPr>
      <w:hyperlink w:anchor="1de93472548ca28a6c4883270ff3dd8d">
        <w:r>
          <w:rPr>
            <w:rFonts w:ascii="Times New Roman" w:hAnsi="Times New Roman"/>
            <w:b w:val="false"/>
            <w:i w:val="false"/>
            <w:color w:val="0000ff"/>
            <w:sz w:val="22"/>
            <w:u w:val="single"/>
          </w:rPr>
          <w:t>Analoges Formularelement</w:t>
        </w:r>
      </w:hyperlink>
    </w:p>
    <w:p>
      <w:pPr>
        <w:numPr>
          <w:ilvl w:val="0"/>
          <w:numId w:val="322"/>
        </w:numPr>
        <w:spacing w:before="0" w:after="0"/>
        <w:jc w:val="left"/>
      </w:pPr>
      <w:hyperlink w:anchor="530a6787b7ffc01c1d0dc6c7344a8493">
        <w:r>
          <w:rPr>
            <w:rFonts w:ascii="Times New Roman" w:hAnsi="Times New Roman"/>
            <w:b w:val="false"/>
            <w:i w:val="false"/>
            <w:color w:val="0000ff"/>
            <w:sz w:val="22"/>
            <w:u w:val="single"/>
          </w:rPr>
          <w:t>Anfasser</w:t>
        </w:r>
      </w:hyperlink>
    </w:p>
    <w:p>
      <w:pPr>
        <w:numPr>
          <w:ilvl w:val="0"/>
          <w:numId w:val="322"/>
        </w:numPr>
        <w:spacing w:before="0" w:after="0"/>
        <w:jc w:val="left"/>
      </w:pPr>
      <w:hyperlink w:anchor="40bd0788c92231d333d55e7ebbfe0b62">
        <w:r>
          <w:rPr>
            <w:rFonts w:ascii="Times New Roman" w:hAnsi="Times New Roman"/>
            <w:b w:val="false"/>
            <w:i w:val="false"/>
            <w:color w:val="0000ff"/>
            <w:sz w:val="22"/>
            <w:u w:val="single"/>
          </w:rPr>
          <w:t>Animationen</w:t>
        </w:r>
      </w:hyperlink>
    </w:p>
    <w:p>
      <w:pPr>
        <w:numPr>
          <w:ilvl w:val="0"/>
          <w:numId w:val="322"/>
        </w:numPr>
        <w:spacing w:before="0" w:after="0"/>
        <w:jc w:val="left"/>
      </w:pPr>
      <w:hyperlink w:anchor="f3ba86ccc36f79d164f614a52a3d5cf6">
        <w:r>
          <w:rPr>
            <w:rFonts w:ascii="Times New Roman" w:hAnsi="Times New Roman"/>
            <w:b w:val="false"/>
            <w:i w:val="false"/>
            <w:color w:val="0000ff"/>
            <w:sz w:val="22"/>
            <w:u w:val="single"/>
          </w:rPr>
          <w:t>Anmelden</w:t>
        </w:r>
      </w:hyperlink>
    </w:p>
    <w:p>
      <w:pPr>
        <w:numPr>
          <w:ilvl w:val="0"/>
          <w:numId w:val="322"/>
        </w:numPr>
        <w:spacing w:before="0" w:after="0"/>
        <w:jc w:val="left"/>
      </w:pPr>
      <w:hyperlink w:anchor="cc0b93a67653f31051bfc1b11ebffc31">
        <w:r>
          <w:rPr>
            <w:rFonts w:ascii="Times New Roman" w:hAnsi="Times New Roman"/>
            <w:b w:val="false"/>
            <w:i w:val="false"/>
            <w:color w:val="0000ff"/>
            <w:sz w:val="22"/>
            <w:u w:val="single"/>
          </w:rPr>
          <w:t>Anpassungen</w:t>
        </w:r>
      </w:hyperlink>
    </w:p>
    <w:p>
      <w:pPr>
        <w:numPr>
          <w:ilvl w:val="0"/>
          <w:numId w:val="322"/>
        </w:numPr>
        <w:spacing w:before="0" w:after="0"/>
        <w:jc w:val="left"/>
      </w:pPr>
      <w:hyperlink w:anchor="3ae7a71a3575ff50e658a14a962c33d3">
        <w:r>
          <w:rPr>
            <w:rFonts w:ascii="Times New Roman" w:hAnsi="Times New Roman"/>
            <w:b w:val="false"/>
            <w:i w:val="false"/>
            <w:color w:val="0000ff"/>
            <w:sz w:val="22"/>
            <w:u w:val="single"/>
          </w:rPr>
          <w:t>Anwendungsfenster</w:t>
        </w:r>
      </w:hyperlink>
    </w:p>
    <w:p>
      <w:pPr>
        <w:numPr>
          <w:ilvl w:val="0"/>
          <w:numId w:val="322"/>
        </w:numPr>
        <w:spacing w:before="0" w:after="0"/>
        <w:jc w:val="left"/>
      </w:pPr>
      <w:hyperlink w:anchor="980aa780f9eb3a4d3da2599297c83db7">
        <w:r>
          <w:rPr>
            <w:rFonts w:ascii="Times New Roman" w:hAnsi="Times New Roman"/>
            <w:b w:val="false"/>
            <w:i w:val="false"/>
            <w:color w:val="0000ff"/>
            <w:sz w:val="22"/>
            <w:u w:val="single"/>
          </w:rPr>
          <w:t>Anwendungssprache</w:t>
        </w:r>
      </w:hyperlink>
    </w:p>
    <w:p>
      <w:pPr>
        <w:numPr>
          <w:ilvl w:val="0"/>
          <w:numId w:val="322"/>
        </w:numPr>
        <w:spacing w:before="0" w:after="0"/>
        <w:jc w:val="left"/>
      </w:pPr>
      <w:hyperlink w:anchor="a4464d90435d297e437e0ad1e94be407">
        <w:r>
          <w:rPr>
            <w:rFonts w:ascii="Times New Roman" w:hAnsi="Times New Roman"/>
            <w:b w:val="false"/>
            <w:i w:val="false"/>
            <w:color w:val="0000ff"/>
            <w:sz w:val="22"/>
            <w:u w:val="single"/>
          </w:rPr>
          <w:t>Anzeige (Status)</w:t>
        </w:r>
      </w:hyperlink>
    </w:p>
    <w:p>
      <w:pPr>
        <w:numPr>
          <w:ilvl w:val="0"/>
          <w:numId w:val="322"/>
        </w:numPr>
        <w:spacing w:before="0" w:after="0"/>
        <w:jc w:val="left"/>
      </w:pPr>
      <w:hyperlink w:anchor="6f5a43b8fdfec7de3ce7f40f57d4509b">
        <w:r>
          <w:rPr>
            <w:rFonts w:ascii="Times New Roman" w:hAnsi="Times New Roman"/>
            <w:b w:val="false"/>
            <w:i w:val="false"/>
            <w:color w:val="0000ff"/>
            <w:sz w:val="22"/>
            <w:u w:val="single"/>
          </w:rPr>
          <w:t>Aufteilungsschalter</w:t>
        </w:r>
      </w:hyperlink>
    </w:p>
    <w:p>
      <w:pPr>
        <w:numPr>
          <w:ilvl w:val="0"/>
          <w:numId w:val="322"/>
        </w:numPr>
        <w:spacing w:before="0" w:after="0"/>
        <w:jc w:val="left"/>
      </w:pPr>
      <w:hyperlink w:anchor="2865b977b981cbedd637f99d52bbccb8">
        <w:r>
          <w:rPr>
            <w:rFonts w:ascii="Times New Roman" w:hAnsi="Times New Roman"/>
            <w:b w:val="false"/>
            <w:i w:val="false"/>
            <w:color w:val="0000ff"/>
            <w:sz w:val="22"/>
            <w:u w:val="single"/>
          </w:rPr>
          <w:t>Ausklappliste</w:t>
        </w:r>
      </w:hyperlink>
    </w:p>
    <w:p>
      <w:pPr>
        <w:numPr>
          <w:ilvl w:val="0"/>
          <w:numId w:val="322"/>
        </w:numPr>
        <w:spacing w:before="0" w:after="0"/>
        <w:jc w:val="left"/>
      </w:pPr>
      <w:hyperlink w:anchor="8c1ea39b24628693ef842ccf6ea597de">
        <w:r>
          <w:rPr>
            <w:rFonts w:ascii="Times New Roman" w:hAnsi="Times New Roman"/>
            <w:b w:val="false"/>
            <w:i w:val="false"/>
            <w:color w:val="0000ff"/>
            <w:sz w:val="22"/>
            <w:u w:val="single"/>
          </w:rPr>
          <w:t>Auswahl (Status)</w:t>
        </w:r>
      </w:hyperlink>
    </w:p>
    <w:p>
      <w:pPr>
        <w:numPr>
          <w:ilvl w:val="0"/>
          <w:numId w:val="322"/>
        </w:numPr>
        <w:spacing w:before="0" w:after="0"/>
        <w:jc w:val="left"/>
      </w:pPr>
      <w:hyperlink w:anchor="9fced129522f128b2445a41fb0b6ef9f">
        <w:r>
          <w:rPr>
            <w:rFonts w:ascii="Times New Roman" w:hAnsi="Times New Roman"/>
            <w:b w:val="false"/>
            <w:i w:val="false"/>
            <w:color w:val="0000ff"/>
            <w:sz w:val="22"/>
            <w:u w:val="single"/>
          </w:rPr>
          <w:t>Auswahlkästchen</w:t>
        </w:r>
      </w:hyperlink>
    </w:p>
    <w:p>
      <w:pPr>
        <w:numPr>
          <w:ilvl w:val="0"/>
          <w:numId w:val="322"/>
        </w:numPr>
        <w:spacing w:before="0" w:after="0"/>
        <w:jc w:val="left"/>
      </w:pPr>
      <w:hyperlink w:anchor="ff6bd2dd1f12fd61566df2c890baefe1">
        <w:r>
          <w:rPr>
            <w:rFonts w:ascii="Times New Roman" w:hAnsi="Times New Roman"/>
            <w:b w:val="false"/>
            <w:i w:val="false"/>
            <w:color w:val="0000ff"/>
            <w:sz w:val="22"/>
            <w:u w:val="single"/>
          </w:rPr>
          <w:t>Auswahlliste</w:t>
        </w:r>
      </w:hyperlink>
      <w:r>
        <w:rPr>
          <w:rFonts w:ascii="Times New Roman" w:hAnsi="Times New Roman"/>
          <w:b w:val="false"/>
          <w:i w:val="false"/>
          <w:color w:val="000000"/>
          <w:sz w:val="22"/>
        </w:rPr>
        <w:t>, siehe auch:</w:t>
      </w:r>
    </w:p>
    <w:p>
      <w:pPr>
        <w:numPr>
          <w:ilvl w:val="1"/>
          <w:numId w:val="323"/>
        </w:numPr>
        <w:spacing w:before="0" w:after="0"/>
        <w:jc w:val="left"/>
      </w:pPr>
      <w:hyperlink w:anchor="2865b977b981cbedd637f99d52bbccb8">
        <w:r>
          <w:rPr>
            <w:rFonts w:ascii="Times New Roman" w:hAnsi="Times New Roman"/>
            <w:b w:val="false"/>
            <w:i w:val="false"/>
            <w:color w:val="0000ff"/>
            <w:sz w:val="22"/>
            <w:u w:val="single"/>
          </w:rPr>
          <w:t>Ausklappliste</w:t>
        </w:r>
      </w:hyperlink>
    </w:p>
    <w:p>
      <w:pPr>
        <w:numPr>
          <w:ilvl w:val="1"/>
          <w:numId w:val="323"/>
        </w:numPr>
        <w:spacing w:before="0" w:after="0"/>
        <w:jc w:val="left"/>
      </w:pPr>
      <w:hyperlink w:anchor="56f65b060e274ba7baa6dcf725b4d3e7">
        <w:r>
          <w:rPr>
            <w:rFonts w:ascii="Times New Roman" w:hAnsi="Times New Roman"/>
            <w:b w:val="false"/>
            <w:i w:val="false"/>
            <w:color w:val="0000ff"/>
            <w:sz w:val="22"/>
            <w:u w:val="single"/>
          </w:rPr>
          <w:t>Autocomplete</w:t>
        </w:r>
      </w:hyperlink>
    </w:p>
    <w:p>
      <w:pPr>
        <w:numPr>
          <w:ilvl w:val="1"/>
          <w:numId w:val="323"/>
        </w:numPr>
        <w:spacing w:before="0" w:after="0"/>
        <w:jc w:val="left"/>
      </w:pPr>
      <w:hyperlink w:anchor="a4f05c2562c2d1a164f25cf2f96e69b0">
        <w:r>
          <w:rPr>
            <w:rFonts w:ascii="Times New Roman" w:hAnsi="Times New Roman"/>
            <w:b w:val="false"/>
            <w:i w:val="false"/>
            <w:color w:val="0000ff"/>
            <w:sz w:val="22"/>
            <w:u w:val="single"/>
          </w:rPr>
          <w:t>Baumstruktur</w:t>
        </w:r>
      </w:hyperlink>
    </w:p>
    <w:p>
      <w:pPr>
        <w:numPr>
          <w:ilvl w:val="1"/>
          <w:numId w:val="323"/>
        </w:numPr>
        <w:spacing w:before="0" w:after="0"/>
        <w:jc w:val="left"/>
      </w:pPr>
      <w:hyperlink w:anchor="1a07f5bf45a5ccbb1e3f8d8f32e420f1">
        <w:r>
          <w:rPr>
            <w:rFonts w:ascii="Times New Roman" w:hAnsi="Times New Roman"/>
            <w:b w:val="false"/>
            <w:i w:val="false"/>
            <w:color w:val="0000ff"/>
            <w:sz w:val="22"/>
            <w:u w:val="single"/>
          </w:rPr>
          <w:t>Kombiniertes Eingabefeld</w:t>
        </w:r>
      </w:hyperlink>
    </w:p>
    <w:p>
      <w:pPr>
        <w:numPr>
          <w:ilvl w:val="1"/>
          <w:numId w:val="323"/>
        </w:numPr>
        <w:spacing w:before="0" w:after="0"/>
        <w:jc w:val="left"/>
      </w:pPr>
      <w:hyperlink w:anchor="7768147b4f872594e4a095a374fcd78d">
        <w:r>
          <w:rPr>
            <w:rFonts w:ascii="Times New Roman" w:hAnsi="Times New Roman"/>
            <w:b w:val="false"/>
            <w:i w:val="false"/>
            <w:color w:val="0000ff"/>
            <w:sz w:val="22"/>
            <w:u w:val="single"/>
          </w:rPr>
          <w:t>Mehrfach-Auswahlliste</w:t>
        </w:r>
      </w:hyperlink>
    </w:p>
    <w:p>
      <w:pPr>
        <w:numPr>
          <w:ilvl w:val="0"/>
          <w:numId w:val="322"/>
        </w:numPr>
        <w:spacing w:before="0" w:after="0"/>
        <w:jc w:val="left"/>
      </w:pPr>
      <w:hyperlink w:anchor="46c422db542387b945ef99a491e1316c">
        <w:r>
          <w:rPr>
            <w:rFonts w:ascii="Times New Roman" w:hAnsi="Times New Roman"/>
            <w:b w:val="false"/>
            <w:i w:val="false"/>
            <w:color w:val="0000ff"/>
            <w:sz w:val="22"/>
            <w:u w:val="single"/>
          </w:rPr>
          <w:t>Auswahlschalter</w:t>
        </w:r>
      </w:hyperlink>
    </w:p>
    <w:p>
      <w:pPr>
        <w:numPr>
          <w:ilvl w:val="0"/>
          <w:numId w:val="322"/>
        </w:numPr>
        <w:spacing w:before="0" w:after="0"/>
        <w:jc w:val="left"/>
      </w:pPr>
      <w:hyperlink w:anchor="f3ba86ccc36f79d164f614a52a3d5cf6">
        <w:r>
          <w:rPr>
            <w:rFonts w:ascii="Times New Roman" w:hAnsi="Times New Roman"/>
            <w:b w:val="false"/>
            <w:i w:val="false"/>
            <w:color w:val="0000ff"/>
            <w:sz w:val="22"/>
            <w:u w:val="single"/>
          </w:rPr>
          <w:t>Authentifizierung</w:t>
        </w:r>
      </w:hyperlink>
    </w:p>
    <w:p>
      <w:pPr>
        <w:numPr>
          <w:ilvl w:val="0"/>
          <w:numId w:val="322"/>
        </w:numPr>
        <w:spacing w:before="0" w:after="0"/>
        <w:jc w:val="left"/>
      </w:pPr>
      <w:hyperlink w:anchor="56f65b060e274ba7baa6dcf725b4d3e7">
        <w:r>
          <w:rPr>
            <w:rFonts w:ascii="Times New Roman" w:hAnsi="Times New Roman"/>
            <w:b w:val="false"/>
            <w:i w:val="false"/>
            <w:color w:val="0000ff"/>
            <w:sz w:val="22"/>
            <w:u w:val="single"/>
          </w:rPr>
          <w:t>Auto-suggest box</w:t>
        </w:r>
      </w:hyperlink>
    </w:p>
    <w:p>
      <w:pPr>
        <w:numPr>
          <w:ilvl w:val="0"/>
          <w:numId w:val="322"/>
        </w:numPr>
        <w:spacing w:before="0" w:after="0"/>
        <w:jc w:val="left"/>
      </w:pPr>
      <w:hyperlink w:anchor="56f65b060e274ba7baa6dcf725b4d3e7">
        <w:r>
          <w:rPr>
            <w:rFonts w:ascii="Times New Roman" w:hAnsi="Times New Roman"/>
            <w:b w:val="false"/>
            <w:i w:val="false"/>
            <w:color w:val="0000ff"/>
            <w:sz w:val="22"/>
            <w:u w:val="single"/>
          </w:rPr>
          <w:t>Autocomplete</w:t>
        </w:r>
      </w:hyperlink>
    </w:p>
    <w:p>
      <w:pPr>
        <w:numPr>
          <w:ilvl w:val="0"/>
          <w:numId w:val="322"/>
        </w:numPr>
        <w:spacing w:before="0" w:after="0"/>
        <w:jc w:val="left"/>
      </w:pPr>
      <w:hyperlink w:anchor="56f65b060e274ba7baa6dcf725b4d3e7">
        <w:r>
          <w:rPr>
            <w:rFonts w:ascii="Times New Roman" w:hAnsi="Times New Roman"/>
            <w:b w:val="false"/>
            <w:i w:val="false"/>
            <w:color w:val="0000ff"/>
            <w:sz w:val="22"/>
            <w:u w:val="single"/>
          </w:rPr>
          <w:t>Autovervollständigen</w:t>
        </w:r>
      </w:hyperlink>
    </w:p>
    <w:bookmarkStart w:name="30fb2e1db633113eef9fed51571648fe" w:id="1767"/>
    <w:p>
      <w:pPr>
        <w:pStyle w:val="Heading2"/>
        <w:spacing w:before="199" w:after="199"/>
        <w:ind w:left="120"/>
        <w:jc w:val="left"/>
      </w:pPr>
      <w:r>
        <w:rPr>
          <w:rFonts w:ascii="Times New Roman" w:hAnsi="Times New Roman"/>
          <w:color w:val="000000"/>
        </w:rPr>
        <w:t>B</w:t>
      </w:r>
    </w:p>
    <w:bookmarkEnd w:id="1767"/>
    <w:p>
      <w:pPr>
        <w:numPr>
          <w:ilvl w:val="0"/>
          <w:numId w:val="324"/>
        </w:numPr>
        <w:spacing w:before="0" w:after="0"/>
        <w:jc w:val="left"/>
      </w:pPr>
      <w:hyperlink w:anchor="25eacf838076cde0ed1e6777ed776b9b">
        <w:r>
          <w:rPr>
            <w:rFonts w:ascii="Times New Roman" w:hAnsi="Times New Roman"/>
            <w:b w:val="false"/>
            <w:i w:val="false"/>
            <w:color w:val="0000ff"/>
            <w:sz w:val="22"/>
            <w:u w:val="single"/>
          </w:rPr>
          <w:t>Barrierefreiheits-Schnittstelle</w:t>
        </w:r>
      </w:hyperlink>
    </w:p>
    <w:p>
      <w:pPr>
        <w:numPr>
          <w:ilvl w:val="0"/>
          <w:numId w:val="324"/>
        </w:numPr>
        <w:spacing w:before="0" w:after="0"/>
        <w:jc w:val="left"/>
      </w:pPr>
      <w:hyperlink w:anchor="a4f05c2562c2d1a164f25cf2f96e69b0">
        <w:r>
          <w:rPr>
            <w:rFonts w:ascii="Times New Roman" w:hAnsi="Times New Roman"/>
            <w:b w:val="false"/>
            <w:i w:val="false"/>
            <w:color w:val="0000ff"/>
            <w:sz w:val="22"/>
            <w:u w:val="single"/>
          </w:rPr>
          <w:t>Baumansicht</w:t>
        </w:r>
      </w:hyperlink>
    </w:p>
    <w:p>
      <w:pPr>
        <w:numPr>
          <w:ilvl w:val="0"/>
          <w:numId w:val="324"/>
        </w:numPr>
        <w:spacing w:before="0" w:after="0"/>
        <w:jc w:val="left"/>
      </w:pPr>
      <w:hyperlink w:anchor="a4f05c2562c2d1a164f25cf2f96e69b0">
        <w:r>
          <w:rPr>
            <w:rFonts w:ascii="Times New Roman" w:hAnsi="Times New Roman"/>
            <w:b w:val="false"/>
            <w:i w:val="false"/>
            <w:color w:val="0000ff"/>
            <w:sz w:val="22"/>
            <w:u w:val="single"/>
          </w:rPr>
          <w:t>Baumstruktur</w:t>
        </w:r>
      </w:hyperlink>
    </w:p>
    <w:p>
      <w:pPr>
        <w:numPr>
          <w:ilvl w:val="0"/>
          <w:numId w:val="324"/>
        </w:numPr>
        <w:spacing w:before="0" w:after="0"/>
        <w:jc w:val="left"/>
      </w:pPr>
      <w:hyperlink w:anchor="3a8bf2c86b65d0f55f42d0b065e481ee">
        <w:r>
          <w:rPr>
            <w:rFonts w:ascii="Times New Roman" w:hAnsi="Times New Roman"/>
            <w:b w:val="false"/>
            <w:i w:val="false"/>
            <w:color w:val="0000ff"/>
            <w:sz w:val="22"/>
            <w:u w:val="single"/>
          </w:rPr>
          <w:t>Bedienhinweis</w:t>
        </w:r>
      </w:hyperlink>
    </w:p>
    <w:p>
      <w:pPr>
        <w:numPr>
          <w:ilvl w:val="0"/>
          <w:numId w:val="324"/>
        </w:numPr>
        <w:spacing w:before="0" w:after="0"/>
        <w:jc w:val="left"/>
      </w:pPr>
      <w:hyperlink w:anchor="549e51bb77a4826ddc2b6c0f3510b1d9">
        <w:r>
          <w:rPr>
            <w:rFonts w:ascii="Times New Roman" w:hAnsi="Times New Roman"/>
            <w:b w:val="false"/>
            <w:i w:val="false"/>
            <w:color w:val="0000ff"/>
            <w:sz w:val="22"/>
            <w:u w:val="single"/>
          </w:rPr>
          <w:t>Befehlsschaltfläche</w:t>
        </w:r>
      </w:hyperlink>
    </w:p>
    <w:p>
      <w:pPr>
        <w:numPr>
          <w:ilvl w:val="0"/>
          <w:numId w:val="324"/>
        </w:numPr>
        <w:spacing w:before="0" w:after="0"/>
        <w:jc w:val="left"/>
      </w:pPr>
      <w:hyperlink w:anchor="cc0b93a67653f31051bfc1b11ebffc31">
        <w:r>
          <w:rPr>
            <w:rFonts w:ascii="Times New Roman" w:hAnsi="Times New Roman"/>
            <w:b w:val="false"/>
            <w:i w:val="false"/>
            <w:color w:val="0000ff"/>
            <w:sz w:val="22"/>
            <w:u w:val="single"/>
          </w:rPr>
          <w:t>Benutzereinstellungen</w:t>
        </w:r>
      </w:hyperlink>
    </w:p>
    <w:p>
      <w:pPr>
        <w:numPr>
          <w:ilvl w:val="0"/>
          <w:numId w:val="324"/>
        </w:numPr>
        <w:spacing w:before="0" w:after="0"/>
        <w:jc w:val="left"/>
      </w:pPr>
      <w:hyperlink w:anchor="cc0b93a67653f31051bfc1b11ebffc31">
        <w:r>
          <w:rPr>
            <w:rFonts w:ascii="Times New Roman" w:hAnsi="Times New Roman"/>
            <w:b w:val="false"/>
            <w:i w:val="false"/>
            <w:color w:val="0000ff"/>
            <w:sz w:val="22"/>
            <w:u w:val="single"/>
          </w:rPr>
          <w:t>Betriebssystem-Einstellungen</w:t>
        </w:r>
      </w:hyperlink>
    </w:p>
    <w:p>
      <w:pPr>
        <w:numPr>
          <w:ilvl w:val="0"/>
          <w:numId w:val="324"/>
        </w:numPr>
        <w:spacing w:before="0" w:after="0"/>
        <w:jc w:val="left"/>
      </w:pPr>
      <w:hyperlink w:anchor="b49bcc4bf3b87a6c4d1a2ef7478bac95">
        <w:r>
          <w:rPr>
            <w:rFonts w:ascii="Times New Roman" w:hAnsi="Times New Roman"/>
            <w:b w:val="false"/>
            <w:i w:val="false"/>
            <w:color w:val="0000ff"/>
            <w:sz w:val="22"/>
            <w:u w:val="single"/>
          </w:rPr>
          <w:t>Bereichstrenner</w:t>
        </w:r>
      </w:hyperlink>
    </w:p>
    <w:p>
      <w:pPr>
        <w:numPr>
          <w:ilvl w:val="0"/>
          <w:numId w:val="324"/>
        </w:numPr>
        <w:spacing w:before="0" w:after="0"/>
        <w:jc w:val="left"/>
      </w:pPr>
      <w:hyperlink w:anchor="96bd1171664d9d914743140462a1ab46">
        <w:r>
          <w:rPr>
            <w:rFonts w:ascii="Times New Roman" w:hAnsi="Times New Roman"/>
            <w:b w:val="false"/>
            <w:i w:val="false"/>
            <w:color w:val="0000ff"/>
            <w:sz w:val="22"/>
            <w:u w:val="single"/>
          </w:rPr>
          <w:t>Beschleunigungstaste</w:t>
        </w:r>
      </w:hyperlink>
    </w:p>
    <w:p>
      <w:pPr>
        <w:numPr>
          <w:ilvl w:val="0"/>
          <w:numId w:val="324"/>
        </w:numPr>
        <w:spacing w:before="0" w:after="0"/>
        <w:jc w:val="left"/>
      </w:pPr>
      <w:hyperlink w:anchor="3a8bf2c86b65d0f55f42d0b065e481ee">
        <w:r>
          <w:rPr>
            <w:rFonts w:ascii="Times New Roman" w:hAnsi="Times New Roman"/>
            <w:b w:val="false"/>
            <w:i w:val="false"/>
            <w:color w:val="0000ff"/>
            <w:sz w:val="22"/>
            <w:u w:val="single"/>
          </w:rPr>
          <w:t>Beschreibung</w:t>
        </w:r>
      </w:hyperlink>
    </w:p>
    <w:p>
      <w:pPr>
        <w:numPr>
          <w:ilvl w:val="0"/>
          <w:numId w:val="324"/>
        </w:numPr>
        <w:spacing w:before="0" w:after="0"/>
        <w:jc w:val="left"/>
      </w:pPr>
      <w:hyperlink w:anchor="876a7d399555af9bb238ec73f383fde2">
        <w:r>
          <w:rPr>
            <w:rFonts w:ascii="Times New Roman" w:hAnsi="Times New Roman"/>
            <w:b w:val="false"/>
            <w:i w:val="false"/>
            <w:color w:val="0000ff"/>
            <w:sz w:val="22"/>
            <w:u w:val="single"/>
          </w:rPr>
          <w:t>Beschriftung</w:t>
        </w:r>
      </w:hyperlink>
    </w:p>
    <w:p>
      <w:pPr>
        <w:numPr>
          <w:ilvl w:val="0"/>
          <w:numId w:val="324"/>
        </w:numPr>
        <w:spacing w:before="0" w:after="0"/>
        <w:jc w:val="left"/>
      </w:pPr>
      <w:hyperlink w:anchor="876a7d399555af9bb238ec73f383fde2">
        <w:r>
          <w:rPr>
            <w:rFonts w:ascii="Times New Roman" w:hAnsi="Times New Roman"/>
            <w:b w:val="false"/>
            <w:i w:val="false"/>
            <w:color w:val="0000ff"/>
            <w:sz w:val="22"/>
            <w:u w:val="single"/>
          </w:rPr>
          <w:t>Bezeichnung</w:t>
        </w:r>
      </w:hyperlink>
    </w:p>
    <w:p>
      <w:pPr>
        <w:numPr>
          <w:ilvl w:val="0"/>
          <w:numId w:val="324"/>
        </w:numPr>
        <w:spacing w:before="0" w:after="0"/>
        <w:jc w:val="left"/>
      </w:pPr>
      <w:hyperlink w:anchor="f8d75688e9037d50f457055d2e08d630">
        <w:r>
          <w:rPr>
            <w:rFonts w:ascii="Times New Roman" w:hAnsi="Times New Roman"/>
            <w:b w:val="false"/>
            <w:i w:val="false"/>
            <w:color w:val="0000ff"/>
            <w:sz w:val="22"/>
            <w:u w:val="single"/>
          </w:rPr>
          <w:t>Bild</w:t>
        </w:r>
      </w:hyperlink>
    </w:p>
    <w:p>
      <w:pPr>
        <w:numPr>
          <w:ilvl w:val="0"/>
          <w:numId w:val="324"/>
        </w:numPr>
        <w:spacing w:before="0" w:after="0"/>
        <w:jc w:val="left"/>
      </w:pPr>
      <w:hyperlink w:anchor="d22b6df1e225533a2735c651f508114d">
        <w:r>
          <w:rPr>
            <w:rFonts w:ascii="Times New Roman" w:hAnsi="Times New Roman"/>
            <w:b w:val="false"/>
            <w:i w:val="false"/>
            <w:color w:val="0000ff"/>
            <w:sz w:val="22"/>
            <w:u w:val="single"/>
          </w:rPr>
          <w:t>Bildlaufleiste</w:t>
        </w:r>
      </w:hyperlink>
    </w:p>
    <w:p>
      <w:pPr>
        <w:numPr>
          <w:ilvl w:val="0"/>
          <w:numId w:val="324"/>
        </w:numPr>
        <w:spacing w:before="0" w:after="0"/>
        <w:jc w:val="left"/>
      </w:pPr>
      <w:hyperlink w:anchor="f3ba86ccc36f79d164f614a52a3d5cf6">
        <w:r>
          <w:rPr>
            <w:rFonts w:ascii="Times New Roman" w:hAnsi="Times New Roman"/>
            <w:b w:val="false"/>
            <w:i w:val="false"/>
            <w:color w:val="0000ff"/>
            <w:sz w:val="22"/>
            <w:u w:val="single"/>
          </w:rPr>
          <w:t>Biometrische Daten</w:t>
        </w:r>
      </w:hyperlink>
    </w:p>
    <w:p>
      <w:pPr>
        <w:numPr>
          <w:ilvl w:val="0"/>
          <w:numId w:val="324"/>
        </w:numPr>
        <w:spacing w:before="0" w:after="0"/>
        <w:jc w:val="left"/>
      </w:pPr>
      <w:hyperlink w:anchor="d6cada7de6e4a76f4bf6f66dafb79b22">
        <w:r>
          <w:rPr>
            <w:rFonts w:ascii="Times New Roman" w:hAnsi="Times New Roman"/>
            <w:b w:val="false"/>
            <w:i w:val="false"/>
            <w:color w:val="0000ff"/>
            <w:sz w:val="22"/>
            <w:u w:val="single"/>
          </w:rPr>
          <w:t>Blätter-Navigation</w:t>
        </w:r>
      </w:hyperlink>
    </w:p>
    <w:p>
      <w:pPr>
        <w:numPr>
          <w:ilvl w:val="0"/>
          <w:numId w:val="324"/>
        </w:numPr>
        <w:spacing w:before="0" w:after="0"/>
        <w:jc w:val="left"/>
      </w:pPr>
      <w:hyperlink w:anchor="40bd0788c92231d333d55e7ebbfe0b62">
        <w:r>
          <w:rPr>
            <w:rFonts w:ascii="Times New Roman" w:hAnsi="Times New Roman"/>
            <w:b w:val="false"/>
            <w:i w:val="false"/>
            <w:color w:val="0000ff"/>
            <w:sz w:val="22"/>
            <w:u w:val="single"/>
          </w:rPr>
          <w:t>Blinken</w:t>
        </w:r>
      </w:hyperlink>
    </w:p>
    <w:p>
      <w:pPr>
        <w:numPr>
          <w:ilvl w:val="0"/>
          <w:numId w:val="324"/>
        </w:numPr>
        <w:spacing w:before="0" w:after="0"/>
        <w:jc w:val="left"/>
      </w:pPr>
      <w:hyperlink w:anchor="40bd0788c92231d333d55e7ebbfe0b62">
        <w:r>
          <w:rPr>
            <w:rFonts w:ascii="Times New Roman" w:hAnsi="Times New Roman"/>
            <w:b w:val="false"/>
            <w:i w:val="false"/>
            <w:color w:val="0000ff"/>
            <w:sz w:val="22"/>
            <w:u w:val="single"/>
          </w:rPr>
          <w:t>Blitzen</w:t>
        </w:r>
      </w:hyperlink>
    </w:p>
    <w:p>
      <w:pPr>
        <w:numPr>
          <w:ilvl w:val="0"/>
          <w:numId w:val="324"/>
        </w:numPr>
        <w:spacing w:before="0" w:after="0"/>
        <w:jc w:val="left"/>
      </w:pPr>
      <w:hyperlink w:anchor="1d14d16d2655a868da5faaf5bfbbbbf7">
        <w:r>
          <w:rPr>
            <w:rFonts w:ascii="Times New Roman" w:hAnsi="Times New Roman"/>
            <w:b w:val="false"/>
            <w:i w:val="false"/>
            <w:color w:val="0000ff"/>
            <w:sz w:val="22"/>
            <w:u w:val="single"/>
          </w:rPr>
          <w:t>Buchstaben</w:t>
        </w:r>
      </w:hyperlink>
    </w:p>
    <w:p>
      <w:pPr>
        <w:numPr>
          <w:ilvl w:val="0"/>
          <w:numId w:val="324"/>
        </w:numPr>
        <w:spacing w:before="0" w:after="0"/>
        <w:jc w:val="left"/>
      </w:pPr>
      <w:hyperlink w:anchor="549e51bb77a4826ddc2b6c0f3510b1d9">
        <w:r>
          <w:rPr>
            <w:rFonts w:ascii="Times New Roman" w:hAnsi="Times New Roman"/>
            <w:b w:val="false"/>
            <w:i w:val="false"/>
            <w:color w:val="0000ff"/>
            <w:sz w:val="22"/>
            <w:u w:val="single"/>
          </w:rPr>
          <w:t>Button</w:t>
        </w:r>
      </w:hyperlink>
    </w:p>
    <w:bookmarkStart w:name="93734c842ac3136be8300f56d162b1dc" w:id="1768"/>
    <w:p>
      <w:pPr>
        <w:pStyle w:val="Heading2"/>
        <w:spacing w:before="199" w:after="199"/>
        <w:ind w:left="120"/>
        <w:jc w:val="left"/>
      </w:pPr>
      <w:r>
        <w:rPr>
          <w:rFonts w:ascii="Times New Roman" w:hAnsi="Times New Roman"/>
          <w:color w:val="000000"/>
        </w:rPr>
        <w:t>C</w:t>
      </w:r>
    </w:p>
    <w:bookmarkEnd w:id="1768"/>
    <w:p>
      <w:pPr>
        <w:numPr>
          <w:ilvl w:val="0"/>
          <w:numId w:val="325"/>
        </w:numPr>
        <w:spacing w:before="0" w:after="0"/>
        <w:jc w:val="left"/>
      </w:pPr>
      <w:hyperlink w:anchor="f3ba86ccc36f79d164f614a52a3d5cf6">
        <w:r>
          <w:rPr>
            <w:rFonts w:ascii="Times New Roman" w:hAnsi="Times New Roman"/>
            <w:b w:val="false"/>
            <w:i w:val="false"/>
            <w:color w:val="0000ff"/>
            <w:sz w:val="22"/>
            <w:u w:val="single"/>
          </w:rPr>
          <w:t>Captcha</w:t>
        </w:r>
      </w:hyperlink>
    </w:p>
    <w:p>
      <w:pPr>
        <w:numPr>
          <w:ilvl w:val="0"/>
          <w:numId w:val="325"/>
        </w:numPr>
        <w:spacing w:before="0" w:after="0"/>
        <w:jc w:val="left"/>
      </w:pPr>
      <w:hyperlink w:anchor="7e98da3d70de55967e827377173aff49">
        <w:r>
          <w:rPr>
            <w:rFonts w:ascii="Times New Roman" w:hAnsi="Times New Roman"/>
            <w:b w:val="false"/>
            <w:i w:val="false"/>
            <w:color w:val="0000ff"/>
            <w:sz w:val="22"/>
            <w:u w:val="single"/>
          </w:rPr>
          <w:t>Carousel</w:t>
        </w:r>
      </w:hyperlink>
    </w:p>
    <w:p>
      <w:pPr>
        <w:numPr>
          <w:ilvl w:val="0"/>
          <w:numId w:val="325"/>
        </w:numPr>
        <w:spacing w:before="0" w:after="0"/>
        <w:jc w:val="left"/>
      </w:pPr>
      <w:hyperlink w:anchor="d41d8cd98f00b204e9800998ecf8427e">
        <w:r>
          <w:rPr>
            <w:rFonts w:ascii="Times New Roman" w:hAnsi="Times New Roman"/>
            <w:b w:val="false"/>
            <w:i w:val="false"/>
            <w:color w:val="0000ff"/>
            <w:sz w:val="22"/>
            <w:u w:val="single"/>
          </w:rPr>
          <w:t>Change of context</w:t>
        </w:r>
      </w:hyperlink>
    </w:p>
    <w:p>
      <w:pPr>
        <w:numPr>
          <w:ilvl w:val="0"/>
          <w:numId w:val="325"/>
        </w:numPr>
        <w:spacing w:before="0" w:after="0"/>
        <w:jc w:val="left"/>
      </w:pPr>
      <w:hyperlink w:anchor="9fced129522f128b2445a41fb0b6ef9f">
        <w:r>
          <w:rPr>
            <w:rFonts w:ascii="Times New Roman" w:hAnsi="Times New Roman"/>
            <w:b w:val="false"/>
            <w:i w:val="false"/>
            <w:color w:val="0000ff"/>
            <w:sz w:val="22"/>
            <w:u w:val="single"/>
          </w:rPr>
          <w:t>Checkbox</w:t>
        </w:r>
      </w:hyperlink>
    </w:p>
    <w:p>
      <w:pPr>
        <w:numPr>
          <w:ilvl w:val="0"/>
          <w:numId w:val="325"/>
        </w:numPr>
        <w:spacing w:before="0" w:after="0"/>
        <w:jc w:val="left"/>
      </w:pPr>
      <w:hyperlink w:anchor="a309d4443bd5990d5dac81326382e5a9">
        <w:r>
          <w:rPr>
            <w:rFonts w:ascii="Times New Roman" w:hAnsi="Times New Roman"/>
            <w:b w:val="false"/>
            <w:i w:val="false"/>
            <w:color w:val="0000ff"/>
            <w:sz w:val="22"/>
            <w:u w:val="single"/>
          </w:rPr>
          <w:t>Color</w:t>
        </w:r>
      </w:hyperlink>
    </w:p>
    <w:p>
      <w:pPr>
        <w:numPr>
          <w:ilvl w:val="0"/>
          <w:numId w:val="325"/>
        </w:numPr>
        <w:spacing w:before="0" w:after="0"/>
        <w:jc w:val="left"/>
      </w:pPr>
      <w:hyperlink w:anchor="4459f440a275d95197d11197065b8fe0">
        <w:r>
          <w:rPr>
            <w:rFonts w:ascii="Times New Roman" w:hAnsi="Times New Roman"/>
            <w:b w:val="false"/>
            <w:i w:val="false"/>
            <w:color w:val="0000ff"/>
            <w:sz w:val="22"/>
            <w:u w:val="single"/>
          </w:rPr>
          <w:t>Colorpicker</w:t>
        </w:r>
      </w:hyperlink>
    </w:p>
    <w:p>
      <w:pPr>
        <w:numPr>
          <w:ilvl w:val="0"/>
          <w:numId w:val="325"/>
        </w:numPr>
        <w:spacing w:before="0" w:after="0"/>
        <w:jc w:val="left"/>
      </w:pPr>
      <w:hyperlink w:anchor="ea25f2a0fdc2ca1b6878596654355321">
        <w:r>
          <w:rPr>
            <w:rFonts w:ascii="Times New Roman" w:hAnsi="Times New Roman"/>
            <w:b w:val="false"/>
            <w:i w:val="false"/>
            <w:color w:val="0000ff"/>
            <w:sz w:val="22"/>
            <w:u w:val="single"/>
          </w:rPr>
          <w:t>Command bar</w:t>
        </w:r>
      </w:hyperlink>
    </w:p>
    <w:p>
      <w:pPr>
        <w:numPr>
          <w:ilvl w:val="0"/>
          <w:numId w:val="325"/>
        </w:numPr>
        <w:spacing w:before="0" w:after="0"/>
        <w:jc w:val="left"/>
      </w:pPr>
      <w:r>
        <w:rPr>
          <w:rFonts w:ascii="Times New Roman" w:hAnsi="Times New Roman"/>
          <w:b w:val="false"/>
          <w:i w:val="false"/>
          <w:color w:val="000000"/>
          <w:sz w:val="22"/>
        </w:rPr>
        <w:t>Combobox, siehe:</w:t>
      </w:r>
    </w:p>
    <w:p>
      <w:pPr>
        <w:numPr>
          <w:ilvl w:val="1"/>
          <w:numId w:val="325"/>
        </w:numPr>
        <w:spacing w:before="0" w:after="0"/>
        <w:jc w:val="left"/>
      </w:pPr>
      <w:hyperlink w:anchor="2865b977b981cbedd637f99d52bbccb8">
        <w:r>
          <w:rPr>
            <w:rFonts w:ascii="Times New Roman" w:hAnsi="Times New Roman"/>
            <w:b w:val="false"/>
            <w:i w:val="false"/>
            <w:color w:val="0000ff"/>
            <w:sz w:val="22"/>
            <w:u w:val="single"/>
          </w:rPr>
          <w:t>Ausklappliste</w:t>
        </w:r>
      </w:hyperlink>
    </w:p>
    <w:p>
      <w:pPr>
        <w:numPr>
          <w:ilvl w:val="1"/>
          <w:numId w:val="325"/>
        </w:numPr>
        <w:spacing w:before="0" w:after="0"/>
        <w:jc w:val="left"/>
      </w:pPr>
      <w:hyperlink w:anchor="1a07f5bf45a5ccbb1e3f8d8f32e420f1">
        <w:r>
          <w:rPr>
            <w:rFonts w:ascii="Times New Roman" w:hAnsi="Times New Roman"/>
            <w:b w:val="false"/>
            <w:i w:val="false"/>
            <w:color w:val="0000ff"/>
            <w:sz w:val="22"/>
            <w:u w:val="single"/>
          </w:rPr>
          <w:t>Kombiniertes Eingabefeld</w:t>
        </w:r>
      </w:hyperlink>
    </w:p>
    <w:p>
      <w:pPr>
        <w:numPr>
          <w:ilvl w:val="0"/>
          <w:numId w:val="325"/>
        </w:numPr>
        <w:spacing w:before="0" w:after="0"/>
        <w:jc w:val="left"/>
      </w:pPr>
      <w:hyperlink w:anchor="b12444799ca4c679d741eb98100da0a5">
        <w:r>
          <w:rPr>
            <w:rFonts w:ascii="Times New Roman" w:hAnsi="Times New Roman"/>
            <w:b w:val="false"/>
            <w:i w:val="false"/>
            <w:color w:val="0000ff"/>
            <w:sz w:val="22"/>
            <w:u w:val="single"/>
          </w:rPr>
          <w:t>Context menu</w:t>
        </w:r>
      </w:hyperlink>
    </w:p>
    <w:p>
      <w:pPr>
        <w:numPr>
          <w:ilvl w:val="0"/>
          <w:numId w:val="325"/>
        </w:numPr>
        <w:spacing w:before="0" w:after="0"/>
        <w:jc w:val="left"/>
      </w:pPr>
      <w:hyperlink w:anchor="40d252a700cb973951aa20d8ee25847a">
        <w:r>
          <w:rPr>
            <w:rFonts w:ascii="Times New Roman" w:hAnsi="Times New Roman"/>
            <w:b w:val="false"/>
            <w:i w:val="false"/>
            <w:color w:val="0000ff"/>
            <w:sz w:val="22"/>
            <w:u w:val="single"/>
          </w:rPr>
          <w:t>Consistency</w:t>
        </w:r>
      </w:hyperlink>
    </w:p>
    <w:p>
      <w:pPr>
        <w:numPr>
          <w:ilvl w:val="0"/>
          <w:numId w:val="325"/>
        </w:numPr>
        <w:spacing w:before="0" w:after="0"/>
        <w:jc w:val="left"/>
      </w:pPr>
      <w:hyperlink w:anchor="a309d4443bd5990d5dac81326382e5a9">
        <w:r>
          <w:rPr>
            <w:rFonts w:ascii="Times New Roman" w:hAnsi="Times New Roman"/>
            <w:b w:val="false"/>
            <w:i w:val="false"/>
            <w:color w:val="0000ff"/>
            <w:sz w:val="22"/>
            <w:u w:val="single"/>
          </w:rPr>
          <w:t>Contrast</w:t>
        </w:r>
      </w:hyperlink>
    </w:p>
    <w:p>
      <w:pPr>
        <w:numPr>
          <w:ilvl w:val="0"/>
          <w:numId w:val="325"/>
        </w:numPr>
        <w:spacing w:before="0" w:after="0"/>
        <w:jc w:val="left"/>
      </w:pPr>
      <w:hyperlink w:anchor="530a6787b7ffc01c1d0dc6c7344a8493">
        <w:r>
          <w:rPr>
            <w:rFonts w:ascii="Times New Roman" w:hAnsi="Times New Roman"/>
            <w:b w:val="false"/>
            <w:i w:val="false"/>
            <w:color w:val="0000ff"/>
            <w:sz w:val="22"/>
            <w:u w:val="single"/>
          </w:rPr>
          <w:t>Control point</w:t>
        </w:r>
      </w:hyperlink>
    </w:p>
    <w:p>
      <w:pPr>
        <w:numPr>
          <w:ilvl w:val="0"/>
          <w:numId w:val="325"/>
        </w:numPr>
        <w:spacing w:before="0" w:after="0"/>
        <w:jc w:val="left"/>
      </w:pPr>
      <w:hyperlink w:anchor="7e98da3d70de55967e827377173aff49">
        <w:r>
          <w:rPr>
            <w:rFonts w:ascii="Times New Roman" w:hAnsi="Times New Roman"/>
            <w:b w:val="false"/>
            <w:i w:val="false"/>
            <w:color w:val="0000ff"/>
            <w:sz w:val="22"/>
            <w:u w:val="single"/>
          </w:rPr>
          <w:t>Cover flow</w:t>
        </w:r>
      </w:hyperlink>
    </w:p>
    <w:p>
      <w:pPr>
        <w:numPr>
          <w:ilvl w:val="0"/>
          <w:numId w:val="325"/>
        </w:numPr>
        <w:spacing w:before="0" w:after="0"/>
        <w:jc w:val="left"/>
      </w:pPr>
      <w:hyperlink w:anchor="8a70f3e56485b426584df189d54fdd06">
        <w:r>
          <w:rPr>
            <w:rFonts w:ascii="Times New Roman" w:hAnsi="Times New Roman"/>
            <w:b w:val="false"/>
            <w:i w:val="false"/>
            <w:color w:val="0000ff"/>
            <w:sz w:val="22"/>
            <w:u w:val="single"/>
          </w:rPr>
          <w:t>Cursor</w:t>
        </w:r>
      </w:hyperlink>
    </w:p>
    <w:bookmarkStart w:name="1cb39bf9b88472f31d036aa08ad88a99" w:id="1769"/>
    <w:p>
      <w:pPr>
        <w:pStyle w:val="Heading2"/>
        <w:spacing w:before="199" w:after="199"/>
        <w:ind w:left="120"/>
        <w:jc w:val="left"/>
      </w:pPr>
      <w:r>
        <w:rPr>
          <w:rFonts w:ascii="Times New Roman" w:hAnsi="Times New Roman"/>
          <w:color w:val="000000"/>
        </w:rPr>
        <w:t>D</w:t>
      </w:r>
    </w:p>
    <w:bookmarkEnd w:id="1769"/>
    <w:p>
      <w:pPr>
        <w:numPr>
          <w:ilvl w:val="0"/>
          <w:numId w:val="326"/>
        </w:numPr>
        <w:spacing w:before="0" w:after="0"/>
        <w:jc w:val="left"/>
      </w:pPr>
      <w:hyperlink w:anchor="7a1e4b9dea0c960b1eb74c2ea431fd99">
        <w:r>
          <w:rPr>
            <w:rFonts w:ascii="Times New Roman" w:hAnsi="Times New Roman"/>
            <w:b w:val="false"/>
            <w:i w:val="false"/>
            <w:color w:val="0000ff"/>
            <w:sz w:val="22"/>
            <w:u w:val="single"/>
          </w:rPr>
          <w:t>Dateneingabe</w:t>
        </w:r>
      </w:hyperlink>
    </w:p>
    <w:p>
      <w:pPr>
        <w:numPr>
          <w:ilvl w:val="0"/>
          <w:numId w:val="326"/>
        </w:numPr>
        <w:spacing w:before="0" w:after="0"/>
        <w:jc w:val="left"/>
      </w:pPr>
      <w:hyperlink w:anchor="29533709e615af37a52fc8243d1aecc3">
        <w:r>
          <w:rPr>
            <w:rFonts w:ascii="Times New Roman" w:hAnsi="Times New Roman"/>
            <w:b w:val="false"/>
            <w:i w:val="false"/>
            <w:color w:val="0000ff"/>
            <w:sz w:val="22"/>
            <w:u w:val="single"/>
          </w:rPr>
          <w:t>Datepicker</w:t>
        </w:r>
      </w:hyperlink>
    </w:p>
    <w:p>
      <w:pPr>
        <w:numPr>
          <w:ilvl w:val="0"/>
          <w:numId w:val="326"/>
        </w:numPr>
        <w:spacing w:before="0" w:after="0"/>
        <w:jc w:val="left"/>
      </w:pPr>
      <w:hyperlink w:anchor="29533709e615af37a52fc8243d1aecc3">
        <w:r>
          <w:rPr>
            <w:rFonts w:ascii="Times New Roman" w:hAnsi="Times New Roman"/>
            <w:b w:val="false"/>
            <w:i w:val="false"/>
            <w:color w:val="0000ff"/>
            <w:sz w:val="22"/>
            <w:u w:val="single"/>
          </w:rPr>
          <w:t>Datumswähler</w:t>
        </w:r>
      </w:hyperlink>
    </w:p>
    <w:p>
      <w:pPr>
        <w:numPr>
          <w:ilvl w:val="0"/>
          <w:numId w:val="326"/>
        </w:numPr>
        <w:spacing w:before="0" w:after="0"/>
        <w:jc w:val="left"/>
      </w:pPr>
      <w:hyperlink w:anchor="a4464d90435d297e437e0ad1e94be407">
        <w:r>
          <w:rPr>
            <w:rFonts w:ascii="Times New Roman" w:hAnsi="Times New Roman"/>
            <w:b w:val="false"/>
            <w:i w:val="false"/>
            <w:color w:val="0000ff"/>
            <w:sz w:val="22"/>
            <w:u w:val="single"/>
          </w:rPr>
          <w:t>Deaktiviert (Status)</w:t>
        </w:r>
      </w:hyperlink>
    </w:p>
    <w:p>
      <w:pPr>
        <w:numPr>
          <w:ilvl w:val="0"/>
          <w:numId w:val="326"/>
        </w:numPr>
        <w:spacing w:before="0" w:after="0"/>
        <w:jc w:val="left"/>
      </w:pPr>
      <w:hyperlink w:anchor="5cc128cd40867a734b5f0702fe609e62">
        <w:r>
          <w:rPr>
            <w:rFonts w:ascii="Times New Roman" w:hAnsi="Times New Roman"/>
            <w:b w:val="false"/>
            <w:i w:val="false"/>
            <w:color w:val="0000ff"/>
            <w:sz w:val="22"/>
            <w:u w:val="single"/>
          </w:rPr>
          <w:t>Dekorative Grafik</w:t>
        </w:r>
      </w:hyperlink>
    </w:p>
    <w:p>
      <w:pPr>
        <w:numPr>
          <w:ilvl w:val="0"/>
          <w:numId w:val="326"/>
        </w:numPr>
        <w:spacing w:before="0" w:after="0"/>
        <w:jc w:val="left"/>
      </w:pPr>
      <w:hyperlink w:anchor="3a8bf2c86b65d0f55f42d0b065e481ee">
        <w:r>
          <w:rPr>
            <w:rFonts w:ascii="Times New Roman" w:hAnsi="Times New Roman"/>
            <w:b w:val="false"/>
            <w:i w:val="false"/>
            <w:color w:val="0000ff"/>
            <w:sz w:val="22"/>
            <w:u w:val="single"/>
          </w:rPr>
          <w:t>Description</w:t>
        </w:r>
      </w:hyperlink>
    </w:p>
    <w:p>
      <w:pPr>
        <w:numPr>
          <w:ilvl w:val="0"/>
          <w:numId w:val="326"/>
        </w:numPr>
        <w:spacing w:before="0" w:after="0"/>
        <w:jc w:val="left"/>
      </w:pPr>
      <w:hyperlink w:anchor="c7f144dcfc8ffefa646541d9c79f0227">
        <w:r>
          <w:rPr>
            <w:rFonts w:ascii="Times New Roman" w:hAnsi="Times New Roman"/>
            <w:b w:val="false"/>
            <w:i w:val="false"/>
            <w:color w:val="0000ff"/>
            <w:sz w:val="22"/>
            <w:u w:val="single"/>
          </w:rPr>
          <w:t>Dialog</w:t>
        </w:r>
      </w:hyperlink>
    </w:p>
    <w:p>
      <w:pPr>
        <w:numPr>
          <w:ilvl w:val="0"/>
          <w:numId w:val="326"/>
        </w:numPr>
        <w:spacing w:before="0" w:after="0"/>
        <w:jc w:val="left"/>
      </w:pPr>
      <w:hyperlink w:anchor="c7f144dcfc8ffefa646541d9c79f0227">
        <w:r>
          <w:rPr>
            <w:rFonts w:ascii="Times New Roman" w:hAnsi="Times New Roman"/>
            <w:b w:val="false"/>
            <w:i w:val="false"/>
            <w:color w:val="0000ff"/>
            <w:sz w:val="22"/>
            <w:u w:val="single"/>
          </w:rPr>
          <w:t>Dialogbox</w:t>
        </w:r>
      </w:hyperlink>
    </w:p>
    <w:p>
      <w:pPr>
        <w:numPr>
          <w:ilvl w:val="0"/>
          <w:numId w:val="326"/>
        </w:numPr>
        <w:spacing w:before="0" w:after="0"/>
        <w:jc w:val="left"/>
      </w:pPr>
      <w:hyperlink w:anchor="c7f144dcfc8ffefa646541d9c79f0227">
        <w:r>
          <w:rPr>
            <w:rFonts w:ascii="Times New Roman" w:hAnsi="Times New Roman"/>
            <w:b w:val="false"/>
            <w:i w:val="false"/>
            <w:color w:val="0000ff"/>
            <w:sz w:val="22"/>
            <w:u w:val="single"/>
          </w:rPr>
          <w:t>Dialogfenster</w:t>
        </w:r>
      </w:hyperlink>
    </w:p>
    <w:p>
      <w:pPr>
        <w:numPr>
          <w:ilvl w:val="0"/>
          <w:numId w:val="326"/>
        </w:numPr>
        <w:spacing w:before="0" w:after="0"/>
        <w:jc w:val="left"/>
      </w:pPr>
      <w:hyperlink w:anchor="7e98da3d70de55967e827377173aff49">
        <w:r>
          <w:rPr>
            <w:rFonts w:ascii="Times New Roman" w:hAnsi="Times New Roman"/>
            <w:b w:val="false"/>
            <w:i w:val="false"/>
            <w:color w:val="0000ff"/>
            <w:sz w:val="22"/>
            <w:u w:val="single"/>
          </w:rPr>
          <w:t>Diashow</w:t>
        </w:r>
      </w:hyperlink>
    </w:p>
    <w:p>
      <w:pPr>
        <w:numPr>
          <w:ilvl w:val="0"/>
          <w:numId w:val="326"/>
        </w:numPr>
        <w:spacing w:before="0" w:after="0"/>
        <w:jc w:val="left"/>
      </w:pPr>
      <w:hyperlink w:anchor="a4464d90435d297e437e0ad1e94be407">
        <w:r>
          <w:rPr>
            <w:rFonts w:ascii="Times New Roman" w:hAnsi="Times New Roman"/>
            <w:b w:val="false"/>
            <w:i w:val="false"/>
            <w:color w:val="0000ff"/>
            <w:sz w:val="22"/>
            <w:u w:val="single"/>
          </w:rPr>
          <w:t>Disabled (Status)</w:t>
        </w:r>
      </w:hyperlink>
    </w:p>
    <w:p>
      <w:pPr>
        <w:numPr>
          <w:ilvl w:val="0"/>
          <w:numId w:val="326"/>
        </w:numPr>
        <w:spacing w:before="0" w:after="0"/>
        <w:jc w:val="left"/>
      </w:pPr>
      <w:hyperlink w:anchor="a4464d90435d297e437e0ad1e94be407">
        <w:r>
          <w:rPr>
            <w:rFonts w:ascii="Times New Roman" w:hAnsi="Times New Roman"/>
            <w:b w:val="false"/>
            <w:i w:val="false"/>
            <w:color w:val="0000ff"/>
            <w:sz w:val="22"/>
            <w:u w:val="single"/>
          </w:rPr>
          <w:t>Display-only (Status)</w:t>
        </w:r>
      </w:hyperlink>
    </w:p>
    <w:p>
      <w:pPr>
        <w:numPr>
          <w:ilvl w:val="0"/>
          <w:numId w:val="326"/>
        </w:numPr>
        <w:spacing w:before="0" w:after="0"/>
        <w:jc w:val="left"/>
      </w:pPr>
      <w:hyperlink w:anchor="dd14c5464c3cad2372cdce3201d3dd08">
        <w:r>
          <w:rPr>
            <w:rFonts w:ascii="Times New Roman" w:hAnsi="Times New Roman"/>
            <w:b w:val="false"/>
            <w:i w:val="false"/>
            <w:color w:val="0000ff"/>
            <w:sz w:val="22"/>
            <w:u w:val="single"/>
          </w:rPr>
          <w:t>Dokumentation</w:t>
        </w:r>
      </w:hyperlink>
    </w:p>
    <w:p>
      <w:pPr>
        <w:numPr>
          <w:ilvl w:val="0"/>
          <w:numId w:val="326"/>
        </w:numPr>
        <w:spacing w:before="0" w:after="0"/>
        <w:jc w:val="left"/>
      </w:pPr>
      <w:r>
        <w:rPr>
          <w:rFonts w:ascii="Times New Roman" w:hAnsi="Times New Roman"/>
          <w:b w:val="false"/>
          <w:i w:val="false"/>
          <w:color w:val="000000"/>
          <w:sz w:val="22"/>
        </w:rPr>
        <w:t>Drag &amp; Drop, siehe:</w:t>
      </w:r>
    </w:p>
    <w:p>
      <w:pPr>
        <w:numPr>
          <w:ilvl w:val="1"/>
          <w:numId w:val="326"/>
        </w:numPr>
        <w:spacing w:before="0" w:after="0"/>
        <w:jc w:val="left"/>
      </w:pPr>
      <w:hyperlink w:anchor="09efa2fb80bfa201b371d2acb75e0c0e">
        <w:r>
          <w:rPr>
            <w:rFonts w:ascii="Times New Roman" w:hAnsi="Times New Roman"/>
            <w:b w:val="false"/>
            <w:i w:val="false"/>
            <w:color w:val="0000ff"/>
            <w:sz w:val="22"/>
            <w:u w:val="single"/>
          </w:rPr>
          <w:t>Tastaturbedienung</w:t>
        </w:r>
      </w:hyperlink>
    </w:p>
    <w:p>
      <w:pPr>
        <w:numPr>
          <w:ilvl w:val="1"/>
          <w:numId w:val="326"/>
        </w:numPr>
        <w:spacing w:before="0" w:after="0"/>
        <w:jc w:val="left"/>
      </w:pPr>
      <w:hyperlink w:anchor="8914aac72e7f4116cabeffb754a343d5">
        <w:r>
          <w:rPr>
            <w:rFonts w:ascii="Times New Roman" w:hAnsi="Times New Roman"/>
            <w:b w:val="false"/>
            <w:i w:val="false"/>
            <w:color w:val="0000ff"/>
            <w:sz w:val="22"/>
            <w:u w:val="single"/>
          </w:rPr>
          <w:t>Zeigeinstrumentbedienung</w:t>
        </w:r>
      </w:hyperlink>
    </w:p>
    <w:p>
      <w:pPr>
        <w:numPr>
          <w:ilvl w:val="0"/>
          <w:numId w:val="326"/>
        </w:numPr>
        <w:spacing w:before="0" w:after="0"/>
        <w:jc w:val="left"/>
      </w:pPr>
      <w:hyperlink w:anchor="18175f047172a5bed837d676ffc5d5db">
        <w:r>
          <w:rPr>
            <w:rFonts w:ascii="Times New Roman" w:hAnsi="Times New Roman"/>
            <w:b w:val="false"/>
            <w:i w:val="false"/>
            <w:color w:val="0000ff"/>
            <w:sz w:val="22"/>
            <w:u w:val="single"/>
          </w:rPr>
          <w:t>Drehfeld</w:t>
        </w:r>
      </w:hyperlink>
    </w:p>
    <w:p>
      <w:pPr>
        <w:numPr>
          <w:ilvl w:val="0"/>
          <w:numId w:val="326"/>
        </w:numPr>
        <w:spacing w:before="0" w:after="0"/>
        <w:jc w:val="left"/>
      </w:pPr>
      <w:hyperlink w:anchor="18175f047172a5bed837d676ffc5d5db">
        <w:r>
          <w:rPr>
            <w:rFonts w:ascii="Times New Roman" w:hAnsi="Times New Roman"/>
            <w:b w:val="false"/>
            <w:i w:val="false"/>
            <w:color w:val="0000ff"/>
            <w:sz w:val="22"/>
            <w:u w:val="single"/>
          </w:rPr>
          <w:t>Drehschalter</w:t>
        </w:r>
      </w:hyperlink>
    </w:p>
    <w:p>
      <w:pPr>
        <w:numPr>
          <w:ilvl w:val="0"/>
          <w:numId w:val="326"/>
        </w:numPr>
        <w:spacing w:before="0" w:after="0"/>
        <w:jc w:val="left"/>
      </w:pPr>
      <w:hyperlink w:anchor="2865b977b981cbedd637f99d52bbccb8">
        <w:r>
          <w:rPr>
            <w:rFonts w:ascii="Times New Roman" w:hAnsi="Times New Roman"/>
            <w:b w:val="false"/>
            <w:i w:val="false"/>
            <w:color w:val="0000ff"/>
            <w:sz w:val="22"/>
            <w:u w:val="single"/>
          </w:rPr>
          <w:t>Dropdown-Listenfeld</w:t>
        </w:r>
      </w:hyperlink>
    </w:p>
    <w:bookmarkStart w:name="a829afc9bc8904ebf5a1e72204fb61a5" w:id="1770"/>
    <w:p>
      <w:pPr>
        <w:pStyle w:val="Heading2"/>
        <w:spacing w:before="199" w:after="199"/>
        <w:ind w:left="120"/>
        <w:jc w:val="left"/>
      </w:pPr>
      <w:r>
        <w:rPr>
          <w:rFonts w:ascii="Times New Roman" w:hAnsi="Times New Roman"/>
          <w:color w:val="000000"/>
        </w:rPr>
        <w:t>E</w:t>
      </w:r>
    </w:p>
    <w:bookmarkEnd w:id="1770"/>
    <w:p>
      <w:pPr>
        <w:numPr>
          <w:ilvl w:val="0"/>
          <w:numId w:val="327"/>
        </w:numPr>
        <w:spacing w:before="0" w:after="0"/>
        <w:jc w:val="left"/>
      </w:pPr>
      <w:hyperlink w:anchor="2d97e05ec4e1711f7860c334cec50149">
        <w:r>
          <w:rPr>
            <w:rFonts w:ascii="Times New Roman" w:hAnsi="Times New Roman"/>
            <w:b w:val="false"/>
            <w:i w:val="false"/>
            <w:color w:val="0000ff"/>
            <w:sz w:val="22"/>
            <w:u w:val="single"/>
          </w:rPr>
          <w:t>Edit</w:t>
        </w:r>
      </w:hyperlink>
    </w:p>
    <w:p>
      <w:pPr>
        <w:numPr>
          <w:ilvl w:val="0"/>
          <w:numId w:val="327"/>
        </w:numPr>
        <w:spacing w:before="0" w:after="0"/>
        <w:jc w:val="left"/>
      </w:pPr>
      <w:hyperlink w:anchor="479bf5ed0056d5874bde9769af4cc0ef">
        <w:r>
          <w:rPr>
            <w:rFonts w:ascii="Times New Roman" w:hAnsi="Times New Roman"/>
            <w:b w:val="false"/>
            <w:i w:val="false"/>
            <w:color w:val="0000ff"/>
            <w:sz w:val="22"/>
            <w:u w:val="single"/>
          </w:rPr>
          <w:t>Effiziente Navigation</w:t>
        </w:r>
      </w:hyperlink>
    </w:p>
    <w:p>
      <w:pPr>
        <w:numPr>
          <w:ilvl w:val="0"/>
          <w:numId w:val="327"/>
        </w:numPr>
        <w:spacing w:before="0" w:after="0"/>
        <w:jc w:val="left"/>
      </w:pPr>
      <w:r>
        <w:rPr>
          <w:rFonts w:ascii="Times New Roman" w:hAnsi="Times New Roman"/>
          <w:b w:val="false"/>
          <w:i w:val="false"/>
          <w:color w:val="000000"/>
          <w:sz w:val="22"/>
        </w:rPr>
        <w:t>Eingabefeld, siehe:</w:t>
      </w:r>
    </w:p>
    <w:p>
      <w:pPr>
        <w:numPr>
          <w:ilvl w:val="1"/>
          <w:numId w:val="327"/>
        </w:numPr>
        <w:spacing w:before="0" w:after="0"/>
        <w:jc w:val="left"/>
      </w:pPr>
      <w:hyperlink w:anchor="2d97e05ec4e1711f7860c334cec50149">
        <w:r>
          <w:rPr>
            <w:rFonts w:ascii="Times New Roman" w:hAnsi="Times New Roman"/>
            <w:b w:val="false"/>
            <w:i w:val="false"/>
            <w:color w:val="0000ff"/>
            <w:sz w:val="22"/>
            <w:u w:val="single"/>
          </w:rPr>
          <w:t>Eingabefeld, einzeilig</w:t>
        </w:r>
      </w:hyperlink>
    </w:p>
    <w:p>
      <w:pPr>
        <w:numPr>
          <w:ilvl w:val="1"/>
          <w:numId w:val="327"/>
        </w:numPr>
        <w:spacing w:before="0" w:after="0"/>
        <w:jc w:val="left"/>
      </w:pPr>
      <w:hyperlink w:anchor="30dcd9eadfeb148497f0641e2e87caa6">
        <w:r>
          <w:rPr>
            <w:rFonts w:ascii="Times New Roman" w:hAnsi="Times New Roman"/>
            <w:b w:val="false"/>
            <w:i w:val="false"/>
            <w:color w:val="0000ff"/>
            <w:sz w:val="22"/>
            <w:u w:val="single"/>
          </w:rPr>
          <w:t>Eingabefeld, mehrzeilig</w:t>
        </w:r>
      </w:hyperlink>
    </w:p>
    <w:p>
      <w:pPr>
        <w:numPr>
          <w:ilvl w:val="1"/>
          <w:numId w:val="327"/>
        </w:numPr>
        <w:spacing w:before="0" w:after="0"/>
        <w:jc w:val="left"/>
      </w:pPr>
      <w:hyperlink w:anchor="56f65b060e274ba7baa6dcf725b4d3e7">
        <w:r>
          <w:rPr>
            <w:rFonts w:ascii="Times New Roman" w:hAnsi="Times New Roman"/>
            <w:b w:val="false"/>
            <w:i w:val="false"/>
            <w:color w:val="0000ff"/>
            <w:sz w:val="22"/>
            <w:u w:val="single"/>
          </w:rPr>
          <w:t>Eingabefeld mit Autocomplete-Funktion</w:t>
        </w:r>
      </w:hyperlink>
    </w:p>
    <w:p>
      <w:pPr>
        <w:numPr>
          <w:ilvl w:val="1"/>
          <w:numId w:val="327"/>
        </w:numPr>
        <w:spacing w:before="0" w:after="0"/>
        <w:jc w:val="left"/>
      </w:pPr>
      <w:hyperlink w:anchor="18175f047172a5bed837d676ffc5d5db">
        <w:r>
          <w:rPr>
            <w:rFonts w:ascii="Times New Roman" w:hAnsi="Times New Roman"/>
            <w:b w:val="false"/>
            <w:i w:val="false"/>
            <w:color w:val="0000ff"/>
            <w:sz w:val="22"/>
            <w:u w:val="single"/>
          </w:rPr>
          <w:t>Drehfeld</w:t>
        </w:r>
      </w:hyperlink>
    </w:p>
    <w:p>
      <w:pPr>
        <w:numPr>
          <w:ilvl w:val="1"/>
          <w:numId w:val="327"/>
        </w:numPr>
        <w:spacing w:before="0" w:after="0"/>
        <w:jc w:val="left"/>
      </w:pPr>
      <w:hyperlink w:anchor="d6b90d4b8cd6370601bb5b8a9d19deae">
        <w:r>
          <w:rPr>
            <w:rFonts w:ascii="Times New Roman" w:hAnsi="Times New Roman"/>
            <w:b w:val="false"/>
            <w:i w:val="false"/>
            <w:color w:val="0000ff"/>
            <w:sz w:val="22"/>
            <w:u w:val="single"/>
          </w:rPr>
          <w:t>Kennwort-Eingabefeld</w:t>
        </w:r>
      </w:hyperlink>
    </w:p>
    <w:p>
      <w:pPr>
        <w:numPr>
          <w:ilvl w:val="1"/>
          <w:numId w:val="327"/>
        </w:numPr>
        <w:spacing w:before="0" w:after="0"/>
        <w:jc w:val="left"/>
      </w:pPr>
      <w:hyperlink w:anchor="1a07f5bf45a5ccbb1e3f8d8f32e420f1">
        <w:r>
          <w:rPr>
            <w:rFonts w:ascii="Times New Roman" w:hAnsi="Times New Roman"/>
            <w:b w:val="false"/>
            <w:i w:val="false"/>
            <w:color w:val="0000ff"/>
            <w:sz w:val="22"/>
            <w:u w:val="single"/>
          </w:rPr>
          <w:t>Kombiniertes Eingabefeld</w:t>
        </w:r>
      </w:hyperlink>
    </w:p>
    <w:p>
      <w:pPr>
        <w:numPr>
          <w:ilvl w:val="0"/>
          <w:numId w:val="327"/>
        </w:numPr>
        <w:spacing w:before="0" w:after="0"/>
        <w:jc w:val="left"/>
      </w:pPr>
      <w:r>
        <w:rPr>
          <w:rFonts w:ascii="Times New Roman" w:hAnsi="Times New Roman"/>
          <w:b w:val="false"/>
          <w:i w:val="false"/>
          <w:color w:val="000000"/>
          <w:sz w:val="22"/>
        </w:rPr>
        <w:t>Eingabehinweise, siehe:</w:t>
      </w:r>
    </w:p>
    <w:p>
      <w:pPr>
        <w:numPr>
          <w:ilvl w:val="1"/>
          <w:numId w:val="328"/>
        </w:numPr>
        <w:spacing w:before="0" w:after="0"/>
        <w:jc w:val="left"/>
      </w:pPr>
      <w:hyperlink w:anchor="3a8bf2c86b65d0f55f42d0b065e481ee">
        <w:r>
          <w:rPr>
            <w:rFonts w:ascii="Times New Roman" w:hAnsi="Times New Roman"/>
            <w:b w:val="false"/>
            <w:i w:val="false"/>
            <w:color w:val="0000ff"/>
            <w:sz w:val="22"/>
            <w:u w:val="single"/>
          </w:rPr>
          <w:t>Beschreibung</w:t>
        </w:r>
      </w:hyperlink>
    </w:p>
    <w:p>
      <w:pPr>
        <w:numPr>
          <w:ilvl w:val="1"/>
          <w:numId w:val="328"/>
        </w:numPr>
        <w:spacing w:before="0" w:after="0"/>
        <w:jc w:val="left"/>
      </w:pPr>
      <w:hyperlink w:anchor="710d49e61ec1ab93e9d6edbcd01300a6">
        <w:r>
          <w:rPr>
            <w:rFonts w:ascii="Times New Roman" w:hAnsi="Times New Roman"/>
            <w:b w:val="false"/>
            <w:i w:val="false"/>
            <w:color w:val="0000ff"/>
            <w:sz w:val="22"/>
            <w:u w:val="single"/>
          </w:rPr>
          <w:t>Fehlervermeidung</w:t>
        </w:r>
      </w:hyperlink>
    </w:p>
    <w:p>
      <w:pPr>
        <w:numPr>
          <w:ilvl w:val="0"/>
          <w:numId w:val="327"/>
        </w:numPr>
        <w:spacing w:before="0" w:after="0"/>
        <w:jc w:val="left"/>
      </w:pPr>
      <w:hyperlink w:anchor="7e98da3d70de55967e827377173aff49">
        <w:r>
          <w:rPr>
            <w:rFonts w:ascii="Times New Roman" w:hAnsi="Times New Roman"/>
            <w:b w:val="false"/>
            <w:i w:val="false"/>
            <w:color w:val="0000ff"/>
            <w:sz w:val="22"/>
            <w:u w:val="single"/>
          </w:rPr>
          <w:t>Element flow</w:t>
        </w:r>
      </w:hyperlink>
    </w:p>
    <w:p>
      <w:pPr>
        <w:numPr>
          <w:ilvl w:val="0"/>
          <w:numId w:val="327"/>
        </w:numPr>
        <w:spacing w:before="0" w:after="0"/>
        <w:jc w:val="left"/>
      </w:pPr>
      <w:hyperlink w:anchor="25eacf838076cde0ed1e6777ed776b9b">
        <w:r>
          <w:rPr>
            <w:rFonts w:ascii="Times New Roman" w:hAnsi="Times New Roman"/>
            <w:b w:val="false"/>
            <w:i w:val="false"/>
            <w:color w:val="0000ff"/>
            <w:sz w:val="22"/>
            <w:u w:val="single"/>
          </w:rPr>
          <w:t>Elementhierarchie</w:t>
        </w:r>
      </w:hyperlink>
    </w:p>
    <w:p>
      <w:pPr>
        <w:numPr>
          <w:ilvl w:val="0"/>
          <w:numId w:val="327"/>
        </w:numPr>
        <w:spacing w:before="0" w:after="0"/>
        <w:jc w:val="left"/>
      </w:pPr>
      <w:hyperlink w:anchor="8c1ea39b24628693ef842ccf6ea597de">
        <w:r>
          <w:rPr>
            <w:rFonts w:ascii="Times New Roman" w:hAnsi="Times New Roman"/>
            <w:b w:val="false"/>
            <w:i w:val="false"/>
            <w:color w:val="0000ff"/>
            <w:sz w:val="22"/>
            <w:u w:val="single"/>
          </w:rPr>
          <w:t>Elementstatus</w:t>
        </w:r>
      </w:hyperlink>
    </w:p>
    <w:p>
      <w:pPr>
        <w:numPr>
          <w:ilvl w:val="0"/>
          <w:numId w:val="327"/>
        </w:numPr>
        <w:spacing w:before="0" w:after="0"/>
        <w:jc w:val="left"/>
      </w:pPr>
      <w:hyperlink w:anchor="25eacf838076cde0ed1e6777ed776b9b">
        <w:r>
          <w:rPr>
            <w:rFonts w:ascii="Times New Roman" w:hAnsi="Times New Roman"/>
            <w:b w:val="false"/>
            <w:i w:val="false"/>
            <w:color w:val="0000ff"/>
            <w:sz w:val="22"/>
            <w:u w:val="single"/>
          </w:rPr>
          <w:t>Elementtyp</w:t>
        </w:r>
      </w:hyperlink>
    </w:p>
    <w:p>
      <w:pPr>
        <w:numPr>
          <w:ilvl w:val="0"/>
          <w:numId w:val="327"/>
        </w:numPr>
        <w:spacing w:before="0" w:after="0"/>
        <w:jc w:val="left"/>
      </w:pPr>
      <w:hyperlink w:anchor="25eacf838076cde0ed1e6777ed776b9b">
        <w:r>
          <w:rPr>
            <w:rFonts w:ascii="Times New Roman" w:hAnsi="Times New Roman"/>
            <w:b w:val="false"/>
            <w:i w:val="false"/>
            <w:color w:val="0000ff"/>
            <w:sz w:val="22"/>
            <w:u w:val="single"/>
          </w:rPr>
          <w:t>Eltern-Kind-Beziehungen</w:t>
        </w:r>
      </w:hyperlink>
    </w:p>
    <w:p>
      <w:pPr>
        <w:numPr>
          <w:ilvl w:val="0"/>
          <w:numId w:val="327"/>
        </w:numPr>
        <w:spacing w:before="0" w:after="0"/>
        <w:jc w:val="left"/>
      </w:pPr>
      <w:hyperlink w:anchor="2adb0f6e6fdd1abc9b48dc1b968d17f4">
        <w:r>
          <w:rPr>
            <w:rFonts w:ascii="Times New Roman" w:hAnsi="Times New Roman"/>
            <w:b w:val="false"/>
            <w:i w:val="false"/>
            <w:color w:val="0000ff"/>
            <w:sz w:val="22"/>
            <w:u w:val="single"/>
          </w:rPr>
          <w:t>Erforderlich (Status)</w:t>
        </w:r>
      </w:hyperlink>
    </w:p>
    <w:p>
      <w:pPr>
        <w:numPr>
          <w:ilvl w:val="0"/>
          <w:numId w:val="327"/>
        </w:numPr>
        <w:spacing w:before="0" w:after="0"/>
        <w:jc w:val="left"/>
      </w:pPr>
      <w:hyperlink w:anchor="710d49e61ec1ab93e9d6edbcd01300a6">
        <w:r>
          <w:rPr>
            <w:rFonts w:ascii="Times New Roman" w:hAnsi="Times New Roman"/>
            <w:b w:val="false"/>
            <w:i w:val="false"/>
            <w:color w:val="0000ff"/>
            <w:sz w:val="22"/>
            <w:u w:val="single"/>
          </w:rPr>
          <w:t>Error message</w:t>
        </w:r>
      </w:hyperlink>
    </w:p>
    <w:p>
      <w:pPr>
        <w:numPr>
          <w:ilvl w:val="0"/>
          <w:numId w:val="327"/>
        </w:numPr>
        <w:spacing w:before="0" w:after="0"/>
        <w:jc w:val="left"/>
      </w:pPr>
      <w:hyperlink w:anchor="40d252a700cb973951aa20d8ee25847a">
        <w:r>
          <w:rPr>
            <w:rFonts w:ascii="Times New Roman" w:hAnsi="Times New Roman"/>
            <w:b w:val="false"/>
            <w:i w:val="false"/>
            <w:color w:val="0000ff"/>
            <w:sz w:val="22"/>
            <w:u w:val="single"/>
          </w:rPr>
          <w:t>Erwartungskonformität</w:t>
        </w:r>
      </w:hyperlink>
    </w:p>
    <w:bookmarkStart w:name="d149a8da8730ce2fde7b5e8fc149df4b" w:id="1771"/>
    <w:p>
      <w:pPr>
        <w:pStyle w:val="Heading2"/>
        <w:spacing w:before="199" w:after="199"/>
        <w:ind w:left="120"/>
        <w:jc w:val="left"/>
      </w:pPr>
      <w:r>
        <w:rPr>
          <w:rFonts w:ascii="Times New Roman" w:hAnsi="Times New Roman"/>
          <w:color w:val="000000"/>
        </w:rPr>
        <w:t>F</w:t>
      </w:r>
    </w:p>
    <w:bookmarkEnd w:id="1771"/>
    <w:p>
      <w:pPr>
        <w:numPr>
          <w:ilvl w:val="0"/>
          <w:numId w:val="329"/>
        </w:numPr>
        <w:spacing w:before="0" w:after="0"/>
        <w:jc w:val="left"/>
      </w:pPr>
      <w:hyperlink w:anchor="a309d4443bd5990d5dac81326382e5a9">
        <w:r>
          <w:rPr>
            <w:rFonts w:ascii="Times New Roman" w:hAnsi="Times New Roman"/>
            <w:b w:val="false"/>
            <w:i w:val="false"/>
            <w:color w:val="0000ff"/>
            <w:sz w:val="22"/>
            <w:u w:val="single"/>
          </w:rPr>
          <w:t>Farben</w:t>
        </w:r>
      </w:hyperlink>
    </w:p>
    <w:p>
      <w:pPr>
        <w:numPr>
          <w:ilvl w:val="0"/>
          <w:numId w:val="329"/>
        </w:numPr>
        <w:spacing w:before="0" w:after="0"/>
        <w:jc w:val="left"/>
      </w:pPr>
      <w:hyperlink w:anchor="a309d4443bd5990d5dac81326382e5a9">
        <w:r>
          <w:rPr>
            <w:rFonts w:ascii="Times New Roman" w:hAnsi="Times New Roman"/>
            <w:b w:val="false"/>
            <w:i w:val="false"/>
            <w:color w:val="0000ff"/>
            <w:sz w:val="22"/>
            <w:u w:val="single"/>
          </w:rPr>
          <w:t>Farbkodierung</w:t>
        </w:r>
      </w:hyperlink>
    </w:p>
    <w:p>
      <w:pPr>
        <w:numPr>
          <w:ilvl w:val="0"/>
          <w:numId w:val="329"/>
        </w:numPr>
        <w:spacing w:before="0" w:after="0"/>
        <w:jc w:val="left"/>
      </w:pPr>
      <w:hyperlink w:anchor="4459f440a275d95197d11197065b8fe0">
        <w:r>
          <w:rPr>
            <w:rFonts w:ascii="Times New Roman" w:hAnsi="Times New Roman"/>
            <w:b w:val="false"/>
            <w:i w:val="false"/>
            <w:color w:val="0000ff"/>
            <w:sz w:val="22"/>
            <w:u w:val="single"/>
          </w:rPr>
          <w:t>Farbwähler</w:t>
        </w:r>
      </w:hyperlink>
    </w:p>
    <w:p>
      <w:pPr>
        <w:numPr>
          <w:ilvl w:val="0"/>
          <w:numId w:val="329"/>
        </w:numPr>
        <w:spacing w:before="0" w:after="0"/>
        <w:jc w:val="left"/>
      </w:pPr>
      <w:hyperlink w:anchor="710d49e61ec1ab93e9d6edbcd01300a6">
        <w:r>
          <w:rPr>
            <w:rFonts w:ascii="Times New Roman" w:hAnsi="Times New Roman"/>
            <w:b w:val="false"/>
            <w:i w:val="false"/>
            <w:color w:val="0000ff"/>
            <w:sz w:val="22"/>
            <w:u w:val="single"/>
          </w:rPr>
          <w:t>Fehlerkorrektur</w:t>
        </w:r>
      </w:hyperlink>
    </w:p>
    <w:p>
      <w:pPr>
        <w:numPr>
          <w:ilvl w:val="0"/>
          <w:numId w:val="329"/>
        </w:numPr>
        <w:spacing w:before="0" w:after="0"/>
        <w:jc w:val="left"/>
      </w:pPr>
      <w:hyperlink w:anchor="710d49e61ec1ab93e9d6edbcd01300a6">
        <w:r>
          <w:rPr>
            <w:rFonts w:ascii="Times New Roman" w:hAnsi="Times New Roman"/>
            <w:b w:val="false"/>
            <w:i w:val="false"/>
            <w:color w:val="0000ff"/>
            <w:sz w:val="22"/>
            <w:u w:val="single"/>
          </w:rPr>
          <w:t>Fehlermeldungen</w:t>
        </w:r>
      </w:hyperlink>
    </w:p>
    <w:p>
      <w:pPr>
        <w:numPr>
          <w:ilvl w:val="0"/>
          <w:numId w:val="329"/>
        </w:numPr>
        <w:spacing w:before="0" w:after="0"/>
        <w:jc w:val="left"/>
      </w:pPr>
      <w:hyperlink w:anchor="710d49e61ec1ab93e9d6edbcd01300a6">
        <w:r>
          <w:rPr>
            <w:rFonts w:ascii="Times New Roman" w:hAnsi="Times New Roman"/>
            <w:b w:val="false"/>
            <w:i w:val="false"/>
            <w:color w:val="0000ff"/>
            <w:sz w:val="22"/>
            <w:u w:val="single"/>
          </w:rPr>
          <w:t>Fehlervermeidung</w:t>
        </w:r>
      </w:hyperlink>
    </w:p>
    <w:p>
      <w:pPr>
        <w:numPr>
          <w:ilvl w:val="0"/>
          <w:numId w:val="329"/>
        </w:numPr>
        <w:spacing w:before="0" w:after="0"/>
        <w:jc w:val="left"/>
      </w:pPr>
      <w:hyperlink w:anchor="3ae7a71a3575ff50e658a14a962c33d3">
        <w:r>
          <w:rPr>
            <w:rFonts w:ascii="Times New Roman" w:hAnsi="Times New Roman"/>
            <w:b w:val="false"/>
            <w:i w:val="false"/>
            <w:color w:val="0000ff"/>
            <w:sz w:val="22"/>
            <w:u w:val="single"/>
          </w:rPr>
          <w:t>Fenster</w:t>
        </w:r>
      </w:hyperlink>
    </w:p>
    <w:p>
      <w:pPr>
        <w:numPr>
          <w:ilvl w:val="0"/>
          <w:numId w:val="329"/>
        </w:numPr>
        <w:spacing w:before="0" w:after="0"/>
        <w:jc w:val="left"/>
      </w:pPr>
      <w:hyperlink w:anchor="40bd0788c92231d333d55e7ebbfe0b62">
        <w:r>
          <w:rPr>
            <w:rFonts w:ascii="Times New Roman" w:hAnsi="Times New Roman"/>
            <w:b w:val="false"/>
            <w:i w:val="false"/>
            <w:color w:val="0000ff"/>
            <w:sz w:val="22"/>
            <w:u w:val="single"/>
          </w:rPr>
          <w:t>Flash</w:t>
        </w:r>
      </w:hyperlink>
    </w:p>
    <w:p>
      <w:pPr>
        <w:numPr>
          <w:ilvl w:val="0"/>
          <w:numId w:val="329"/>
        </w:numPr>
        <w:spacing w:before="0" w:after="0"/>
        <w:jc w:val="left"/>
      </w:pPr>
      <w:hyperlink w:anchor="1cb251ec0d568de6a929b520c4aed8d1">
        <w:r>
          <w:rPr>
            <w:rFonts w:ascii="Times New Roman" w:hAnsi="Times New Roman"/>
            <w:b w:val="false"/>
            <w:i w:val="false"/>
            <w:color w:val="0000ff"/>
            <w:sz w:val="22"/>
            <w:u w:val="single"/>
          </w:rPr>
          <w:t>Fließtext</w:t>
        </w:r>
      </w:hyperlink>
    </w:p>
    <w:p>
      <w:pPr>
        <w:numPr>
          <w:ilvl w:val="0"/>
          <w:numId w:val="329"/>
        </w:numPr>
        <w:spacing w:before="0" w:after="0"/>
        <w:jc w:val="left"/>
      </w:pPr>
      <w:hyperlink w:anchor="479bf5ed0056d5874bde9769af4cc0ef">
        <w:r>
          <w:rPr>
            <w:rFonts w:ascii="Times New Roman" w:hAnsi="Times New Roman"/>
            <w:b w:val="false"/>
            <w:i w:val="false"/>
            <w:color w:val="0000ff"/>
            <w:sz w:val="22"/>
            <w:u w:val="single"/>
          </w:rPr>
          <w:t>Focus appearance</w:t>
        </w:r>
      </w:hyperlink>
    </w:p>
    <w:p>
      <w:pPr>
        <w:numPr>
          <w:ilvl w:val="0"/>
          <w:numId w:val="329"/>
        </w:numPr>
        <w:spacing w:before="0" w:after="0"/>
        <w:jc w:val="left"/>
      </w:pPr>
      <w:hyperlink w:anchor="479bf5ed0056d5874bde9769af4cc0ef">
        <w:r>
          <w:rPr>
            <w:rFonts w:ascii="Times New Roman" w:hAnsi="Times New Roman"/>
            <w:b w:val="false"/>
            <w:i w:val="false"/>
            <w:color w:val="0000ff"/>
            <w:sz w:val="22"/>
            <w:u w:val="single"/>
          </w:rPr>
          <w:t>Focus order</w:t>
        </w:r>
      </w:hyperlink>
    </w:p>
    <w:p>
      <w:pPr>
        <w:numPr>
          <w:ilvl w:val="0"/>
          <w:numId w:val="329"/>
        </w:numPr>
        <w:spacing w:before="0" w:after="0"/>
        <w:jc w:val="left"/>
      </w:pPr>
      <w:hyperlink w:anchor="6ddbfce83ada2d19cbf7e83c7e731670">
        <w:r>
          <w:rPr>
            <w:rFonts w:ascii="Times New Roman" w:hAnsi="Times New Roman"/>
            <w:b w:val="false"/>
            <w:i w:val="false"/>
            <w:color w:val="0000ff"/>
            <w:sz w:val="22"/>
            <w:u w:val="single"/>
          </w:rPr>
          <w:t>Fokus</w:t>
        </w:r>
      </w:hyperlink>
    </w:p>
    <w:p>
      <w:pPr>
        <w:numPr>
          <w:ilvl w:val="0"/>
          <w:numId w:val="329"/>
        </w:numPr>
        <w:spacing w:before="0" w:after="0"/>
        <w:jc w:val="left"/>
      </w:pPr>
      <w:hyperlink w:anchor="6ddbfce83ada2d19cbf7e83c7e731670">
        <w:r>
          <w:rPr>
            <w:rFonts w:ascii="Times New Roman" w:hAnsi="Times New Roman"/>
            <w:b w:val="false"/>
            <w:i w:val="false"/>
            <w:color w:val="0000ff"/>
            <w:sz w:val="22"/>
            <w:u w:val="single"/>
          </w:rPr>
          <w:t>Fokusindikator</w:t>
        </w:r>
      </w:hyperlink>
    </w:p>
    <w:p>
      <w:pPr>
        <w:numPr>
          <w:ilvl w:val="0"/>
          <w:numId w:val="329"/>
        </w:numPr>
        <w:spacing w:before="0" w:after="0"/>
        <w:jc w:val="left"/>
      </w:pPr>
      <w:hyperlink w:anchor="6ddbfce83ada2d19cbf7e83c7e731670">
        <w:r>
          <w:rPr>
            <w:rFonts w:ascii="Times New Roman" w:hAnsi="Times New Roman"/>
            <w:b w:val="false"/>
            <w:i w:val="false"/>
            <w:color w:val="0000ff"/>
            <w:sz w:val="22"/>
            <w:u w:val="single"/>
          </w:rPr>
          <w:t>Fokusrahmen</w:t>
        </w:r>
      </w:hyperlink>
    </w:p>
    <w:p>
      <w:pPr>
        <w:numPr>
          <w:ilvl w:val="0"/>
          <w:numId w:val="329"/>
        </w:numPr>
        <w:spacing w:before="0" w:after="0"/>
        <w:jc w:val="left"/>
      </w:pPr>
      <w:hyperlink w:anchor="1d14d16d2655a868da5faaf5bfbbbbf7">
        <w:r>
          <w:rPr>
            <w:rFonts w:ascii="Times New Roman" w:hAnsi="Times New Roman"/>
            <w:b w:val="false"/>
            <w:i w:val="false"/>
            <w:color w:val="0000ff"/>
            <w:sz w:val="22"/>
            <w:u w:val="single"/>
          </w:rPr>
          <w:t>Font</w:t>
        </w:r>
      </w:hyperlink>
    </w:p>
    <w:p>
      <w:pPr>
        <w:numPr>
          <w:ilvl w:val="0"/>
          <w:numId w:val="329"/>
        </w:numPr>
        <w:spacing w:before="0" w:after="0"/>
        <w:jc w:val="left"/>
      </w:pPr>
      <w:hyperlink w:anchor="25c318b46be0735e9dff45e98caba265">
        <w:r>
          <w:rPr>
            <w:rFonts w:ascii="Times New Roman" w:hAnsi="Times New Roman"/>
            <w:b w:val="false"/>
            <w:i w:val="false"/>
            <w:color w:val="0000ff"/>
            <w:sz w:val="22"/>
            <w:u w:val="single"/>
          </w:rPr>
          <w:t>Footer</w:t>
        </w:r>
      </w:hyperlink>
    </w:p>
    <w:p>
      <w:pPr>
        <w:numPr>
          <w:ilvl w:val="0"/>
          <w:numId w:val="329"/>
        </w:numPr>
        <w:spacing w:before="0" w:after="0"/>
        <w:jc w:val="left"/>
      </w:pPr>
      <w:hyperlink w:anchor="7a1e4b9dea0c960b1eb74c2ea431fd99">
        <w:r>
          <w:rPr>
            <w:rFonts w:ascii="Times New Roman" w:hAnsi="Times New Roman"/>
            <w:b w:val="false"/>
            <w:i w:val="false"/>
            <w:color w:val="0000ff"/>
            <w:sz w:val="22"/>
            <w:u w:val="single"/>
          </w:rPr>
          <w:t>Formular</w:t>
        </w:r>
      </w:hyperlink>
      <w:r>
        <w:rPr>
          <w:rFonts w:ascii="Times New Roman" w:hAnsi="Times New Roman"/>
          <w:b w:val="false"/>
          <w:i w:val="false"/>
          <w:color w:val="000000"/>
          <w:sz w:val="22"/>
        </w:rPr>
        <w:t>, siehe auch:</w:t>
      </w:r>
    </w:p>
    <w:p>
      <w:pPr>
        <w:numPr>
          <w:ilvl w:val="1"/>
          <w:numId w:val="329"/>
        </w:numPr>
        <w:spacing w:before="0" w:after="0"/>
        <w:jc w:val="left"/>
      </w:pPr>
      <w:hyperlink w:anchor="4ec78c9d388eaa6fb8b1a22676ccdadf">
        <w:r>
          <w:rPr>
            <w:rFonts w:ascii="Times New Roman" w:hAnsi="Times New Roman"/>
            <w:b w:val="false"/>
            <w:i w:val="false"/>
            <w:color w:val="0000ff"/>
            <w:sz w:val="22"/>
            <w:u w:val="single"/>
          </w:rPr>
          <w:t>Bedienelemente</w:t>
        </w:r>
      </w:hyperlink>
    </w:p>
    <w:p>
      <w:pPr>
        <w:numPr>
          <w:ilvl w:val="1"/>
          <w:numId w:val="329"/>
        </w:numPr>
        <w:spacing w:before="0" w:after="0"/>
        <w:jc w:val="left"/>
      </w:pPr>
      <w:hyperlink w:anchor="710d49e61ec1ab93e9d6edbcd01300a6">
        <w:r>
          <w:rPr>
            <w:rFonts w:ascii="Times New Roman" w:hAnsi="Times New Roman"/>
            <w:b w:val="false"/>
            <w:i w:val="false"/>
            <w:color w:val="0000ff"/>
            <w:sz w:val="22"/>
            <w:u w:val="single"/>
          </w:rPr>
          <w:t>Fehlervermeidung</w:t>
        </w:r>
      </w:hyperlink>
    </w:p>
    <w:p>
      <w:pPr>
        <w:numPr>
          <w:ilvl w:val="1"/>
          <w:numId w:val="329"/>
        </w:numPr>
        <w:spacing w:before="0" w:after="0"/>
        <w:jc w:val="left"/>
      </w:pPr>
      <w:hyperlink w:anchor="2adb0f6e6fdd1abc9b48dc1b968d17f4">
        <w:r>
          <w:rPr>
            <w:rFonts w:ascii="Times New Roman" w:hAnsi="Times New Roman"/>
            <w:b w:val="false"/>
            <w:i w:val="false"/>
            <w:color w:val="0000ff"/>
            <w:sz w:val="22"/>
            <w:u w:val="single"/>
          </w:rPr>
          <w:t>Pflichtfeldkennzeichnung</w:t>
        </w:r>
      </w:hyperlink>
    </w:p>
    <w:p>
      <w:pPr>
        <w:numPr>
          <w:ilvl w:val="1"/>
          <w:numId w:val="329"/>
        </w:numPr>
        <w:spacing w:before="0" w:after="0"/>
        <w:jc w:val="left"/>
      </w:pPr>
      <w:hyperlink w:anchor="16ae4a5f23375c2b32c5d950bfa0279f">
        <w:r>
          <w:rPr>
            <w:rFonts w:ascii="Times New Roman" w:hAnsi="Times New Roman"/>
            <w:b w:val="false"/>
            <w:i w:val="false"/>
            <w:color w:val="0000ff"/>
            <w:sz w:val="22"/>
            <w:u w:val="single"/>
          </w:rPr>
          <w:t>Zusammengesetzte Formularfelder</w:t>
        </w:r>
      </w:hyperlink>
    </w:p>
    <w:p>
      <w:pPr>
        <w:numPr>
          <w:ilvl w:val="0"/>
          <w:numId w:val="329"/>
        </w:numPr>
        <w:spacing w:before="0" w:after="0"/>
        <w:jc w:val="left"/>
      </w:pPr>
      <w:hyperlink w:anchor="876a7d399555af9bb238ec73f383fde2">
        <w:r>
          <w:rPr>
            <w:rFonts w:ascii="Times New Roman" w:hAnsi="Times New Roman"/>
            <w:b w:val="false"/>
            <w:i w:val="false"/>
            <w:color w:val="0000ff"/>
            <w:sz w:val="22"/>
            <w:u w:val="single"/>
          </w:rPr>
          <w:t>Formularfeldbeschriftung</w:t>
        </w:r>
      </w:hyperlink>
    </w:p>
    <w:p>
      <w:pPr>
        <w:numPr>
          <w:ilvl w:val="0"/>
          <w:numId w:val="329"/>
        </w:numPr>
        <w:spacing w:before="0" w:after="0"/>
        <w:jc w:val="left"/>
      </w:pPr>
      <w:hyperlink w:anchor="90d5a129db70878704a813fc286171ac">
        <w:r>
          <w:rPr>
            <w:rFonts w:ascii="Times New Roman" w:hAnsi="Times New Roman"/>
            <w:b w:val="false"/>
            <w:i w:val="false"/>
            <w:color w:val="0000ff"/>
            <w:sz w:val="22"/>
            <w:u w:val="single"/>
          </w:rPr>
          <w:t>Formularfeldgruppe</w:t>
        </w:r>
      </w:hyperlink>
    </w:p>
    <w:p>
      <w:pPr>
        <w:numPr>
          <w:ilvl w:val="0"/>
          <w:numId w:val="329"/>
        </w:numPr>
        <w:spacing w:before="0" w:after="0"/>
        <w:jc w:val="left"/>
      </w:pPr>
      <w:hyperlink w:anchor="f4f828ad99e2f1045000cd9227ada2d8">
        <w:r>
          <w:rPr>
            <w:rFonts w:ascii="Times New Roman" w:hAnsi="Times New Roman"/>
            <w:b w:val="false"/>
            <w:i w:val="false"/>
            <w:color w:val="0000ff"/>
            <w:sz w:val="22"/>
            <w:u w:val="single"/>
          </w:rPr>
          <w:t>Fortschrittsanzeige</w:t>
        </w:r>
      </w:hyperlink>
    </w:p>
    <w:p>
      <w:pPr>
        <w:numPr>
          <w:ilvl w:val="0"/>
          <w:numId w:val="329"/>
        </w:numPr>
        <w:spacing w:before="0" w:after="0"/>
        <w:jc w:val="left"/>
      </w:pPr>
      <w:hyperlink w:anchor="f4f828ad99e2f1045000cd9227ada2d8">
        <w:r>
          <w:rPr>
            <w:rFonts w:ascii="Times New Roman" w:hAnsi="Times New Roman"/>
            <w:b w:val="false"/>
            <w:i w:val="false"/>
            <w:color w:val="0000ff"/>
            <w:sz w:val="22"/>
            <w:u w:val="single"/>
          </w:rPr>
          <w:t>Fortschrittsbalken</w:t>
        </w:r>
      </w:hyperlink>
    </w:p>
    <w:p>
      <w:pPr>
        <w:numPr>
          <w:ilvl w:val="0"/>
          <w:numId w:val="329"/>
        </w:numPr>
        <w:spacing w:before="0" w:after="0"/>
        <w:jc w:val="left"/>
      </w:pPr>
      <w:hyperlink w:anchor="980aa780f9eb3a4d3da2599297c83db7">
        <w:r>
          <w:rPr>
            <w:rFonts w:ascii="Times New Roman" w:hAnsi="Times New Roman"/>
            <w:b w:val="false"/>
            <w:i w:val="false"/>
            <w:color w:val="0000ff"/>
            <w:sz w:val="22"/>
            <w:u w:val="single"/>
          </w:rPr>
          <w:t>Fremdsprachige Inhalte</w:t>
        </w:r>
      </w:hyperlink>
    </w:p>
    <w:p>
      <w:pPr>
        <w:numPr>
          <w:ilvl w:val="0"/>
          <w:numId w:val="329"/>
        </w:numPr>
        <w:spacing w:before="0" w:after="0"/>
        <w:jc w:val="left"/>
      </w:pPr>
      <w:hyperlink w:anchor="25c318b46be0735e9dff45e98caba265">
        <w:r>
          <w:rPr>
            <w:rFonts w:ascii="Times New Roman" w:hAnsi="Times New Roman"/>
            <w:b w:val="false"/>
            <w:i w:val="false"/>
            <w:color w:val="0000ff"/>
            <w:sz w:val="22"/>
            <w:u w:val="single"/>
          </w:rPr>
          <w:t>Fußzeile</w:t>
        </w:r>
      </w:hyperlink>
    </w:p>
    <w:bookmarkStart w:name="5e15ec8b9015272c0af5dadff2519556" w:id="1772"/>
    <w:p>
      <w:pPr>
        <w:pStyle w:val="Heading2"/>
        <w:spacing w:before="199" w:after="199"/>
        <w:ind w:left="120"/>
        <w:jc w:val="left"/>
      </w:pPr>
      <w:r>
        <w:rPr>
          <w:rFonts w:ascii="Times New Roman" w:hAnsi="Times New Roman"/>
          <w:color w:val="000000"/>
        </w:rPr>
        <w:t>G</w:t>
      </w:r>
    </w:p>
    <w:bookmarkEnd w:id="1772"/>
    <w:p>
      <w:pPr>
        <w:numPr>
          <w:ilvl w:val="0"/>
          <w:numId w:val="330"/>
        </w:numPr>
        <w:spacing w:before="0" w:after="0"/>
        <w:jc w:val="left"/>
      </w:pPr>
      <w:hyperlink w:anchor="8c1ea39b24628693ef842ccf6ea597de">
        <w:r>
          <w:rPr>
            <w:rFonts w:ascii="Times New Roman" w:hAnsi="Times New Roman"/>
            <w:b w:val="false"/>
            <w:i w:val="false"/>
            <w:color w:val="0000ff"/>
            <w:sz w:val="22"/>
            <w:u w:val="single"/>
          </w:rPr>
          <w:t>Gedrückt (Status)</w:t>
        </w:r>
      </w:hyperlink>
    </w:p>
    <w:p>
      <w:pPr>
        <w:numPr>
          <w:ilvl w:val="0"/>
          <w:numId w:val="330"/>
        </w:numPr>
        <w:spacing w:before="0" w:after="0"/>
        <w:jc w:val="left"/>
      </w:pPr>
      <w:hyperlink w:anchor="8c1ea39b24628693ef842ccf6ea597de">
        <w:r>
          <w:rPr>
            <w:rFonts w:ascii="Times New Roman" w:hAnsi="Times New Roman"/>
            <w:b w:val="false"/>
            <w:i w:val="false"/>
            <w:color w:val="0000ff"/>
            <w:sz w:val="22"/>
            <w:u w:val="single"/>
          </w:rPr>
          <w:t>Geöffnet (Status)</w:t>
        </w:r>
      </w:hyperlink>
    </w:p>
    <w:p>
      <w:pPr>
        <w:numPr>
          <w:ilvl w:val="0"/>
          <w:numId w:val="330"/>
        </w:numPr>
        <w:spacing w:before="0" w:after="0"/>
        <w:jc w:val="left"/>
      </w:pPr>
      <w:hyperlink w:anchor="8c1ea39b24628693ef842ccf6ea597de">
        <w:r>
          <w:rPr>
            <w:rFonts w:ascii="Times New Roman" w:hAnsi="Times New Roman"/>
            <w:b w:val="false"/>
            <w:i w:val="false"/>
            <w:color w:val="0000ff"/>
            <w:sz w:val="22"/>
            <w:u w:val="single"/>
          </w:rPr>
          <w:t>Geschlossen (Status)</w:t>
        </w:r>
      </w:hyperlink>
    </w:p>
    <w:p>
      <w:pPr>
        <w:numPr>
          <w:ilvl w:val="0"/>
          <w:numId w:val="330"/>
        </w:numPr>
        <w:spacing w:before="0" w:after="0"/>
        <w:jc w:val="left"/>
      </w:pPr>
      <w:hyperlink w:anchor="f3ba86ccc36f79d164f614a52a3d5cf6">
        <w:r>
          <w:rPr>
            <w:rFonts w:ascii="Times New Roman" w:hAnsi="Times New Roman"/>
            <w:b w:val="false"/>
            <w:i w:val="false"/>
            <w:color w:val="0000ff"/>
            <w:sz w:val="22"/>
            <w:u w:val="single"/>
          </w:rPr>
          <w:t>Gesichtserkennung</w:t>
        </w:r>
      </w:hyperlink>
    </w:p>
    <w:p>
      <w:pPr>
        <w:numPr>
          <w:ilvl w:val="0"/>
          <w:numId w:val="330"/>
        </w:numPr>
        <w:spacing w:before="0" w:after="0"/>
        <w:jc w:val="left"/>
      </w:pPr>
      <w:hyperlink w:anchor="8c1ea39b24628693ef842ccf6ea597de">
        <w:r>
          <w:rPr>
            <w:rFonts w:ascii="Times New Roman" w:hAnsi="Times New Roman"/>
            <w:b w:val="false"/>
            <w:i w:val="false"/>
            <w:color w:val="0000ff"/>
            <w:sz w:val="22"/>
            <w:u w:val="single"/>
          </w:rPr>
          <w:t>Gewählt (Status)</w:t>
        </w:r>
      </w:hyperlink>
    </w:p>
    <w:p>
      <w:pPr>
        <w:numPr>
          <w:ilvl w:val="0"/>
          <w:numId w:val="330"/>
        </w:numPr>
        <w:spacing w:before="0" w:after="0"/>
        <w:jc w:val="left"/>
      </w:pPr>
      <w:hyperlink w:anchor="f8d75688e9037d50f457055d2e08d630">
        <w:r>
          <w:rPr>
            <w:rFonts w:ascii="Times New Roman" w:hAnsi="Times New Roman"/>
            <w:b w:val="false"/>
            <w:i w:val="false"/>
            <w:color w:val="0000ff"/>
            <w:sz w:val="22"/>
            <w:u w:val="single"/>
          </w:rPr>
          <w:t>Grafik</w:t>
        </w:r>
      </w:hyperlink>
    </w:p>
    <w:p>
      <w:pPr>
        <w:numPr>
          <w:ilvl w:val="0"/>
          <w:numId w:val="330"/>
        </w:numPr>
        <w:spacing w:before="0" w:after="0"/>
        <w:jc w:val="left"/>
      </w:pPr>
      <w:hyperlink w:anchor="f8d75688e9037d50f457055d2e08d630">
        <w:r>
          <w:rPr>
            <w:rFonts w:ascii="Times New Roman" w:hAnsi="Times New Roman"/>
            <w:b w:val="false"/>
            <w:i w:val="false"/>
            <w:color w:val="0000ff"/>
            <w:sz w:val="22"/>
            <w:u w:val="single"/>
          </w:rPr>
          <w:t>Graphic</w:t>
        </w:r>
      </w:hyperlink>
    </w:p>
    <w:p>
      <w:pPr>
        <w:numPr>
          <w:ilvl w:val="0"/>
          <w:numId w:val="330"/>
        </w:numPr>
        <w:spacing w:before="0" w:after="0"/>
        <w:jc w:val="left"/>
      </w:pPr>
      <w:hyperlink w:anchor="8f75c8b271c5fb282bba87506393e948">
        <w:r>
          <w:rPr>
            <w:rFonts w:ascii="Times New Roman" w:hAnsi="Times New Roman"/>
            <w:b w:val="false"/>
            <w:i w:val="false"/>
            <w:color w:val="0000ff"/>
            <w:sz w:val="22"/>
            <w:u w:val="single"/>
          </w:rPr>
          <w:t>Grid</w:t>
        </w:r>
      </w:hyperlink>
    </w:p>
    <w:p>
      <w:pPr>
        <w:numPr>
          <w:ilvl w:val="0"/>
          <w:numId w:val="330"/>
        </w:numPr>
        <w:spacing w:before="0" w:after="0"/>
        <w:jc w:val="left"/>
      </w:pPr>
      <w:hyperlink w:anchor="530a6787b7ffc01c1d0dc6c7344a8493">
        <w:r>
          <w:rPr>
            <w:rFonts w:ascii="Times New Roman" w:hAnsi="Times New Roman"/>
            <w:b w:val="false"/>
            <w:i w:val="false"/>
            <w:color w:val="0000ff"/>
            <w:sz w:val="22"/>
            <w:u w:val="single"/>
          </w:rPr>
          <w:t>Griff</w:t>
        </w:r>
      </w:hyperlink>
    </w:p>
    <w:p>
      <w:pPr>
        <w:numPr>
          <w:ilvl w:val="0"/>
          <w:numId w:val="330"/>
        </w:numPr>
        <w:spacing w:before="0" w:after="0"/>
        <w:jc w:val="left"/>
      </w:pPr>
      <w:hyperlink w:anchor="90d5a129db70878704a813fc286171ac">
        <w:r>
          <w:rPr>
            <w:rFonts w:ascii="Times New Roman" w:hAnsi="Times New Roman"/>
            <w:b w:val="false"/>
            <w:i w:val="false"/>
            <w:color w:val="0000ff"/>
            <w:sz w:val="22"/>
            <w:u w:val="single"/>
          </w:rPr>
          <w:t>Group</w:t>
        </w:r>
      </w:hyperlink>
    </w:p>
    <w:p>
      <w:pPr>
        <w:numPr>
          <w:ilvl w:val="0"/>
          <w:numId w:val="330"/>
        </w:numPr>
        <w:spacing w:before="0" w:after="0"/>
        <w:jc w:val="left"/>
      </w:pPr>
      <w:hyperlink w:anchor="90d5a129db70878704a813fc286171ac">
        <w:r>
          <w:rPr>
            <w:rFonts w:ascii="Times New Roman" w:hAnsi="Times New Roman"/>
            <w:b w:val="false"/>
            <w:i w:val="false"/>
            <w:color w:val="0000ff"/>
            <w:sz w:val="22"/>
            <w:u w:val="single"/>
          </w:rPr>
          <w:t>Gruppe</w:t>
        </w:r>
      </w:hyperlink>
    </w:p>
    <w:p>
      <w:pPr>
        <w:numPr>
          <w:ilvl w:val="0"/>
          <w:numId w:val="330"/>
        </w:numPr>
        <w:spacing w:before="0" w:after="0"/>
        <w:jc w:val="left"/>
      </w:pPr>
      <w:hyperlink w:anchor="90d5a129db70878704a813fc286171ac">
        <w:r>
          <w:rPr>
            <w:rFonts w:ascii="Times New Roman" w:hAnsi="Times New Roman"/>
            <w:b w:val="false"/>
            <w:i w:val="false"/>
            <w:color w:val="0000ff"/>
            <w:sz w:val="22"/>
            <w:u w:val="single"/>
          </w:rPr>
          <w:t>Gruppierung</w:t>
        </w:r>
      </w:hyperlink>
    </w:p>
    <w:bookmarkStart w:name="46dd5e5f50c413927988d919ce8c9a2e" w:id="1773"/>
    <w:p>
      <w:pPr>
        <w:pStyle w:val="Heading2"/>
        <w:spacing w:before="199" w:after="199"/>
        <w:ind w:left="120"/>
        <w:jc w:val="left"/>
      </w:pPr>
      <w:r>
        <w:rPr>
          <w:rFonts w:ascii="Times New Roman" w:hAnsi="Times New Roman"/>
          <w:color w:val="000000"/>
        </w:rPr>
        <w:t>H</w:t>
      </w:r>
    </w:p>
    <w:bookmarkEnd w:id="1773"/>
    <w:p>
      <w:pPr>
        <w:numPr>
          <w:ilvl w:val="0"/>
          <w:numId w:val="331"/>
        </w:numPr>
        <w:spacing w:before="0" w:after="0"/>
        <w:jc w:val="left"/>
      </w:pPr>
      <w:hyperlink w:anchor="dd14c5464c3cad2372cdce3201d3dd08">
        <w:r>
          <w:rPr>
            <w:rFonts w:ascii="Times New Roman" w:hAnsi="Times New Roman"/>
            <w:b w:val="false"/>
            <w:i w:val="false"/>
            <w:color w:val="0000ff"/>
            <w:sz w:val="22"/>
            <w:u w:val="single"/>
          </w:rPr>
          <w:t>Handbuch</w:t>
        </w:r>
      </w:hyperlink>
    </w:p>
    <w:p>
      <w:pPr>
        <w:numPr>
          <w:ilvl w:val="0"/>
          <w:numId w:val="331"/>
        </w:numPr>
        <w:spacing w:before="0" w:after="0"/>
        <w:jc w:val="left"/>
      </w:pPr>
      <w:hyperlink w:anchor="530a6787b7ffc01c1d0dc6c7344a8493">
        <w:r>
          <w:rPr>
            <w:rFonts w:ascii="Times New Roman" w:hAnsi="Times New Roman"/>
            <w:b w:val="false"/>
            <w:i w:val="false"/>
            <w:color w:val="0000ff"/>
            <w:sz w:val="22"/>
            <w:u w:val="single"/>
          </w:rPr>
          <w:t>Handle</w:t>
        </w:r>
      </w:hyperlink>
    </w:p>
    <w:p>
      <w:pPr>
        <w:numPr>
          <w:ilvl w:val="0"/>
          <w:numId w:val="331"/>
        </w:numPr>
        <w:spacing w:before="0" w:after="0"/>
        <w:jc w:val="left"/>
      </w:pPr>
      <w:hyperlink w:anchor="2c9a98cc5221cf2f6dfbac744e8f2a76">
        <w:r>
          <w:rPr>
            <w:rFonts w:ascii="Times New Roman" w:hAnsi="Times New Roman"/>
            <w:b w:val="false"/>
            <w:i w:val="false"/>
            <w:color w:val="0000ff"/>
            <w:sz w:val="22"/>
            <w:u w:val="single"/>
          </w:rPr>
          <w:t>Hauptüberschrift</w:t>
        </w:r>
      </w:hyperlink>
    </w:p>
    <w:p>
      <w:pPr>
        <w:numPr>
          <w:ilvl w:val="0"/>
          <w:numId w:val="331"/>
        </w:numPr>
        <w:spacing w:before="0" w:after="0"/>
        <w:jc w:val="left"/>
      </w:pPr>
      <w:hyperlink w:anchor="2c9a98cc5221cf2f6dfbac744e8f2a76">
        <w:r>
          <w:rPr>
            <w:rFonts w:ascii="Times New Roman" w:hAnsi="Times New Roman"/>
            <w:b w:val="false"/>
            <w:i w:val="false"/>
            <w:color w:val="0000ff"/>
            <w:sz w:val="22"/>
            <w:u w:val="single"/>
          </w:rPr>
          <w:t>Heading</w:t>
        </w:r>
      </w:hyperlink>
    </w:p>
    <w:p>
      <w:pPr>
        <w:numPr>
          <w:ilvl w:val="0"/>
          <w:numId w:val="331"/>
        </w:numPr>
        <w:spacing w:before="0" w:after="0"/>
        <w:jc w:val="left"/>
      </w:pPr>
      <w:hyperlink w:anchor="dd14c5464c3cad2372cdce3201d3dd08">
        <w:r>
          <w:rPr>
            <w:rFonts w:ascii="Times New Roman" w:hAnsi="Times New Roman"/>
            <w:b w:val="false"/>
            <w:i w:val="false"/>
            <w:color w:val="0000ff"/>
            <w:sz w:val="22"/>
            <w:u w:val="single"/>
          </w:rPr>
          <w:t>Help</w:t>
        </w:r>
      </w:hyperlink>
    </w:p>
    <w:p>
      <w:pPr>
        <w:numPr>
          <w:ilvl w:val="0"/>
          <w:numId w:val="331"/>
        </w:numPr>
        <w:spacing w:before="0" w:after="0"/>
        <w:jc w:val="left"/>
      </w:pPr>
      <w:hyperlink w:anchor="a4f05c2562c2d1a164f25cf2f96e69b0">
        <w:r>
          <w:rPr>
            <w:rFonts w:ascii="Times New Roman" w:hAnsi="Times New Roman"/>
            <w:b w:val="false"/>
            <w:i w:val="false"/>
            <w:color w:val="0000ff"/>
            <w:sz w:val="22"/>
            <w:u w:val="single"/>
          </w:rPr>
          <w:t>Hierarchische Liste</w:t>
        </w:r>
      </w:hyperlink>
    </w:p>
    <w:p>
      <w:pPr>
        <w:numPr>
          <w:ilvl w:val="0"/>
          <w:numId w:val="331"/>
        </w:numPr>
        <w:spacing w:before="0" w:after="0"/>
        <w:jc w:val="left"/>
      </w:pPr>
      <w:hyperlink w:anchor="cb0d01f8f7e28275e462b7442e1db9cc">
        <w:r>
          <w:rPr>
            <w:rFonts w:ascii="Times New Roman" w:hAnsi="Times New Roman"/>
            <w:b w:val="false"/>
            <w:i w:val="false"/>
            <w:color w:val="0000ff"/>
            <w:sz w:val="22"/>
            <w:u w:val="single"/>
          </w:rPr>
          <w:t>Hierarchische Tabelle</w:t>
        </w:r>
      </w:hyperlink>
    </w:p>
    <w:p>
      <w:pPr>
        <w:numPr>
          <w:ilvl w:val="0"/>
          <w:numId w:val="331"/>
        </w:numPr>
        <w:spacing w:before="0" w:after="0"/>
        <w:jc w:val="left"/>
      </w:pPr>
      <w:hyperlink w:anchor="cc0b93a67653f31051bfc1b11ebffc31">
        <w:r>
          <w:rPr>
            <w:rFonts w:ascii="Times New Roman" w:hAnsi="Times New Roman"/>
            <w:b w:val="false"/>
            <w:i w:val="false"/>
            <w:color w:val="0000ff"/>
            <w:sz w:val="22"/>
            <w:u w:val="single"/>
          </w:rPr>
          <w:t>High Contrast Mode</w:t>
        </w:r>
      </w:hyperlink>
    </w:p>
    <w:p>
      <w:pPr>
        <w:numPr>
          <w:ilvl w:val="0"/>
          <w:numId w:val="331"/>
        </w:numPr>
        <w:spacing w:before="0" w:after="0"/>
        <w:jc w:val="left"/>
      </w:pPr>
      <w:hyperlink w:anchor="dd14c5464c3cad2372cdce3201d3dd08">
        <w:r>
          <w:rPr>
            <w:rFonts w:ascii="Times New Roman" w:hAnsi="Times New Roman"/>
            <w:b w:val="false"/>
            <w:i w:val="false"/>
            <w:color w:val="0000ff"/>
            <w:sz w:val="22"/>
            <w:u w:val="single"/>
          </w:rPr>
          <w:t>Hilfe</w:t>
        </w:r>
      </w:hyperlink>
      <w:r>
        <w:rPr>
          <w:rFonts w:ascii="Times New Roman" w:hAnsi="Times New Roman"/>
          <w:b w:val="false"/>
          <w:i w:val="false"/>
          <w:color w:val="000000"/>
          <w:sz w:val="22"/>
        </w:rPr>
        <w:t>, siehe auch:</w:t>
      </w:r>
    </w:p>
    <w:p>
      <w:pPr>
        <w:numPr>
          <w:ilvl w:val="1"/>
          <w:numId w:val="331"/>
        </w:numPr>
        <w:spacing w:before="0" w:after="0"/>
        <w:jc w:val="left"/>
      </w:pPr>
      <w:hyperlink w:anchor="3a8bf2c86b65d0f55f42d0b065e481ee">
        <w:r>
          <w:rPr>
            <w:rFonts w:ascii="Times New Roman" w:hAnsi="Times New Roman"/>
            <w:b w:val="false"/>
            <w:i w:val="false"/>
            <w:color w:val="0000ff"/>
            <w:sz w:val="22"/>
            <w:u w:val="single"/>
          </w:rPr>
          <w:t>Beschreibung</w:t>
        </w:r>
      </w:hyperlink>
    </w:p>
    <w:p>
      <w:pPr>
        <w:numPr>
          <w:ilvl w:val="1"/>
          <w:numId w:val="331"/>
        </w:numPr>
        <w:spacing w:before="0" w:after="0"/>
        <w:jc w:val="left"/>
      </w:pPr>
      <w:hyperlink w:anchor="710d49e61ec1ab93e9d6edbcd01300a6">
        <w:r>
          <w:rPr>
            <w:rFonts w:ascii="Times New Roman" w:hAnsi="Times New Roman"/>
            <w:b w:val="false"/>
            <w:i w:val="false"/>
            <w:color w:val="0000ff"/>
            <w:sz w:val="22"/>
            <w:u w:val="single"/>
          </w:rPr>
          <w:t>Fehlervermeidung</w:t>
        </w:r>
      </w:hyperlink>
    </w:p>
    <w:p>
      <w:pPr>
        <w:numPr>
          <w:ilvl w:val="0"/>
          <w:numId w:val="331"/>
        </w:numPr>
        <w:spacing w:before="0" w:after="0"/>
        <w:jc w:val="left"/>
      </w:pPr>
      <w:hyperlink w:anchor="5cc128cd40867a734b5f0702fe609e62">
        <w:r>
          <w:rPr>
            <w:rFonts w:ascii="Times New Roman" w:hAnsi="Times New Roman"/>
            <w:b w:val="false"/>
            <w:i w:val="false"/>
            <w:color w:val="0000ff"/>
            <w:sz w:val="22"/>
            <w:u w:val="single"/>
          </w:rPr>
          <w:t>Hintergrundgrafik</w:t>
        </w:r>
      </w:hyperlink>
    </w:p>
    <w:p>
      <w:pPr>
        <w:numPr>
          <w:ilvl w:val="0"/>
          <w:numId w:val="331"/>
        </w:numPr>
        <w:spacing w:before="0" w:after="0"/>
        <w:jc w:val="left"/>
      </w:pPr>
      <w:hyperlink w:anchor="3a8bf2c86b65d0f55f42d0b065e481ee">
        <w:r>
          <w:rPr>
            <w:rFonts w:ascii="Times New Roman" w:hAnsi="Times New Roman"/>
            <w:b w:val="false"/>
            <w:i w:val="false"/>
            <w:color w:val="0000ff"/>
            <w:sz w:val="22"/>
            <w:u w:val="single"/>
          </w:rPr>
          <w:t>Hinweis</w:t>
        </w:r>
      </w:hyperlink>
    </w:p>
    <w:p>
      <w:pPr>
        <w:numPr>
          <w:ilvl w:val="0"/>
          <w:numId w:val="331"/>
        </w:numPr>
        <w:spacing w:before="0" w:after="0"/>
        <w:jc w:val="left"/>
      </w:pPr>
      <w:hyperlink w:anchor="96bd1171664d9d914743140462a1ab46">
        <w:r>
          <w:rPr>
            <w:rFonts w:ascii="Times New Roman" w:hAnsi="Times New Roman"/>
            <w:b w:val="false"/>
            <w:i w:val="false"/>
            <w:color w:val="0000ff"/>
            <w:sz w:val="22"/>
            <w:u w:val="single"/>
          </w:rPr>
          <w:t>Hotkey</w:t>
        </w:r>
      </w:hyperlink>
    </w:p>
    <w:p>
      <w:pPr>
        <w:numPr>
          <w:ilvl w:val="0"/>
          <w:numId w:val="331"/>
        </w:numPr>
        <w:spacing w:before="0" w:after="0"/>
        <w:jc w:val="left"/>
      </w:pPr>
      <w:hyperlink w:anchor="2a304a1348456ccd2234cd71a81bd338">
        <w:r>
          <w:rPr>
            <w:rFonts w:ascii="Times New Roman" w:hAnsi="Times New Roman"/>
            <w:b w:val="false"/>
            <w:i w:val="false"/>
            <w:color w:val="0000ff"/>
            <w:sz w:val="22"/>
            <w:u w:val="single"/>
          </w:rPr>
          <w:t>Hyperlink</w:t>
        </w:r>
      </w:hyperlink>
    </w:p>
    <w:bookmarkStart w:name="1b13c6835161d2edceea1e6c11e8d156" w:id="1774"/>
    <w:p>
      <w:pPr>
        <w:pStyle w:val="Heading2"/>
        <w:spacing w:before="199" w:after="199"/>
        <w:ind w:left="120"/>
        <w:jc w:val="left"/>
      </w:pPr>
      <w:r>
        <w:rPr>
          <w:rFonts w:ascii="Times New Roman" w:hAnsi="Times New Roman"/>
          <w:color w:val="000000"/>
        </w:rPr>
        <w:t>I</w:t>
      </w:r>
    </w:p>
    <w:bookmarkEnd w:id="1774"/>
    <w:p>
      <w:pPr>
        <w:numPr>
          <w:ilvl w:val="0"/>
          <w:numId w:val="332"/>
        </w:numPr>
        <w:spacing w:before="0" w:after="0"/>
        <w:jc w:val="left"/>
      </w:pPr>
      <w:hyperlink w:anchor="f8d75688e9037d50f457055d2e08d630">
        <w:r>
          <w:rPr>
            <w:rFonts w:ascii="Times New Roman" w:hAnsi="Times New Roman"/>
            <w:b w:val="false"/>
            <w:i w:val="false"/>
            <w:color w:val="0000ff"/>
            <w:sz w:val="22"/>
            <w:u w:val="single"/>
          </w:rPr>
          <w:t>Icon</w:t>
        </w:r>
      </w:hyperlink>
    </w:p>
    <w:p>
      <w:pPr>
        <w:numPr>
          <w:ilvl w:val="0"/>
          <w:numId w:val="332"/>
        </w:numPr>
        <w:spacing w:before="0" w:after="0"/>
        <w:jc w:val="left"/>
      </w:pPr>
      <w:hyperlink w:anchor="f8d75688e9037d50f457055d2e08d630">
        <w:r>
          <w:rPr>
            <w:rFonts w:ascii="Times New Roman" w:hAnsi="Times New Roman"/>
            <w:b w:val="false"/>
            <w:i w:val="false"/>
            <w:color w:val="0000ff"/>
            <w:sz w:val="22"/>
            <w:u w:val="single"/>
          </w:rPr>
          <w:t>Image</w:t>
        </w:r>
      </w:hyperlink>
    </w:p>
    <w:p>
      <w:pPr>
        <w:numPr>
          <w:ilvl w:val="0"/>
          <w:numId w:val="332"/>
        </w:numPr>
        <w:spacing w:before="0" w:after="0"/>
        <w:jc w:val="left"/>
      </w:pPr>
      <w:hyperlink w:anchor="7e98da3d70de55967e827377173aff49">
        <w:r>
          <w:rPr>
            <w:rFonts w:ascii="Times New Roman" w:hAnsi="Times New Roman"/>
            <w:b w:val="false"/>
            <w:i w:val="false"/>
            <w:color w:val="0000ff"/>
            <w:sz w:val="22"/>
            <w:u w:val="single"/>
          </w:rPr>
          <w:t>Image Rotator</w:t>
        </w:r>
      </w:hyperlink>
    </w:p>
    <w:p>
      <w:pPr>
        <w:numPr>
          <w:ilvl w:val="0"/>
          <w:numId w:val="332"/>
        </w:numPr>
        <w:spacing w:before="0" w:after="0"/>
        <w:jc w:val="left"/>
      </w:pPr>
      <w:hyperlink w:anchor="a4464d90435d297e437e0ad1e94be407">
        <w:r>
          <w:rPr>
            <w:rFonts w:ascii="Times New Roman" w:hAnsi="Times New Roman"/>
            <w:b w:val="false"/>
            <w:i w:val="false"/>
            <w:color w:val="0000ff"/>
            <w:sz w:val="22"/>
            <w:u w:val="single"/>
          </w:rPr>
          <w:t>Inaktiv (Status)</w:t>
        </w:r>
      </w:hyperlink>
    </w:p>
    <w:p>
      <w:pPr>
        <w:numPr>
          <w:ilvl w:val="0"/>
          <w:numId w:val="332"/>
        </w:numPr>
        <w:spacing w:before="0" w:after="0"/>
        <w:jc w:val="left"/>
      </w:pPr>
      <w:hyperlink w:anchor="cc0b93a67653f31051bfc1b11ebffc31">
        <w:r>
          <w:rPr>
            <w:rFonts w:ascii="Times New Roman" w:hAnsi="Times New Roman"/>
            <w:b w:val="false"/>
            <w:i w:val="false"/>
            <w:color w:val="0000ff"/>
            <w:sz w:val="22"/>
            <w:u w:val="single"/>
          </w:rPr>
          <w:t>Individualisierung</w:t>
        </w:r>
      </w:hyperlink>
    </w:p>
    <w:p>
      <w:pPr>
        <w:numPr>
          <w:ilvl w:val="0"/>
          <w:numId w:val="332"/>
        </w:numPr>
        <w:spacing w:before="0" w:after="0"/>
        <w:jc w:val="left"/>
      </w:pPr>
      <w:hyperlink w:anchor="2d97e05ec4e1711f7860c334cec50149">
        <w:r>
          <w:rPr>
            <w:rFonts w:ascii="Times New Roman" w:hAnsi="Times New Roman"/>
            <w:b w:val="false"/>
            <w:i w:val="false"/>
            <w:color w:val="0000ff"/>
            <w:sz w:val="22"/>
            <w:u w:val="single"/>
          </w:rPr>
          <w:t>Input field</w:t>
        </w:r>
      </w:hyperlink>
    </w:p>
    <w:p>
      <w:pPr>
        <w:numPr>
          <w:ilvl w:val="0"/>
          <w:numId w:val="332"/>
        </w:numPr>
        <w:spacing w:before="0" w:after="0"/>
        <w:jc w:val="left"/>
      </w:pPr>
      <w:hyperlink w:anchor="3a8bf2c86b65d0f55f42d0b065e481ee">
        <w:r>
          <w:rPr>
            <w:rFonts w:ascii="Times New Roman" w:hAnsi="Times New Roman"/>
            <w:b w:val="false"/>
            <w:i w:val="false"/>
            <w:color w:val="0000ff"/>
            <w:sz w:val="22"/>
            <w:u w:val="single"/>
          </w:rPr>
          <w:t>Instruktion</w:t>
        </w:r>
      </w:hyperlink>
    </w:p>
    <w:p>
      <w:pPr>
        <w:numPr>
          <w:ilvl w:val="0"/>
          <w:numId w:val="332"/>
        </w:numPr>
        <w:spacing w:before="0" w:after="0"/>
        <w:jc w:val="left"/>
      </w:pPr>
      <w:hyperlink w:anchor="25eacf838076cde0ed1e6777ed776b9b">
        <w:r>
          <w:rPr>
            <w:rFonts w:ascii="Times New Roman" w:hAnsi="Times New Roman"/>
            <w:b w:val="false"/>
            <w:i w:val="false"/>
            <w:color w:val="0000ff"/>
            <w:sz w:val="22"/>
            <w:u w:val="single"/>
          </w:rPr>
          <w:t>Interoperabilität mit Assistenztechnologie</w:t>
        </w:r>
      </w:hyperlink>
    </w:p>
    <w:bookmarkStart w:name="a2ae13a3e8b2b8408256ee81aceceaf4" w:id="1775"/>
    <w:p>
      <w:pPr>
        <w:pStyle w:val="Heading2"/>
        <w:spacing w:before="199" w:after="199"/>
        <w:ind w:left="120"/>
        <w:jc w:val="left"/>
      </w:pPr>
      <w:r>
        <w:rPr>
          <w:rFonts w:ascii="Times New Roman" w:hAnsi="Times New Roman"/>
          <w:color w:val="000000"/>
        </w:rPr>
        <w:t>K</w:t>
      </w:r>
    </w:p>
    <w:bookmarkEnd w:id="1775"/>
    <w:p>
      <w:pPr>
        <w:numPr>
          <w:ilvl w:val="0"/>
          <w:numId w:val="333"/>
        </w:numPr>
        <w:spacing w:before="0" w:after="0"/>
        <w:jc w:val="left"/>
      </w:pPr>
      <w:hyperlink w:anchor="29533709e615af37a52fc8243d1aecc3">
        <w:r>
          <w:rPr>
            <w:rFonts w:ascii="Times New Roman" w:hAnsi="Times New Roman"/>
            <w:b w:val="false"/>
            <w:i w:val="false"/>
            <w:color w:val="0000ff"/>
            <w:sz w:val="22"/>
            <w:u w:val="single"/>
          </w:rPr>
          <w:t>Kalenderelement</w:t>
        </w:r>
      </w:hyperlink>
    </w:p>
    <w:p>
      <w:pPr>
        <w:numPr>
          <w:ilvl w:val="0"/>
          <w:numId w:val="333"/>
        </w:numPr>
        <w:spacing w:before="0" w:after="0"/>
        <w:jc w:val="left"/>
      </w:pPr>
      <w:hyperlink w:anchor="29533709e615af37a52fc8243d1aecc3">
        <w:r>
          <w:rPr>
            <w:rFonts w:ascii="Times New Roman" w:hAnsi="Times New Roman"/>
            <w:b w:val="false"/>
            <w:i w:val="false"/>
            <w:color w:val="0000ff"/>
            <w:sz w:val="22"/>
            <w:u w:val="single"/>
          </w:rPr>
          <w:t>Kalendersteuerelement</w:t>
        </w:r>
      </w:hyperlink>
    </w:p>
    <w:p>
      <w:pPr>
        <w:numPr>
          <w:ilvl w:val="0"/>
          <w:numId w:val="333"/>
        </w:numPr>
        <w:spacing w:before="0" w:after="0"/>
        <w:jc w:val="left"/>
      </w:pPr>
      <w:hyperlink w:anchor="a309d4443bd5990d5dac81326382e5a9">
        <w:r>
          <w:rPr>
            <w:rFonts w:ascii="Times New Roman" w:hAnsi="Times New Roman"/>
            <w:b w:val="false"/>
            <w:i w:val="false"/>
            <w:color w:val="0000ff"/>
            <w:sz w:val="22"/>
            <w:u w:val="single"/>
          </w:rPr>
          <w:t>Kantenglättung</w:t>
        </w:r>
      </w:hyperlink>
    </w:p>
    <w:p>
      <w:pPr>
        <w:numPr>
          <w:ilvl w:val="0"/>
          <w:numId w:val="333"/>
        </w:numPr>
        <w:spacing w:before="0" w:after="0"/>
        <w:jc w:val="left"/>
      </w:pPr>
      <w:hyperlink w:anchor="ac3c37eaf239143e1758ecba0ded0c8b">
        <w:r>
          <w:rPr>
            <w:rFonts w:ascii="Times New Roman" w:hAnsi="Times New Roman"/>
            <w:b w:val="false"/>
            <w:i w:val="false"/>
            <w:color w:val="0000ff"/>
            <w:sz w:val="22"/>
            <w:u w:val="single"/>
          </w:rPr>
          <w:t>Karteireiter</w:t>
        </w:r>
      </w:hyperlink>
    </w:p>
    <w:p>
      <w:pPr>
        <w:numPr>
          <w:ilvl w:val="0"/>
          <w:numId w:val="333"/>
        </w:numPr>
        <w:spacing w:before="0" w:after="0"/>
        <w:jc w:val="left"/>
      </w:pPr>
      <w:hyperlink w:anchor="7e98da3d70de55967e827377173aff49">
        <w:r>
          <w:rPr>
            <w:rFonts w:ascii="Times New Roman" w:hAnsi="Times New Roman"/>
            <w:b w:val="false"/>
            <w:i w:val="false"/>
            <w:color w:val="0000ff"/>
            <w:sz w:val="22"/>
            <w:u w:val="single"/>
          </w:rPr>
          <w:t>Karussell</w:t>
        </w:r>
      </w:hyperlink>
    </w:p>
    <w:p>
      <w:pPr>
        <w:numPr>
          <w:ilvl w:val="0"/>
          <w:numId w:val="333"/>
        </w:numPr>
        <w:spacing w:before="0" w:after="0"/>
        <w:jc w:val="left"/>
      </w:pPr>
      <w:hyperlink w:anchor="d6b90d4b8cd6370601bb5b8a9d19deae">
        <w:r>
          <w:rPr>
            <w:rFonts w:ascii="Times New Roman" w:hAnsi="Times New Roman"/>
            <w:b w:val="false"/>
            <w:i w:val="false"/>
            <w:color w:val="0000ff"/>
            <w:sz w:val="22"/>
            <w:u w:val="single"/>
          </w:rPr>
          <w:t>Kennwort-Eingabefeld</w:t>
        </w:r>
      </w:hyperlink>
    </w:p>
    <w:p>
      <w:pPr>
        <w:numPr>
          <w:ilvl w:val="0"/>
          <w:numId w:val="333"/>
        </w:numPr>
        <w:spacing w:before="0" w:after="0"/>
        <w:jc w:val="left"/>
      </w:pPr>
      <w:hyperlink w:anchor="09efa2fb80bfa201b371d2acb75e0c0e">
        <w:r>
          <w:rPr>
            <w:rFonts w:ascii="Times New Roman" w:hAnsi="Times New Roman"/>
            <w:b w:val="false"/>
            <w:i w:val="false"/>
            <w:color w:val="0000ff"/>
            <w:sz w:val="22"/>
            <w:u w:val="single"/>
          </w:rPr>
          <w:t>Keyboard operation</w:t>
        </w:r>
      </w:hyperlink>
    </w:p>
    <w:p>
      <w:pPr>
        <w:numPr>
          <w:ilvl w:val="0"/>
          <w:numId w:val="333"/>
        </w:numPr>
        <w:spacing w:before="0" w:after="0"/>
        <w:jc w:val="left"/>
      </w:pPr>
      <w:hyperlink w:anchor="2865b977b981cbedd637f99d52bbccb8">
        <w:r>
          <w:rPr>
            <w:rFonts w:ascii="Times New Roman" w:hAnsi="Times New Roman"/>
            <w:b w:val="false"/>
            <w:i w:val="false"/>
            <w:color w:val="0000ff"/>
            <w:sz w:val="22"/>
            <w:u w:val="single"/>
          </w:rPr>
          <w:t>Klappliste</w:t>
        </w:r>
      </w:hyperlink>
    </w:p>
    <w:p>
      <w:pPr>
        <w:numPr>
          <w:ilvl w:val="0"/>
          <w:numId w:val="333"/>
        </w:numPr>
        <w:spacing w:before="0" w:after="0"/>
        <w:jc w:val="left"/>
      </w:pPr>
      <w:hyperlink w:anchor="007148d7b5d05fc582efcb2a77a4e0d9">
        <w:r>
          <w:rPr>
            <w:rFonts w:ascii="Times New Roman" w:hAnsi="Times New Roman"/>
            <w:b w:val="false"/>
            <w:i w:val="false"/>
            <w:color w:val="0000ff"/>
            <w:sz w:val="22"/>
            <w:u w:val="single"/>
          </w:rPr>
          <w:t>Kippschalter</w:t>
        </w:r>
      </w:hyperlink>
    </w:p>
    <w:p>
      <w:pPr>
        <w:numPr>
          <w:ilvl w:val="0"/>
          <w:numId w:val="333"/>
        </w:numPr>
        <w:spacing w:before="0" w:after="0"/>
        <w:jc w:val="left"/>
      </w:pPr>
      <w:hyperlink w:anchor="8914aac72e7f4116cabeffb754a343d5">
        <w:r>
          <w:rPr>
            <w:rFonts w:ascii="Times New Roman" w:hAnsi="Times New Roman"/>
            <w:b w:val="false"/>
            <w:i w:val="false"/>
            <w:color w:val="0000ff"/>
            <w:sz w:val="22"/>
            <w:u w:val="single"/>
          </w:rPr>
          <w:t>Klickfläche</w:t>
        </w:r>
      </w:hyperlink>
    </w:p>
    <w:p>
      <w:pPr>
        <w:numPr>
          <w:ilvl w:val="0"/>
          <w:numId w:val="333"/>
        </w:numPr>
        <w:spacing w:before="0" w:after="0"/>
        <w:jc w:val="left"/>
      </w:pPr>
      <w:hyperlink w:anchor="1a07f5bf45a5ccbb1e3f8d8f32e420f1">
        <w:r>
          <w:rPr>
            <w:rFonts w:ascii="Times New Roman" w:hAnsi="Times New Roman"/>
            <w:b w:val="false"/>
            <w:i w:val="false"/>
            <w:color w:val="0000ff"/>
            <w:sz w:val="22"/>
            <w:u w:val="single"/>
          </w:rPr>
          <w:t>Kombinationsfeld</w:t>
        </w:r>
      </w:hyperlink>
    </w:p>
    <w:p>
      <w:pPr>
        <w:numPr>
          <w:ilvl w:val="0"/>
          <w:numId w:val="333"/>
        </w:numPr>
        <w:spacing w:before="0" w:after="0"/>
        <w:jc w:val="left"/>
      </w:pPr>
      <w:hyperlink w:anchor="1a07f5bf45a5ccbb1e3f8d8f32e420f1">
        <w:r>
          <w:rPr>
            <w:rFonts w:ascii="Times New Roman" w:hAnsi="Times New Roman"/>
            <w:b w:val="false"/>
            <w:i w:val="false"/>
            <w:color w:val="0000ff"/>
            <w:sz w:val="22"/>
            <w:u w:val="single"/>
          </w:rPr>
          <w:t>Kombiniertes Eingabefeld</w:t>
        </w:r>
      </w:hyperlink>
    </w:p>
    <w:p>
      <w:pPr>
        <w:numPr>
          <w:ilvl w:val="0"/>
          <w:numId w:val="333"/>
        </w:numPr>
        <w:spacing w:before="0" w:after="0"/>
        <w:jc w:val="left"/>
      </w:pPr>
      <w:hyperlink w:anchor="25eacf838076cde0ed1e6777ed776b9b">
        <w:r>
          <w:rPr>
            <w:rFonts w:ascii="Times New Roman" w:hAnsi="Times New Roman"/>
            <w:b w:val="false"/>
            <w:i w:val="false"/>
            <w:color w:val="0000ff"/>
            <w:sz w:val="22"/>
            <w:u w:val="single"/>
          </w:rPr>
          <w:t>Kompatibilität mit Assistenztechnologie</w:t>
        </w:r>
      </w:hyperlink>
    </w:p>
    <w:p>
      <w:pPr>
        <w:numPr>
          <w:ilvl w:val="0"/>
          <w:numId w:val="333"/>
        </w:numPr>
        <w:spacing w:before="0" w:after="0"/>
        <w:jc w:val="left"/>
      </w:pPr>
      <w:hyperlink w:anchor="dd9984f7d41d0b14d76d88d12102e5a8">
        <w:r>
          <w:rPr>
            <w:rFonts w:ascii="Times New Roman" w:hAnsi="Times New Roman"/>
            <w:b w:val="false"/>
            <w:i w:val="false"/>
            <w:color w:val="0000ff"/>
            <w:sz w:val="22"/>
            <w:u w:val="single"/>
          </w:rPr>
          <w:t>konforme alternative Version</w:t>
        </w:r>
      </w:hyperlink>
    </w:p>
    <w:p>
      <w:pPr>
        <w:numPr>
          <w:ilvl w:val="0"/>
          <w:numId w:val="333"/>
        </w:numPr>
        <w:spacing w:before="0" w:after="0"/>
        <w:jc w:val="left"/>
      </w:pPr>
      <w:hyperlink w:anchor="40d252a700cb973951aa20d8ee25847a">
        <w:r>
          <w:rPr>
            <w:rFonts w:ascii="Times New Roman" w:hAnsi="Times New Roman"/>
            <w:b w:val="false"/>
            <w:i w:val="false"/>
            <w:color w:val="0000ff"/>
            <w:sz w:val="22"/>
            <w:u w:val="single"/>
          </w:rPr>
          <w:t>Konsistenz</w:t>
        </w:r>
      </w:hyperlink>
    </w:p>
    <w:p>
      <w:pPr>
        <w:numPr>
          <w:ilvl w:val="0"/>
          <w:numId w:val="333"/>
        </w:numPr>
        <w:spacing w:before="0" w:after="0"/>
        <w:jc w:val="left"/>
      </w:pPr>
      <w:hyperlink w:anchor="2fea4cda753770556eff5b55278bacc0">
        <w:r>
          <w:rPr>
            <w:rFonts w:ascii="Times New Roman" w:hAnsi="Times New Roman"/>
            <w:b w:val="false"/>
            <w:i w:val="false"/>
            <w:color w:val="0000ff"/>
            <w:sz w:val="22"/>
            <w:u w:val="single"/>
          </w:rPr>
          <w:t>Kontextänderungen</w:t>
        </w:r>
      </w:hyperlink>
    </w:p>
    <w:p>
      <w:pPr>
        <w:numPr>
          <w:ilvl w:val="0"/>
          <w:numId w:val="333"/>
        </w:numPr>
        <w:spacing w:before="0" w:after="0"/>
        <w:jc w:val="left"/>
      </w:pPr>
      <w:hyperlink w:anchor="b12444799ca4c679d741eb98100da0a5">
        <w:r>
          <w:rPr>
            <w:rFonts w:ascii="Times New Roman" w:hAnsi="Times New Roman"/>
            <w:b w:val="false"/>
            <w:i w:val="false"/>
            <w:color w:val="0000ff"/>
            <w:sz w:val="22"/>
            <w:u w:val="single"/>
          </w:rPr>
          <w:t>Kontextmenü</w:t>
        </w:r>
      </w:hyperlink>
    </w:p>
    <w:p>
      <w:pPr>
        <w:numPr>
          <w:ilvl w:val="0"/>
          <w:numId w:val="333"/>
        </w:numPr>
        <w:spacing w:before="0" w:after="0"/>
        <w:jc w:val="left"/>
      </w:pPr>
      <w:hyperlink w:anchor="710d49e61ec1ab93e9d6edbcd01300a6">
        <w:r>
          <w:rPr>
            <w:rFonts w:ascii="Times New Roman" w:hAnsi="Times New Roman"/>
            <w:b w:val="false"/>
            <w:i w:val="false"/>
            <w:color w:val="0000ff"/>
            <w:sz w:val="22"/>
            <w:u w:val="single"/>
          </w:rPr>
          <w:t>Kontextspezifische Hilfe</w:t>
        </w:r>
      </w:hyperlink>
    </w:p>
    <w:p>
      <w:pPr>
        <w:numPr>
          <w:ilvl w:val="0"/>
          <w:numId w:val="333"/>
        </w:numPr>
        <w:spacing w:before="0" w:after="0"/>
        <w:jc w:val="left"/>
      </w:pPr>
      <w:hyperlink w:anchor="cc0b93a67653f31051bfc1b11ebffc31">
        <w:r>
          <w:rPr>
            <w:rFonts w:ascii="Times New Roman" w:hAnsi="Times New Roman"/>
            <w:b w:val="false"/>
            <w:i w:val="false"/>
            <w:color w:val="0000ff"/>
            <w:sz w:val="22"/>
            <w:u w:val="single"/>
          </w:rPr>
          <w:t>Kontrastanpassung</w:t>
        </w:r>
      </w:hyperlink>
    </w:p>
    <w:p>
      <w:pPr>
        <w:numPr>
          <w:ilvl w:val="0"/>
          <w:numId w:val="333"/>
        </w:numPr>
        <w:spacing w:before="0" w:after="0"/>
        <w:jc w:val="left"/>
      </w:pPr>
      <w:hyperlink w:anchor="a309d4443bd5990d5dac81326382e5a9">
        <w:r>
          <w:rPr>
            <w:rFonts w:ascii="Times New Roman" w:hAnsi="Times New Roman"/>
            <w:b w:val="false"/>
            <w:i w:val="false"/>
            <w:color w:val="0000ff"/>
            <w:sz w:val="22"/>
            <w:u w:val="single"/>
          </w:rPr>
          <w:t>Kontraste</w:t>
        </w:r>
      </w:hyperlink>
    </w:p>
    <w:p>
      <w:pPr>
        <w:numPr>
          <w:ilvl w:val="0"/>
          <w:numId w:val="333"/>
        </w:numPr>
        <w:spacing w:before="0" w:after="0"/>
        <w:jc w:val="left"/>
      </w:pPr>
      <w:hyperlink w:anchor="9fced129522f128b2445a41fb0b6ef9f">
        <w:r>
          <w:rPr>
            <w:rFonts w:ascii="Times New Roman" w:hAnsi="Times New Roman"/>
            <w:b w:val="false"/>
            <w:i w:val="false"/>
            <w:color w:val="0000ff"/>
            <w:sz w:val="22"/>
            <w:u w:val="single"/>
          </w:rPr>
          <w:t>Kontrollfeld</w:t>
        </w:r>
      </w:hyperlink>
    </w:p>
    <w:p>
      <w:pPr>
        <w:numPr>
          <w:ilvl w:val="0"/>
          <w:numId w:val="333"/>
        </w:numPr>
        <w:spacing w:before="0" w:after="0"/>
        <w:jc w:val="left"/>
      </w:pPr>
      <w:hyperlink w:anchor="9fced129522f128b2445a41fb0b6ef9f">
        <w:r>
          <w:rPr>
            <w:rFonts w:ascii="Times New Roman" w:hAnsi="Times New Roman"/>
            <w:b w:val="false"/>
            <w:i w:val="false"/>
            <w:color w:val="0000ff"/>
            <w:sz w:val="22"/>
            <w:u w:val="single"/>
          </w:rPr>
          <w:t>Kontrollkästchen</w:t>
        </w:r>
      </w:hyperlink>
    </w:p>
    <w:bookmarkStart w:name="4c932ba907b0b3b0974e7c633f2bf5b8" w:id="1776"/>
    <w:p>
      <w:pPr>
        <w:pStyle w:val="Heading2"/>
        <w:spacing w:before="199" w:after="199"/>
        <w:ind w:left="120"/>
        <w:jc w:val="left"/>
      </w:pPr>
      <w:r>
        <w:rPr>
          <w:rFonts w:ascii="Times New Roman" w:hAnsi="Times New Roman"/>
          <w:color w:val="000000"/>
        </w:rPr>
        <w:t>L</w:t>
      </w:r>
    </w:p>
    <w:bookmarkEnd w:id="1776"/>
    <w:p>
      <w:pPr>
        <w:numPr>
          <w:ilvl w:val="0"/>
          <w:numId w:val="334"/>
        </w:numPr>
        <w:spacing w:before="0" w:after="0"/>
        <w:jc w:val="left"/>
      </w:pPr>
      <w:hyperlink w:anchor="876a7d399555af9bb238ec73f383fde2">
        <w:r>
          <w:rPr>
            <w:rFonts w:ascii="Times New Roman" w:hAnsi="Times New Roman"/>
            <w:b w:val="false"/>
            <w:i w:val="false"/>
            <w:color w:val="0000ff"/>
            <w:sz w:val="22"/>
            <w:u w:val="single"/>
          </w:rPr>
          <w:t>Label</w:t>
        </w:r>
      </w:hyperlink>
    </w:p>
    <w:p>
      <w:pPr>
        <w:numPr>
          <w:ilvl w:val="0"/>
          <w:numId w:val="334"/>
        </w:numPr>
        <w:spacing w:before="0" w:after="0"/>
        <w:jc w:val="left"/>
      </w:pPr>
      <w:hyperlink w:anchor="980aa780f9eb3a4d3da2599297c83db7">
        <w:r>
          <w:rPr>
            <w:rFonts w:ascii="Times New Roman" w:hAnsi="Times New Roman"/>
            <w:b w:val="false"/>
            <w:i w:val="false"/>
            <w:color w:val="0000ff"/>
            <w:sz w:val="22"/>
            <w:u w:val="single"/>
          </w:rPr>
          <w:t>Language</w:t>
        </w:r>
      </w:hyperlink>
    </w:p>
    <w:p>
      <w:pPr>
        <w:numPr>
          <w:ilvl w:val="0"/>
          <w:numId w:val="334"/>
        </w:numPr>
        <w:spacing w:before="0" w:after="0"/>
        <w:jc w:val="left"/>
      </w:pPr>
      <w:hyperlink w:anchor="5cc128cd40867a734b5f0702fe609e62">
        <w:r>
          <w:rPr>
            <w:rFonts w:ascii="Times New Roman" w:hAnsi="Times New Roman"/>
            <w:b w:val="false"/>
            <w:i w:val="false"/>
            <w:color w:val="0000ff"/>
            <w:sz w:val="22"/>
            <w:u w:val="single"/>
          </w:rPr>
          <w:t>Layoutgrafik</w:t>
        </w:r>
      </w:hyperlink>
    </w:p>
    <w:p>
      <w:pPr>
        <w:numPr>
          <w:ilvl w:val="0"/>
          <w:numId w:val="334"/>
        </w:numPr>
        <w:spacing w:before="0" w:after="0"/>
        <w:jc w:val="left"/>
      </w:pPr>
      <w:hyperlink w:anchor="a4464d90435d297e437e0ad1e94be407">
        <w:r>
          <w:rPr>
            <w:rFonts w:ascii="Times New Roman" w:hAnsi="Times New Roman"/>
            <w:b w:val="false"/>
            <w:i w:val="false"/>
            <w:color w:val="0000ff"/>
            <w:sz w:val="22"/>
            <w:u w:val="single"/>
          </w:rPr>
          <w:t>Lesemodus (Status)</w:t>
        </w:r>
      </w:hyperlink>
    </w:p>
    <w:p>
      <w:pPr>
        <w:numPr>
          <w:ilvl w:val="0"/>
          <w:numId w:val="334"/>
        </w:numPr>
        <w:spacing w:before="0" w:after="0"/>
        <w:jc w:val="left"/>
      </w:pPr>
      <w:hyperlink w:anchor="2a304a1348456ccd2234cd71a81bd338">
        <w:r>
          <w:rPr>
            <w:rFonts w:ascii="Times New Roman" w:hAnsi="Times New Roman"/>
            <w:b w:val="false"/>
            <w:i w:val="false"/>
            <w:color w:val="0000ff"/>
            <w:sz w:val="22"/>
            <w:u w:val="single"/>
          </w:rPr>
          <w:t>Link</w:t>
        </w:r>
      </w:hyperlink>
    </w:p>
    <w:p>
      <w:pPr>
        <w:numPr>
          <w:ilvl w:val="0"/>
          <w:numId w:val="334"/>
        </w:numPr>
        <w:spacing w:before="0" w:after="0"/>
        <w:jc w:val="left"/>
      </w:pPr>
      <w:hyperlink w:anchor="ff6bd2dd1f12fd61566df2c890baefe1">
        <w:r>
          <w:rPr>
            <w:rFonts w:ascii="Times New Roman" w:hAnsi="Times New Roman"/>
            <w:b w:val="false"/>
            <w:i w:val="false"/>
            <w:color w:val="0000ff"/>
            <w:sz w:val="22"/>
            <w:u w:val="single"/>
          </w:rPr>
          <w:t>Listbox</w:t>
        </w:r>
      </w:hyperlink>
    </w:p>
    <w:p>
      <w:pPr>
        <w:numPr>
          <w:ilvl w:val="0"/>
          <w:numId w:val="334"/>
        </w:numPr>
        <w:spacing w:before="0" w:after="0"/>
        <w:jc w:val="left"/>
      </w:pPr>
      <w:hyperlink w:anchor="5058eca9de724b0f3908efae23ff201b">
        <w:r>
          <w:rPr>
            <w:rFonts w:ascii="Times New Roman" w:hAnsi="Times New Roman"/>
            <w:b w:val="false"/>
            <w:i w:val="false"/>
            <w:color w:val="0000ff"/>
            <w:sz w:val="22"/>
            <w:u w:val="single"/>
          </w:rPr>
          <w:t>Liste</w:t>
        </w:r>
      </w:hyperlink>
    </w:p>
    <w:p>
      <w:pPr>
        <w:numPr>
          <w:ilvl w:val="0"/>
          <w:numId w:val="334"/>
        </w:numPr>
        <w:spacing w:before="0" w:after="0"/>
        <w:jc w:val="left"/>
      </w:pPr>
      <w:hyperlink w:anchor="ff6bd2dd1f12fd61566df2c890baefe1">
        <w:r>
          <w:rPr>
            <w:rFonts w:ascii="Times New Roman" w:hAnsi="Times New Roman"/>
            <w:b w:val="false"/>
            <w:i w:val="false"/>
            <w:color w:val="0000ff"/>
            <w:sz w:val="22"/>
            <w:u w:val="single"/>
          </w:rPr>
          <w:t>Listenfeld</w:t>
        </w:r>
      </w:hyperlink>
    </w:p>
    <w:p>
      <w:pPr>
        <w:numPr>
          <w:ilvl w:val="0"/>
          <w:numId w:val="334"/>
        </w:numPr>
        <w:spacing w:before="0" w:after="0"/>
        <w:jc w:val="left"/>
      </w:pPr>
      <w:hyperlink w:anchor="b15b1f9b37613a5e16edc442e484f5f3">
        <w:r>
          <w:rPr>
            <w:rFonts w:ascii="Times New Roman" w:hAnsi="Times New Roman"/>
            <w:b w:val="false"/>
            <w:i w:val="false"/>
            <w:color w:val="0000ff"/>
            <w:sz w:val="22"/>
            <w:u w:val="single"/>
          </w:rPr>
          <w:t>Listenschaltfläche</w:t>
        </w:r>
      </w:hyperlink>
    </w:p>
    <w:p>
      <w:pPr>
        <w:numPr>
          <w:ilvl w:val="0"/>
          <w:numId w:val="334"/>
        </w:numPr>
        <w:spacing w:before="0" w:after="0"/>
        <w:jc w:val="left"/>
      </w:pPr>
      <w:hyperlink w:anchor="f3ba86ccc36f79d164f614a52a3d5cf6">
        <w:r>
          <w:rPr>
            <w:rFonts w:ascii="Times New Roman" w:hAnsi="Times New Roman"/>
            <w:b w:val="false"/>
            <w:i w:val="false"/>
            <w:color w:val="0000ff"/>
            <w:sz w:val="22"/>
            <w:u w:val="single"/>
          </w:rPr>
          <w:t>Login</w:t>
        </w:r>
      </w:hyperlink>
    </w:p>
    <w:p>
      <w:pPr>
        <w:numPr>
          <w:ilvl w:val="0"/>
          <w:numId w:val="334"/>
        </w:numPr>
        <w:spacing w:before="0" w:after="0"/>
        <w:jc w:val="left"/>
      </w:pPr>
      <w:hyperlink w:anchor="f3ba86ccc36f79d164f614a52a3d5cf6">
        <w:r>
          <w:rPr>
            <w:rFonts w:ascii="Times New Roman" w:hAnsi="Times New Roman"/>
            <w:b w:val="false"/>
            <w:i w:val="false"/>
            <w:color w:val="0000ff"/>
            <w:sz w:val="22"/>
            <w:u w:val="single"/>
          </w:rPr>
          <w:t>Logout</w:t>
        </w:r>
      </w:hyperlink>
    </w:p>
    <w:bookmarkStart w:name="2724aec48cb7c17c1e126d0cd82c9b90" w:id="1777"/>
    <w:p>
      <w:pPr>
        <w:pStyle w:val="Heading2"/>
        <w:spacing w:before="199" w:after="199"/>
        <w:ind w:left="120"/>
        <w:jc w:val="left"/>
      </w:pPr>
      <w:r>
        <w:rPr>
          <w:rFonts w:ascii="Times New Roman" w:hAnsi="Times New Roman"/>
          <w:color w:val="000000"/>
        </w:rPr>
        <w:t>M</w:t>
      </w:r>
    </w:p>
    <w:bookmarkEnd w:id="1777"/>
    <w:p>
      <w:pPr>
        <w:numPr>
          <w:ilvl w:val="0"/>
          <w:numId w:val="335"/>
        </w:numPr>
        <w:spacing w:before="0" w:after="0"/>
        <w:jc w:val="left"/>
      </w:pPr>
      <w:hyperlink w:anchor="8c1ea39b24628693ef842ccf6ea597de">
        <w:r>
          <w:rPr>
            <w:rFonts w:ascii="Times New Roman" w:hAnsi="Times New Roman"/>
            <w:b w:val="false"/>
            <w:i w:val="false"/>
            <w:color w:val="0000ff"/>
            <w:sz w:val="22"/>
            <w:u w:val="single"/>
          </w:rPr>
          <w:t>Markierung (Status)</w:t>
        </w:r>
      </w:hyperlink>
    </w:p>
    <w:p>
      <w:pPr>
        <w:numPr>
          <w:ilvl w:val="0"/>
          <w:numId w:val="335"/>
        </w:numPr>
        <w:spacing w:before="0" w:after="0"/>
        <w:jc w:val="left"/>
      </w:pPr>
      <w:hyperlink w:anchor="8914aac72e7f4116cabeffb754a343d5">
        <w:r>
          <w:rPr>
            <w:rFonts w:ascii="Times New Roman" w:hAnsi="Times New Roman"/>
            <w:b w:val="false"/>
            <w:i w:val="false"/>
            <w:color w:val="0000ff"/>
            <w:sz w:val="22"/>
            <w:u w:val="single"/>
          </w:rPr>
          <w:t>Mausbedienung</w:t>
        </w:r>
      </w:hyperlink>
    </w:p>
    <w:p>
      <w:pPr>
        <w:numPr>
          <w:ilvl w:val="0"/>
          <w:numId w:val="335"/>
        </w:numPr>
        <w:spacing w:before="0" w:after="0"/>
        <w:jc w:val="left"/>
      </w:pPr>
      <w:hyperlink w:anchor="7768147b4f872594e4a095a374fcd78d">
        <w:r>
          <w:rPr>
            <w:rFonts w:ascii="Times New Roman" w:hAnsi="Times New Roman"/>
            <w:b w:val="false"/>
            <w:i w:val="false"/>
            <w:color w:val="0000ff"/>
            <w:sz w:val="22"/>
            <w:u w:val="single"/>
          </w:rPr>
          <w:t>Mehrfach-Auswahlliste</w:t>
        </w:r>
      </w:hyperlink>
    </w:p>
    <w:p>
      <w:pPr>
        <w:numPr>
          <w:ilvl w:val="0"/>
          <w:numId w:val="335"/>
        </w:numPr>
        <w:spacing w:before="0" w:after="0"/>
        <w:jc w:val="left"/>
      </w:pPr>
      <w:hyperlink w:anchor="96bd1171664d9d914743140462a1ab46">
        <w:r>
          <w:rPr>
            <w:rFonts w:ascii="Times New Roman" w:hAnsi="Times New Roman"/>
            <w:b w:val="false"/>
            <w:i w:val="false"/>
            <w:color w:val="0000ff"/>
            <w:sz w:val="22"/>
            <w:u w:val="single"/>
          </w:rPr>
          <w:t>Menu accelerator</w:t>
        </w:r>
      </w:hyperlink>
    </w:p>
    <w:p>
      <w:pPr>
        <w:numPr>
          <w:ilvl w:val="0"/>
          <w:numId w:val="335"/>
        </w:numPr>
        <w:spacing w:before="0" w:after="0"/>
        <w:jc w:val="left"/>
      </w:pPr>
      <w:hyperlink w:anchor="2c6dbb9f30a43026dd2e51ead6fdab21">
        <w:r>
          <w:rPr>
            <w:rFonts w:ascii="Times New Roman" w:hAnsi="Times New Roman"/>
            <w:b w:val="false"/>
            <w:i w:val="false"/>
            <w:color w:val="0000ff"/>
            <w:sz w:val="22"/>
            <w:u w:val="single"/>
          </w:rPr>
          <w:t>Menu bar</w:t>
        </w:r>
      </w:hyperlink>
    </w:p>
    <w:p>
      <w:pPr>
        <w:numPr>
          <w:ilvl w:val="0"/>
          <w:numId w:val="335"/>
        </w:numPr>
        <w:spacing w:before="0" w:after="0"/>
        <w:jc w:val="left"/>
      </w:pPr>
      <w:hyperlink w:anchor="b15b1f9b37613a5e16edc442e484f5f3">
        <w:r>
          <w:rPr>
            <w:rFonts w:ascii="Times New Roman" w:hAnsi="Times New Roman"/>
            <w:b w:val="false"/>
            <w:i w:val="false"/>
            <w:color w:val="0000ff"/>
            <w:sz w:val="22"/>
            <w:u w:val="single"/>
          </w:rPr>
          <w:t>Menu button</w:t>
        </w:r>
      </w:hyperlink>
    </w:p>
    <w:p>
      <w:pPr>
        <w:numPr>
          <w:ilvl w:val="0"/>
          <w:numId w:val="335"/>
        </w:numPr>
        <w:spacing w:before="0" w:after="0"/>
        <w:jc w:val="left"/>
      </w:pPr>
      <w:hyperlink w:anchor="2c6dbb9f30a43026dd2e51ead6fdab21">
        <w:r>
          <w:rPr>
            <w:rFonts w:ascii="Times New Roman" w:hAnsi="Times New Roman"/>
            <w:b w:val="false"/>
            <w:i w:val="false"/>
            <w:color w:val="0000ff"/>
            <w:sz w:val="22"/>
            <w:u w:val="single"/>
          </w:rPr>
          <w:t>Menü</w:t>
        </w:r>
      </w:hyperlink>
      <w:r>
        <w:rPr>
          <w:rFonts w:ascii="Times New Roman" w:hAnsi="Times New Roman"/>
          <w:b w:val="false"/>
          <w:i w:val="false"/>
          <w:color w:val="000000"/>
          <w:sz w:val="22"/>
        </w:rPr>
        <w:t>, siehe auch:</w:t>
      </w:r>
    </w:p>
    <w:p>
      <w:pPr>
        <w:numPr>
          <w:ilvl w:val="1"/>
          <w:numId w:val="335"/>
        </w:numPr>
        <w:spacing w:before="0" w:after="0"/>
        <w:jc w:val="left"/>
      </w:pPr>
      <w:hyperlink w:anchor="b12444799ca4c679d741eb98100da0a5">
        <w:r>
          <w:rPr>
            <w:rFonts w:ascii="Times New Roman" w:hAnsi="Times New Roman"/>
            <w:b w:val="false"/>
            <w:i w:val="false"/>
            <w:color w:val="0000ff"/>
            <w:sz w:val="22"/>
            <w:u w:val="single"/>
          </w:rPr>
          <w:t>Kontextmenü</w:t>
        </w:r>
      </w:hyperlink>
    </w:p>
    <w:p>
      <w:pPr>
        <w:numPr>
          <w:ilvl w:val="1"/>
          <w:numId w:val="335"/>
        </w:numPr>
        <w:spacing w:before="0" w:after="0"/>
        <w:jc w:val="left"/>
      </w:pPr>
      <w:hyperlink w:anchor="b15b1f9b37613a5e16edc442e484f5f3">
        <w:r>
          <w:rPr>
            <w:rFonts w:ascii="Times New Roman" w:hAnsi="Times New Roman"/>
            <w:b w:val="false"/>
            <w:i w:val="false"/>
            <w:color w:val="0000ff"/>
            <w:sz w:val="22"/>
            <w:u w:val="single"/>
          </w:rPr>
          <w:t>Menü-Schalter</w:t>
        </w:r>
      </w:hyperlink>
    </w:p>
    <w:p>
      <w:pPr>
        <w:numPr>
          <w:ilvl w:val="0"/>
          <w:numId w:val="335"/>
        </w:numPr>
        <w:spacing w:before="0" w:after="0"/>
        <w:jc w:val="left"/>
      </w:pPr>
      <w:hyperlink w:anchor="b15b1f9b37613a5e16edc442e484f5f3">
        <w:r>
          <w:rPr>
            <w:rFonts w:ascii="Times New Roman" w:hAnsi="Times New Roman"/>
            <w:b w:val="false"/>
            <w:i w:val="false"/>
            <w:color w:val="0000ff"/>
            <w:sz w:val="22"/>
            <w:u w:val="single"/>
          </w:rPr>
          <w:t>Menü-Button</w:t>
        </w:r>
      </w:hyperlink>
    </w:p>
    <w:p>
      <w:pPr>
        <w:numPr>
          <w:ilvl w:val="0"/>
          <w:numId w:val="335"/>
        </w:numPr>
        <w:spacing w:before="0" w:after="0"/>
        <w:jc w:val="left"/>
      </w:pPr>
      <w:hyperlink w:anchor="b15b1f9b37613a5e16edc442e484f5f3">
        <w:r>
          <w:rPr>
            <w:rFonts w:ascii="Times New Roman" w:hAnsi="Times New Roman"/>
            <w:b w:val="false"/>
            <w:i w:val="false"/>
            <w:color w:val="0000ff"/>
            <w:sz w:val="22"/>
            <w:u w:val="single"/>
          </w:rPr>
          <w:t>Menü-Schalter</w:t>
        </w:r>
      </w:hyperlink>
    </w:p>
    <w:p>
      <w:pPr>
        <w:numPr>
          <w:ilvl w:val="0"/>
          <w:numId w:val="335"/>
        </w:numPr>
        <w:spacing w:before="0" w:after="0"/>
        <w:jc w:val="left"/>
      </w:pPr>
      <w:hyperlink w:anchor="2c6dbb9f30a43026dd2e51ead6fdab21">
        <w:r>
          <w:rPr>
            <w:rFonts w:ascii="Times New Roman" w:hAnsi="Times New Roman"/>
            <w:b w:val="false"/>
            <w:i w:val="false"/>
            <w:color w:val="0000ff"/>
            <w:sz w:val="22"/>
            <w:u w:val="single"/>
          </w:rPr>
          <w:t>Menüleiste</w:t>
        </w:r>
      </w:hyperlink>
    </w:p>
    <w:p>
      <w:pPr>
        <w:numPr>
          <w:ilvl w:val="0"/>
          <w:numId w:val="335"/>
        </w:numPr>
        <w:spacing w:before="0" w:after="0"/>
        <w:jc w:val="left"/>
      </w:pPr>
      <w:hyperlink w:anchor="b15b1f9b37613a5e16edc442e484f5f3">
        <w:r>
          <w:rPr>
            <w:rFonts w:ascii="Times New Roman" w:hAnsi="Times New Roman"/>
            <w:b w:val="false"/>
            <w:i w:val="false"/>
            <w:color w:val="0000ff"/>
            <w:sz w:val="22"/>
            <w:u w:val="single"/>
          </w:rPr>
          <w:t>Menüschaltfläche</w:t>
        </w:r>
      </w:hyperlink>
    </w:p>
    <w:p>
      <w:pPr>
        <w:numPr>
          <w:ilvl w:val="0"/>
          <w:numId w:val="335"/>
        </w:numPr>
        <w:spacing w:before="0" w:after="0"/>
        <w:jc w:val="left"/>
      </w:pPr>
      <w:hyperlink w:anchor="96bd1171664d9d914743140462a1ab46">
        <w:r>
          <w:rPr>
            <w:rFonts w:ascii="Times New Roman" w:hAnsi="Times New Roman"/>
            <w:b w:val="false"/>
            <w:i w:val="false"/>
            <w:color w:val="0000ff"/>
            <w:sz w:val="22"/>
            <w:u w:val="single"/>
          </w:rPr>
          <w:t>Merkhilfe</w:t>
        </w:r>
      </w:hyperlink>
    </w:p>
    <w:p>
      <w:pPr>
        <w:numPr>
          <w:ilvl w:val="0"/>
          <w:numId w:val="335"/>
        </w:numPr>
        <w:spacing w:before="0" w:after="0"/>
        <w:jc w:val="left"/>
      </w:pPr>
      <w:hyperlink w:anchor="96bd1171664d9d914743140462a1ab46">
        <w:r>
          <w:rPr>
            <w:rFonts w:ascii="Times New Roman" w:hAnsi="Times New Roman"/>
            <w:b w:val="false"/>
            <w:i w:val="false"/>
            <w:color w:val="0000ff"/>
            <w:sz w:val="22"/>
            <w:u w:val="single"/>
          </w:rPr>
          <w:t>Mnemonic</w:t>
        </w:r>
      </w:hyperlink>
    </w:p>
    <w:p>
      <w:pPr>
        <w:numPr>
          <w:ilvl w:val="0"/>
          <w:numId w:val="335"/>
        </w:numPr>
        <w:spacing w:before="0" w:after="0"/>
        <w:jc w:val="left"/>
      </w:pPr>
      <w:hyperlink w:anchor="c7f144dcfc8ffefa646541d9c79f0227">
        <w:r>
          <w:rPr>
            <w:rFonts w:ascii="Times New Roman" w:hAnsi="Times New Roman"/>
            <w:b w:val="false"/>
            <w:i w:val="false"/>
            <w:color w:val="0000ff"/>
            <w:sz w:val="22"/>
            <w:u w:val="single"/>
          </w:rPr>
          <w:t>Modaler Dialog</w:t>
        </w:r>
      </w:hyperlink>
    </w:p>
    <w:p>
      <w:pPr>
        <w:numPr>
          <w:ilvl w:val="0"/>
          <w:numId w:val="335"/>
        </w:numPr>
        <w:spacing w:before="0" w:after="0"/>
        <w:jc w:val="left"/>
      </w:pPr>
      <w:hyperlink w:anchor="96bd1171664d9d914743140462a1ab46">
        <w:r>
          <w:rPr>
            <w:rFonts w:ascii="Times New Roman" w:hAnsi="Times New Roman"/>
            <w:b w:val="false"/>
            <w:i w:val="false"/>
            <w:color w:val="0000ff"/>
            <w:sz w:val="22"/>
            <w:u w:val="single"/>
          </w:rPr>
          <w:t>Modifikationstaste</w:t>
        </w:r>
      </w:hyperlink>
    </w:p>
    <w:bookmarkStart w:name="471fdcf923078914831869e353387287" w:id="1778"/>
    <w:p>
      <w:pPr>
        <w:pStyle w:val="Heading2"/>
        <w:spacing w:before="199" w:after="199"/>
        <w:ind w:left="120"/>
        <w:jc w:val="left"/>
      </w:pPr>
      <w:r>
        <w:rPr>
          <w:rFonts w:ascii="Times New Roman" w:hAnsi="Times New Roman"/>
          <w:color w:val="000000"/>
        </w:rPr>
        <w:t>N</w:t>
      </w:r>
    </w:p>
    <w:bookmarkEnd w:id="1778"/>
    <w:p>
      <w:pPr>
        <w:numPr>
          <w:ilvl w:val="0"/>
          <w:numId w:val="336"/>
        </w:numPr>
        <w:spacing w:before="0" w:after="0"/>
        <w:jc w:val="left"/>
      </w:pPr>
      <w:hyperlink w:anchor="876a7d399555af9bb238ec73f383fde2">
        <w:r>
          <w:rPr>
            <w:rFonts w:ascii="Times New Roman" w:hAnsi="Times New Roman"/>
            <w:b w:val="false"/>
            <w:i w:val="false"/>
            <w:color w:val="0000ff"/>
            <w:sz w:val="22"/>
            <w:u w:val="single"/>
          </w:rPr>
          <w:t>Name</w:t>
        </w:r>
      </w:hyperlink>
    </w:p>
    <w:p>
      <w:pPr>
        <w:numPr>
          <w:ilvl w:val="0"/>
          <w:numId w:val="336"/>
        </w:numPr>
        <w:spacing w:before="0" w:after="0"/>
        <w:jc w:val="left"/>
      </w:pPr>
      <w:r>
        <w:rPr>
          <w:rFonts w:ascii="Times New Roman" w:hAnsi="Times New Roman"/>
          <w:b w:val="false"/>
          <w:i w:val="false"/>
          <w:color w:val="000000"/>
          <w:sz w:val="22"/>
        </w:rPr>
        <w:t>Navigation, siehe:</w:t>
      </w:r>
    </w:p>
    <w:p>
      <w:pPr>
        <w:numPr>
          <w:ilvl w:val="1"/>
          <w:numId w:val="336"/>
        </w:numPr>
        <w:spacing w:before="0" w:after="0"/>
        <w:jc w:val="left"/>
      </w:pPr>
      <w:hyperlink w:anchor="2a304a1348456ccd2234cd71a81bd338">
        <w:r>
          <w:rPr>
            <w:rFonts w:ascii="Times New Roman" w:hAnsi="Times New Roman"/>
            <w:b w:val="false"/>
            <w:i w:val="false"/>
            <w:color w:val="0000ff"/>
            <w:sz w:val="22"/>
            <w:u w:val="single"/>
          </w:rPr>
          <w:t>Link</w:t>
        </w:r>
      </w:hyperlink>
    </w:p>
    <w:p>
      <w:pPr>
        <w:numPr>
          <w:ilvl w:val="1"/>
          <w:numId w:val="336"/>
        </w:numPr>
        <w:spacing w:before="0" w:after="0"/>
        <w:jc w:val="left"/>
      </w:pPr>
      <w:hyperlink w:anchor="2c6dbb9f30a43026dd2e51ead6fdab21">
        <w:r>
          <w:rPr>
            <w:rFonts w:ascii="Times New Roman" w:hAnsi="Times New Roman"/>
            <w:b w:val="false"/>
            <w:i w:val="false"/>
            <w:color w:val="0000ff"/>
            <w:sz w:val="22"/>
            <w:u w:val="single"/>
          </w:rPr>
          <w:t>Menü</w:t>
        </w:r>
      </w:hyperlink>
    </w:p>
    <w:p>
      <w:pPr>
        <w:numPr>
          <w:ilvl w:val="1"/>
          <w:numId w:val="336"/>
        </w:numPr>
        <w:spacing w:before="0" w:after="0"/>
        <w:jc w:val="left"/>
      </w:pPr>
      <w:hyperlink w:anchor="479bf5ed0056d5874bde9769af4cc0ef">
        <w:r>
          <w:rPr>
            <w:rFonts w:ascii="Times New Roman" w:hAnsi="Times New Roman"/>
            <w:b w:val="false"/>
            <w:i w:val="false"/>
            <w:color w:val="0000ff"/>
            <w:sz w:val="22"/>
            <w:u w:val="single"/>
          </w:rPr>
          <w:t>Navigationsreihenfolge</w:t>
        </w:r>
      </w:hyperlink>
    </w:p>
    <w:p>
      <w:pPr>
        <w:numPr>
          <w:ilvl w:val="1"/>
          <w:numId w:val="336"/>
        </w:numPr>
        <w:spacing w:before="0" w:after="0"/>
        <w:jc w:val="left"/>
      </w:pPr>
      <w:hyperlink w:anchor="d6cada7de6e4a76f4bf6f66dafb79b22">
        <w:r>
          <w:rPr>
            <w:rFonts w:ascii="Times New Roman" w:hAnsi="Times New Roman"/>
            <w:b w:val="false"/>
            <w:i w:val="false"/>
            <w:color w:val="0000ff"/>
            <w:sz w:val="22"/>
            <w:u w:val="single"/>
          </w:rPr>
          <w:t>Paginierung</w:t>
        </w:r>
      </w:hyperlink>
    </w:p>
    <w:p>
      <w:pPr>
        <w:numPr>
          <w:ilvl w:val="0"/>
          <w:numId w:val="336"/>
        </w:numPr>
        <w:spacing w:before="0" w:after="0"/>
        <w:jc w:val="left"/>
      </w:pPr>
      <w:hyperlink w:anchor="cc0b93a67653f31051bfc1b11ebffc31">
        <w:r>
          <w:rPr>
            <w:rFonts w:ascii="Times New Roman" w:hAnsi="Times New Roman"/>
            <w:b w:val="false"/>
            <w:i w:val="false"/>
            <w:color w:val="0000ff"/>
            <w:sz w:val="22"/>
            <w:u w:val="single"/>
          </w:rPr>
          <w:t>Nutzungspräferenzen</w:t>
        </w:r>
      </w:hyperlink>
    </w:p>
    <w:bookmarkStart w:name="4f845d05bd3db92fe79af88f394eef06" w:id="1779"/>
    <w:p>
      <w:pPr>
        <w:pStyle w:val="Heading2"/>
        <w:spacing w:before="199" w:after="199"/>
        <w:ind w:left="120"/>
        <w:jc w:val="left"/>
      </w:pPr>
      <w:r>
        <w:rPr>
          <w:rFonts w:ascii="Times New Roman" w:hAnsi="Times New Roman"/>
          <w:color w:val="000000"/>
        </w:rPr>
        <w:t>O</w:t>
      </w:r>
    </w:p>
    <w:bookmarkEnd w:id="1779"/>
    <w:p>
      <w:pPr>
        <w:numPr>
          <w:ilvl w:val="0"/>
          <w:numId w:val="337"/>
        </w:numPr>
        <w:spacing w:before="0" w:after="0"/>
        <w:jc w:val="left"/>
      </w:pPr>
      <w:hyperlink w:anchor="46c422db542387b945ef99a491e1316c">
        <w:r>
          <w:rPr>
            <w:rFonts w:ascii="Times New Roman" w:hAnsi="Times New Roman"/>
            <w:b w:val="false"/>
            <w:i w:val="false"/>
            <w:color w:val="0000ff"/>
            <w:sz w:val="22"/>
            <w:u w:val="single"/>
          </w:rPr>
          <w:t>Optionsfelder</w:t>
        </w:r>
      </w:hyperlink>
    </w:p>
    <w:p>
      <w:pPr>
        <w:numPr>
          <w:ilvl w:val="0"/>
          <w:numId w:val="337"/>
        </w:numPr>
        <w:spacing w:before="0" w:after="0"/>
        <w:jc w:val="left"/>
      </w:pPr>
      <w:hyperlink w:anchor="dd9984f7d41d0b14d76d88d12102e5a8">
        <w:r>
          <w:rPr>
            <w:rFonts w:ascii="Times New Roman" w:hAnsi="Times New Roman"/>
            <w:b w:val="false"/>
            <w:i w:val="false"/>
            <w:color w:val="0000ff"/>
            <w:sz w:val="22"/>
            <w:u w:val="single"/>
          </w:rPr>
          <w:t>Overlaytool</w:t>
        </w:r>
      </w:hyperlink>
    </w:p>
    <w:bookmarkStart w:name="baa000175be2709a751079632121a283" w:id="1780"/>
    <w:p>
      <w:pPr>
        <w:pStyle w:val="Heading2"/>
        <w:spacing w:before="199" w:after="199"/>
        <w:ind w:left="120"/>
        <w:jc w:val="left"/>
      </w:pPr>
      <w:r>
        <w:rPr>
          <w:rFonts w:ascii="Times New Roman" w:hAnsi="Times New Roman"/>
          <w:color w:val="000000"/>
        </w:rPr>
        <w:t>P</w:t>
      </w:r>
    </w:p>
    <w:bookmarkEnd w:id="1780"/>
    <w:p>
      <w:pPr>
        <w:numPr>
          <w:ilvl w:val="0"/>
          <w:numId w:val="338"/>
        </w:numPr>
        <w:spacing w:before="0" w:after="0"/>
        <w:jc w:val="left"/>
      </w:pPr>
      <w:hyperlink w:anchor="d6cada7de6e4a76f4bf6f66dafb79b22">
        <w:r>
          <w:rPr>
            <w:rFonts w:ascii="Times New Roman" w:hAnsi="Times New Roman"/>
            <w:b w:val="false"/>
            <w:i w:val="false"/>
            <w:color w:val="0000ff"/>
            <w:sz w:val="22"/>
            <w:u w:val="single"/>
          </w:rPr>
          <w:t>Page navigation</w:t>
        </w:r>
      </w:hyperlink>
    </w:p>
    <w:p>
      <w:pPr>
        <w:numPr>
          <w:ilvl w:val="0"/>
          <w:numId w:val="338"/>
        </w:numPr>
        <w:spacing w:before="0" w:after="0"/>
        <w:jc w:val="left"/>
      </w:pPr>
      <w:hyperlink w:anchor="d6cada7de6e4a76f4bf6f66dafb79b22">
        <w:r>
          <w:rPr>
            <w:rFonts w:ascii="Times New Roman" w:hAnsi="Times New Roman"/>
            <w:b w:val="false"/>
            <w:i w:val="false"/>
            <w:color w:val="0000ff"/>
            <w:sz w:val="22"/>
            <w:u w:val="single"/>
          </w:rPr>
          <w:t>Paginierung</w:t>
        </w:r>
      </w:hyperlink>
    </w:p>
    <w:p>
      <w:pPr>
        <w:numPr>
          <w:ilvl w:val="0"/>
          <w:numId w:val="338"/>
        </w:numPr>
        <w:spacing w:before="0" w:after="0"/>
        <w:jc w:val="left"/>
      </w:pPr>
      <w:hyperlink w:anchor="d6b90d4b8cd6370601bb5b8a9d19deae">
        <w:r>
          <w:rPr>
            <w:rFonts w:ascii="Times New Roman" w:hAnsi="Times New Roman"/>
            <w:b w:val="false"/>
            <w:i w:val="false"/>
            <w:color w:val="0000ff"/>
            <w:sz w:val="22"/>
            <w:u w:val="single"/>
          </w:rPr>
          <w:t>Password input field</w:t>
        </w:r>
      </w:hyperlink>
    </w:p>
    <w:p>
      <w:pPr>
        <w:numPr>
          <w:ilvl w:val="0"/>
          <w:numId w:val="338"/>
        </w:numPr>
        <w:spacing w:before="0" w:after="0"/>
        <w:jc w:val="left"/>
      </w:pPr>
      <w:hyperlink w:anchor="f3ba86ccc36f79d164f614a52a3d5cf6">
        <w:r>
          <w:rPr>
            <w:rFonts w:ascii="Times New Roman" w:hAnsi="Times New Roman"/>
            <w:b w:val="false"/>
            <w:i w:val="false"/>
            <w:color w:val="0000ff"/>
            <w:sz w:val="22"/>
            <w:u w:val="single"/>
          </w:rPr>
          <w:t>Passwort</w:t>
        </w:r>
      </w:hyperlink>
    </w:p>
    <w:p>
      <w:pPr>
        <w:numPr>
          <w:ilvl w:val="0"/>
          <w:numId w:val="338"/>
        </w:numPr>
        <w:spacing w:before="0" w:after="0"/>
        <w:jc w:val="left"/>
      </w:pPr>
      <w:hyperlink w:anchor="d6b90d4b8cd6370601bb5b8a9d19deae">
        <w:r>
          <w:rPr>
            <w:rFonts w:ascii="Times New Roman" w:hAnsi="Times New Roman"/>
            <w:b w:val="false"/>
            <w:i w:val="false"/>
            <w:color w:val="0000ff"/>
            <w:sz w:val="22"/>
            <w:u w:val="single"/>
          </w:rPr>
          <w:t>Password input field</w:t>
        </w:r>
      </w:hyperlink>
    </w:p>
    <w:p>
      <w:pPr>
        <w:numPr>
          <w:ilvl w:val="0"/>
          <w:numId w:val="338"/>
        </w:numPr>
        <w:spacing w:before="0" w:after="0"/>
        <w:jc w:val="left"/>
      </w:pPr>
      <w:hyperlink w:anchor="d6b90d4b8cd6370601bb5b8a9d19deae">
        <w:r>
          <w:rPr>
            <w:rFonts w:ascii="Times New Roman" w:hAnsi="Times New Roman"/>
            <w:b w:val="false"/>
            <w:i w:val="false"/>
            <w:color w:val="0000ff"/>
            <w:sz w:val="22"/>
            <w:u w:val="single"/>
          </w:rPr>
          <w:t>Passwort-Eingabefeld</w:t>
        </w:r>
      </w:hyperlink>
    </w:p>
    <w:p>
      <w:pPr>
        <w:numPr>
          <w:ilvl w:val="0"/>
          <w:numId w:val="338"/>
        </w:numPr>
        <w:spacing w:before="0" w:after="0"/>
        <w:jc w:val="left"/>
      </w:pPr>
      <w:hyperlink w:anchor="d6b90d4b8cd6370601bb5b8a9d19deae">
        <w:r>
          <w:rPr>
            <w:rFonts w:ascii="Times New Roman" w:hAnsi="Times New Roman"/>
            <w:b w:val="false"/>
            <w:i w:val="false"/>
            <w:color w:val="0000ff"/>
            <w:sz w:val="22"/>
            <w:u w:val="single"/>
          </w:rPr>
          <w:t>Passwortfeld</w:t>
        </w:r>
      </w:hyperlink>
    </w:p>
    <w:p>
      <w:pPr>
        <w:numPr>
          <w:ilvl w:val="0"/>
          <w:numId w:val="338"/>
        </w:numPr>
        <w:spacing w:before="0" w:after="0"/>
        <w:jc w:val="left"/>
      </w:pPr>
      <w:hyperlink w:anchor="2adb0f6e6fdd1abc9b48dc1b968d17f4">
        <w:r>
          <w:rPr>
            <w:rFonts w:ascii="Times New Roman" w:hAnsi="Times New Roman"/>
            <w:b w:val="false"/>
            <w:i w:val="false"/>
            <w:color w:val="0000ff"/>
            <w:sz w:val="22"/>
            <w:u w:val="single"/>
          </w:rPr>
          <w:t>Pflichtfeldkennzeichnung</w:t>
        </w:r>
      </w:hyperlink>
    </w:p>
    <w:p>
      <w:pPr>
        <w:numPr>
          <w:ilvl w:val="0"/>
          <w:numId w:val="338"/>
        </w:numPr>
        <w:spacing w:before="0" w:after="0"/>
        <w:jc w:val="left"/>
      </w:pPr>
      <w:hyperlink w:anchor="f8d75688e9037d50f457055d2e08d630">
        <w:r>
          <w:rPr>
            <w:rFonts w:ascii="Times New Roman" w:hAnsi="Times New Roman"/>
            <w:b w:val="false"/>
            <w:i w:val="false"/>
            <w:color w:val="0000ff"/>
            <w:sz w:val="22"/>
            <w:u w:val="single"/>
          </w:rPr>
          <w:t>Pixelgrafik</w:t>
        </w:r>
      </w:hyperlink>
    </w:p>
    <w:p>
      <w:pPr>
        <w:numPr>
          <w:ilvl w:val="0"/>
          <w:numId w:val="338"/>
        </w:numPr>
        <w:spacing w:before="0" w:after="0"/>
        <w:jc w:val="left"/>
      </w:pPr>
      <w:hyperlink w:anchor="cc0b93a67653f31051bfc1b11ebffc31">
        <w:r>
          <w:rPr>
            <w:rFonts w:ascii="Times New Roman" w:hAnsi="Times New Roman"/>
            <w:b w:val="false"/>
            <w:i w:val="false"/>
            <w:color w:val="0000ff"/>
            <w:sz w:val="22"/>
            <w:u w:val="single"/>
          </w:rPr>
          <w:t>Plattform-Einstellungen</w:t>
        </w:r>
      </w:hyperlink>
    </w:p>
    <w:p>
      <w:pPr>
        <w:numPr>
          <w:ilvl w:val="0"/>
          <w:numId w:val="338"/>
        </w:numPr>
        <w:spacing w:before="0" w:after="0"/>
        <w:jc w:val="left"/>
      </w:pPr>
      <w:hyperlink w:anchor="25eacf838076cde0ed1e6777ed776b9b">
        <w:r>
          <w:rPr>
            <w:rFonts w:ascii="Times New Roman" w:hAnsi="Times New Roman"/>
            <w:b w:val="false"/>
            <w:i w:val="false"/>
            <w:color w:val="0000ff"/>
            <w:sz w:val="22"/>
            <w:u w:val="single"/>
          </w:rPr>
          <w:t>Plattformunterstützung von Barrierefreiheitsdiensten für Assistenztechnologien</w:t>
        </w:r>
      </w:hyperlink>
    </w:p>
    <w:p>
      <w:pPr>
        <w:numPr>
          <w:ilvl w:val="0"/>
          <w:numId w:val="338"/>
        </w:numPr>
        <w:spacing w:before="0" w:after="0"/>
        <w:jc w:val="left"/>
      </w:pPr>
      <w:hyperlink w:anchor="8914aac72e7f4116cabeffb754a343d5">
        <w:r>
          <w:rPr>
            <w:rFonts w:ascii="Times New Roman" w:hAnsi="Times New Roman"/>
            <w:b w:val="false"/>
            <w:i w:val="false"/>
            <w:color w:val="0000ff"/>
            <w:sz w:val="22"/>
            <w:u w:val="single"/>
          </w:rPr>
          <w:t>Pointer operation</w:t>
        </w:r>
      </w:hyperlink>
    </w:p>
    <w:p>
      <w:pPr>
        <w:numPr>
          <w:ilvl w:val="0"/>
          <w:numId w:val="338"/>
        </w:numPr>
        <w:spacing w:before="0" w:after="0"/>
        <w:jc w:val="left"/>
      </w:pPr>
      <w:hyperlink w:anchor="8914aac72e7f4116cabeffb754a343d5">
        <w:r>
          <w:rPr>
            <w:rFonts w:ascii="Times New Roman" w:hAnsi="Times New Roman"/>
            <w:b w:val="false"/>
            <w:i w:val="false"/>
            <w:color w:val="0000ff"/>
            <w:sz w:val="22"/>
            <w:u w:val="single"/>
          </w:rPr>
          <w:t>Pointing device operation</w:t>
        </w:r>
      </w:hyperlink>
    </w:p>
    <w:p>
      <w:pPr>
        <w:numPr>
          <w:ilvl w:val="0"/>
          <w:numId w:val="338"/>
        </w:numPr>
        <w:spacing w:before="0" w:after="0"/>
        <w:jc w:val="left"/>
      </w:pPr>
      <w:hyperlink w:anchor="c7f144dcfc8ffefa646541d9c79f0227">
        <w:r>
          <w:rPr>
            <w:rFonts w:ascii="Times New Roman" w:hAnsi="Times New Roman"/>
            <w:b w:val="false"/>
            <w:i w:val="false"/>
            <w:color w:val="0000ff"/>
            <w:sz w:val="22"/>
            <w:u w:val="single"/>
          </w:rPr>
          <w:t>Pop-up</w:t>
        </w:r>
      </w:hyperlink>
    </w:p>
    <w:p>
      <w:pPr>
        <w:numPr>
          <w:ilvl w:val="0"/>
          <w:numId w:val="338"/>
        </w:numPr>
        <w:spacing w:before="0" w:after="0"/>
        <w:jc w:val="left"/>
      </w:pPr>
      <w:hyperlink w:anchor="b12444799ca4c679d741eb98100da0a5">
        <w:r>
          <w:rPr>
            <w:rFonts w:ascii="Times New Roman" w:hAnsi="Times New Roman"/>
            <w:b w:val="false"/>
            <w:i w:val="false"/>
            <w:color w:val="0000ff"/>
            <w:sz w:val="22"/>
            <w:u w:val="single"/>
          </w:rPr>
          <w:t>Pop-up-Menü</w:t>
        </w:r>
      </w:hyperlink>
    </w:p>
    <w:p>
      <w:pPr>
        <w:numPr>
          <w:ilvl w:val="0"/>
          <w:numId w:val="338"/>
        </w:numPr>
        <w:spacing w:before="0" w:after="0"/>
        <w:jc w:val="left"/>
      </w:pPr>
      <w:hyperlink w:anchor="25eacf838076cde0ed1e6777ed776b9b">
        <w:r>
          <w:rPr>
            <w:rFonts w:ascii="Times New Roman" w:hAnsi="Times New Roman"/>
            <w:b w:val="false"/>
            <w:i w:val="false"/>
            <w:color w:val="0000ff"/>
            <w:sz w:val="22"/>
            <w:u w:val="single"/>
          </w:rPr>
          <w:t>Programmierschnittstelle für Assistenztechnologien</w:t>
        </w:r>
      </w:hyperlink>
    </w:p>
    <w:p>
      <w:pPr>
        <w:numPr>
          <w:ilvl w:val="0"/>
          <w:numId w:val="338"/>
        </w:numPr>
        <w:spacing w:before="0" w:after="0"/>
        <w:jc w:val="left"/>
      </w:pPr>
      <w:hyperlink w:anchor="f4f828ad99e2f1045000cd9227ada2d8">
        <w:r>
          <w:rPr>
            <w:rFonts w:ascii="Times New Roman" w:hAnsi="Times New Roman"/>
            <w:b w:val="false"/>
            <w:i w:val="false"/>
            <w:color w:val="0000ff"/>
            <w:sz w:val="22"/>
            <w:u w:val="single"/>
          </w:rPr>
          <w:t>Progessbar</w:t>
        </w:r>
      </w:hyperlink>
    </w:p>
    <w:p>
      <w:pPr>
        <w:numPr>
          <w:ilvl w:val="0"/>
          <w:numId w:val="338"/>
        </w:numPr>
        <w:spacing w:before="0" w:after="0"/>
        <w:jc w:val="left"/>
      </w:pPr>
      <w:hyperlink w:anchor="549e51bb77a4826ddc2b6c0f3510b1d9">
        <w:r>
          <w:rPr>
            <w:rFonts w:ascii="Times New Roman" w:hAnsi="Times New Roman"/>
            <w:b w:val="false"/>
            <w:i w:val="false"/>
            <w:color w:val="0000ff"/>
            <w:sz w:val="22"/>
            <w:u w:val="single"/>
          </w:rPr>
          <w:t>Push button</w:t>
        </w:r>
      </w:hyperlink>
    </w:p>
    <w:bookmarkStart w:name="52234e7e59465533d015fdaf8e3f13e6" w:id="1781"/>
    <w:p>
      <w:pPr>
        <w:pStyle w:val="Heading2"/>
        <w:spacing w:before="199" w:after="199"/>
        <w:ind w:left="120"/>
        <w:jc w:val="left"/>
      </w:pPr>
      <w:r>
        <w:rPr>
          <w:rFonts w:ascii="Times New Roman" w:hAnsi="Times New Roman"/>
          <w:color w:val="000000"/>
        </w:rPr>
        <w:t>Q</w:t>
      </w:r>
    </w:p>
    <w:bookmarkEnd w:id="1781"/>
    <w:p>
      <w:pPr>
        <w:numPr>
          <w:ilvl w:val="0"/>
          <w:numId w:val="339"/>
        </w:numPr>
        <w:spacing w:before="0" w:after="0"/>
        <w:jc w:val="left"/>
      </w:pPr>
      <w:hyperlink w:anchor="2a304a1348456ccd2234cd71a81bd338">
        <w:r>
          <w:rPr>
            <w:rFonts w:ascii="Times New Roman" w:hAnsi="Times New Roman"/>
            <w:b w:val="false"/>
            <w:i w:val="false"/>
            <w:color w:val="0000ff"/>
            <w:sz w:val="22"/>
            <w:u w:val="single"/>
          </w:rPr>
          <w:t>Querverweis</w:t>
        </w:r>
      </w:hyperlink>
    </w:p>
    <w:bookmarkStart w:name="0901ec58743d783cbe0d41b9df2c27ae" w:id="1782"/>
    <w:p>
      <w:pPr>
        <w:pStyle w:val="Heading2"/>
        <w:spacing w:before="199" w:after="199"/>
        <w:ind w:left="120"/>
        <w:jc w:val="left"/>
      </w:pPr>
      <w:r>
        <w:rPr>
          <w:rFonts w:ascii="Times New Roman" w:hAnsi="Times New Roman"/>
          <w:color w:val="000000"/>
        </w:rPr>
        <w:t>R</w:t>
      </w:r>
    </w:p>
    <w:bookmarkEnd w:id="1782"/>
    <w:p>
      <w:pPr>
        <w:numPr>
          <w:ilvl w:val="0"/>
          <w:numId w:val="340"/>
        </w:numPr>
        <w:spacing w:before="0" w:after="0"/>
        <w:jc w:val="left"/>
      </w:pPr>
      <w:hyperlink w:anchor="46c422db542387b945ef99a491e1316c">
        <w:r>
          <w:rPr>
            <w:rFonts w:ascii="Times New Roman" w:hAnsi="Times New Roman"/>
            <w:b w:val="false"/>
            <w:i w:val="false"/>
            <w:color w:val="0000ff"/>
            <w:sz w:val="22"/>
            <w:u w:val="single"/>
          </w:rPr>
          <w:t>Radiobuttons</w:t>
        </w:r>
      </w:hyperlink>
    </w:p>
    <w:p>
      <w:pPr>
        <w:numPr>
          <w:ilvl w:val="0"/>
          <w:numId w:val="340"/>
        </w:numPr>
        <w:spacing w:before="0" w:after="0"/>
        <w:jc w:val="left"/>
      </w:pPr>
      <w:hyperlink w:anchor="1de93472548ca28a6c4883270ff3dd8d">
        <w:r>
          <w:rPr>
            <w:rFonts w:ascii="Times New Roman" w:hAnsi="Times New Roman"/>
            <w:b w:val="false"/>
            <w:i w:val="false"/>
            <w:color w:val="0000ff"/>
            <w:sz w:val="22"/>
            <w:u w:val="single"/>
          </w:rPr>
          <w:t>Range control</w:t>
        </w:r>
      </w:hyperlink>
    </w:p>
    <w:p>
      <w:pPr>
        <w:numPr>
          <w:ilvl w:val="0"/>
          <w:numId w:val="340"/>
        </w:numPr>
        <w:spacing w:before="0" w:after="0"/>
        <w:jc w:val="left"/>
      </w:pPr>
      <w:hyperlink w:anchor="1de93472548ca28a6c4883270ff3dd8d">
        <w:r>
          <w:rPr>
            <w:rFonts w:ascii="Times New Roman" w:hAnsi="Times New Roman"/>
            <w:b w:val="false"/>
            <w:i w:val="false"/>
            <w:color w:val="0000ff"/>
            <w:sz w:val="22"/>
            <w:u w:val="single"/>
          </w:rPr>
          <w:t>Range slider</w:t>
        </w:r>
      </w:hyperlink>
    </w:p>
    <w:p>
      <w:pPr>
        <w:numPr>
          <w:ilvl w:val="0"/>
          <w:numId w:val="340"/>
        </w:numPr>
        <w:spacing w:before="0" w:after="0"/>
        <w:jc w:val="left"/>
      </w:pPr>
      <w:hyperlink w:anchor="8f75c8b271c5fb282bba87506393e948">
        <w:r>
          <w:rPr>
            <w:rFonts w:ascii="Times New Roman" w:hAnsi="Times New Roman"/>
            <w:b w:val="false"/>
            <w:i w:val="false"/>
            <w:color w:val="0000ff"/>
            <w:sz w:val="22"/>
            <w:u w:val="single"/>
          </w:rPr>
          <w:t>Rastertabelle</w:t>
        </w:r>
      </w:hyperlink>
    </w:p>
    <w:p>
      <w:pPr>
        <w:numPr>
          <w:ilvl w:val="0"/>
          <w:numId w:val="340"/>
        </w:numPr>
        <w:spacing w:before="0" w:after="0"/>
        <w:jc w:val="left"/>
      </w:pPr>
      <w:hyperlink w:anchor="a4464d90435d297e437e0ad1e94be407">
        <w:r>
          <w:rPr>
            <w:rFonts w:ascii="Times New Roman" w:hAnsi="Times New Roman"/>
            <w:b w:val="false"/>
            <w:i w:val="false"/>
            <w:color w:val="0000ff"/>
            <w:sz w:val="22"/>
            <w:u w:val="single"/>
          </w:rPr>
          <w:t>Readonly (Status)</w:t>
        </w:r>
      </w:hyperlink>
    </w:p>
    <w:p>
      <w:pPr>
        <w:numPr>
          <w:ilvl w:val="0"/>
          <w:numId w:val="340"/>
        </w:numPr>
        <w:spacing w:before="0" w:after="0"/>
        <w:jc w:val="left"/>
      </w:pPr>
      <w:hyperlink w:anchor="ac3c37eaf239143e1758ecba0ded0c8b">
        <w:r>
          <w:rPr>
            <w:rFonts w:ascii="Times New Roman" w:hAnsi="Times New Roman"/>
            <w:b w:val="false"/>
            <w:i w:val="false"/>
            <w:color w:val="0000ff"/>
            <w:sz w:val="22"/>
            <w:u w:val="single"/>
          </w:rPr>
          <w:t>Reiter</w:t>
        </w:r>
      </w:hyperlink>
    </w:p>
    <w:p>
      <w:pPr>
        <w:numPr>
          <w:ilvl w:val="0"/>
          <w:numId w:val="340"/>
        </w:numPr>
        <w:spacing w:before="0" w:after="0"/>
        <w:jc w:val="left"/>
      </w:pPr>
      <w:hyperlink w:anchor="ac3c37eaf239143e1758ecba0ded0c8b">
        <w:r>
          <w:rPr>
            <w:rFonts w:ascii="Times New Roman" w:hAnsi="Times New Roman"/>
            <w:b w:val="false"/>
            <w:i w:val="false"/>
            <w:color w:val="0000ff"/>
            <w:sz w:val="22"/>
            <w:u w:val="single"/>
          </w:rPr>
          <w:t>Registerkartengruppe</w:t>
        </w:r>
      </w:hyperlink>
    </w:p>
    <w:p>
      <w:pPr>
        <w:numPr>
          <w:ilvl w:val="0"/>
          <w:numId w:val="340"/>
        </w:numPr>
        <w:spacing w:before="0" w:after="0"/>
        <w:jc w:val="left"/>
      </w:pPr>
      <w:hyperlink w:anchor="2adb0f6e6fdd1abc9b48dc1b968d17f4">
        <w:r>
          <w:rPr>
            <w:rFonts w:ascii="Times New Roman" w:hAnsi="Times New Roman"/>
            <w:b w:val="false"/>
            <w:i w:val="false"/>
            <w:color w:val="0000ff"/>
            <w:sz w:val="22"/>
            <w:u w:val="single"/>
          </w:rPr>
          <w:t>Required (Status)</w:t>
        </w:r>
      </w:hyperlink>
    </w:p>
    <w:p>
      <w:pPr>
        <w:numPr>
          <w:ilvl w:val="0"/>
          <w:numId w:val="340"/>
        </w:numPr>
        <w:spacing w:before="0" w:after="0"/>
        <w:jc w:val="left"/>
      </w:pPr>
      <w:hyperlink w:anchor="25eacf838076cde0ed1e6777ed776b9b">
        <w:r>
          <w:rPr>
            <w:rFonts w:ascii="Times New Roman" w:hAnsi="Times New Roman"/>
            <w:b w:val="false"/>
            <w:i w:val="false"/>
            <w:color w:val="0000ff"/>
            <w:sz w:val="22"/>
            <w:u w:val="single"/>
          </w:rPr>
          <w:t>Rolle</w:t>
        </w:r>
      </w:hyperlink>
    </w:p>
    <w:bookmarkStart w:name="85da9944901945791a2c03e1680b77bd" w:id="1783"/>
    <w:p>
      <w:pPr>
        <w:pStyle w:val="Heading2"/>
        <w:spacing w:before="199" w:after="199"/>
        <w:ind w:left="120"/>
        <w:jc w:val="left"/>
      </w:pPr>
      <w:r>
        <w:rPr>
          <w:rFonts w:ascii="Times New Roman" w:hAnsi="Times New Roman"/>
          <w:color w:val="000000"/>
        </w:rPr>
        <w:t>S</w:t>
      </w:r>
    </w:p>
    <w:bookmarkEnd w:id="1783"/>
    <w:p>
      <w:pPr>
        <w:numPr>
          <w:ilvl w:val="0"/>
          <w:numId w:val="341"/>
        </w:numPr>
        <w:spacing w:before="0" w:after="0"/>
        <w:jc w:val="left"/>
      </w:pPr>
      <w:hyperlink w:anchor="d6cada7de6e4a76f4bf6f66dafb79b22">
        <w:r>
          <w:rPr>
            <w:rFonts w:ascii="Times New Roman" w:hAnsi="Times New Roman"/>
            <w:b w:val="false"/>
            <w:i w:val="false"/>
            <w:color w:val="0000ff"/>
            <w:sz w:val="22"/>
            <w:u w:val="single"/>
          </w:rPr>
          <w:t>Seiten-Navigation</w:t>
        </w:r>
      </w:hyperlink>
    </w:p>
    <w:p>
      <w:pPr>
        <w:numPr>
          <w:ilvl w:val="0"/>
          <w:numId w:val="341"/>
        </w:numPr>
        <w:spacing w:before="0" w:after="0"/>
        <w:jc w:val="left"/>
      </w:pPr>
      <w:hyperlink w:anchor="b49bcc4bf3b87a6c4d1a2ef7478bac95">
        <w:r>
          <w:rPr>
            <w:rFonts w:ascii="Times New Roman" w:hAnsi="Times New Roman"/>
            <w:b w:val="false"/>
            <w:i w:val="false"/>
            <w:color w:val="0000ff"/>
            <w:sz w:val="22"/>
            <w:u w:val="single"/>
          </w:rPr>
          <w:t>Separator</w:t>
        </w:r>
      </w:hyperlink>
    </w:p>
    <w:p>
      <w:pPr>
        <w:numPr>
          <w:ilvl w:val="0"/>
          <w:numId w:val="341"/>
        </w:numPr>
        <w:spacing w:before="0" w:after="0"/>
        <w:jc w:val="left"/>
      </w:pPr>
      <w:hyperlink w:anchor="549e51bb77a4826ddc2b6c0f3510b1d9">
        <w:r>
          <w:rPr>
            <w:rFonts w:ascii="Times New Roman" w:hAnsi="Times New Roman"/>
            <w:b w:val="false"/>
            <w:i w:val="false"/>
            <w:color w:val="0000ff"/>
            <w:sz w:val="22"/>
            <w:u w:val="single"/>
          </w:rPr>
          <w:t>Schalter</w:t>
        </w:r>
      </w:hyperlink>
      <w:r>
        <w:rPr>
          <w:rFonts w:ascii="Times New Roman" w:hAnsi="Times New Roman"/>
          <w:b w:val="false"/>
          <w:i w:val="false"/>
          <w:color w:val="000000"/>
          <w:sz w:val="22"/>
        </w:rPr>
        <w:t>, siehe auch:</w:t>
      </w:r>
    </w:p>
    <w:p>
      <w:pPr>
        <w:numPr>
          <w:ilvl w:val="1"/>
          <w:numId w:val="341"/>
        </w:numPr>
        <w:spacing w:before="0" w:after="0"/>
        <w:jc w:val="left"/>
      </w:pPr>
      <w:hyperlink w:anchor="a04f1540c555cf4900962be7023c456f">
        <w:r>
          <w:rPr>
            <w:rFonts w:ascii="Times New Roman" w:hAnsi="Times New Roman"/>
            <w:b w:val="false"/>
            <w:i w:val="false"/>
            <w:color w:val="0000ff"/>
            <w:sz w:val="22"/>
            <w:u w:val="single"/>
          </w:rPr>
          <w:t>Akkordeon</w:t>
        </w:r>
      </w:hyperlink>
    </w:p>
    <w:p>
      <w:pPr>
        <w:numPr>
          <w:ilvl w:val="1"/>
          <w:numId w:val="341"/>
        </w:numPr>
        <w:spacing w:before="0" w:after="0"/>
        <w:jc w:val="left"/>
      </w:pPr>
      <w:hyperlink w:anchor="6f5a43b8fdfec7de3ce7f40f57d4509b">
        <w:r>
          <w:rPr>
            <w:rFonts w:ascii="Times New Roman" w:hAnsi="Times New Roman"/>
            <w:b w:val="false"/>
            <w:i w:val="false"/>
            <w:color w:val="0000ff"/>
            <w:sz w:val="22"/>
            <w:u w:val="single"/>
          </w:rPr>
          <w:t>Aufteilungsschalter</w:t>
        </w:r>
      </w:hyperlink>
    </w:p>
    <w:p>
      <w:pPr>
        <w:numPr>
          <w:ilvl w:val="1"/>
          <w:numId w:val="341"/>
        </w:numPr>
        <w:spacing w:before="0" w:after="0"/>
        <w:jc w:val="left"/>
      </w:pPr>
      <w:hyperlink w:anchor="18175f047172a5bed837d676ffc5d5db">
        <w:r>
          <w:rPr>
            <w:rFonts w:ascii="Times New Roman" w:hAnsi="Times New Roman"/>
            <w:b w:val="false"/>
            <w:i w:val="false"/>
            <w:color w:val="0000ff"/>
            <w:sz w:val="22"/>
            <w:u w:val="single"/>
          </w:rPr>
          <w:t>Drehschalter</w:t>
        </w:r>
      </w:hyperlink>
    </w:p>
    <w:p>
      <w:pPr>
        <w:numPr>
          <w:ilvl w:val="1"/>
          <w:numId w:val="341"/>
        </w:numPr>
        <w:spacing w:before="0" w:after="0"/>
        <w:jc w:val="left"/>
      </w:pPr>
      <w:hyperlink w:anchor="b15b1f9b37613a5e16edc442e484f5f3">
        <w:r>
          <w:rPr>
            <w:rFonts w:ascii="Times New Roman" w:hAnsi="Times New Roman"/>
            <w:b w:val="false"/>
            <w:i w:val="false"/>
            <w:color w:val="0000ff"/>
            <w:sz w:val="22"/>
            <w:u w:val="single"/>
          </w:rPr>
          <w:t>Menü-Schalter</w:t>
        </w:r>
      </w:hyperlink>
    </w:p>
    <w:p>
      <w:pPr>
        <w:numPr>
          <w:ilvl w:val="1"/>
          <w:numId w:val="341"/>
        </w:numPr>
        <w:spacing w:before="0" w:after="0"/>
        <w:jc w:val="left"/>
      </w:pPr>
      <w:hyperlink w:anchor="7dd24293dc25048e3ba4df968e93ef9d">
        <w:r>
          <w:rPr>
            <w:rFonts w:ascii="Times New Roman" w:hAnsi="Times New Roman"/>
            <w:b w:val="false"/>
            <w:i w:val="false"/>
            <w:color w:val="0000ff"/>
            <w:sz w:val="22"/>
            <w:u w:val="single"/>
          </w:rPr>
          <w:t>Umschalter</w:t>
        </w:r>
      </w:hyperlink>
    </w:p>
    <w:p>
      <w:pPr>
        <w:numPr>
          <w:ilvl w:val="1"/>
          <w:numId w:val="341"/>
        </w:numPr>
        <w:spacing w:before="0" w:after="0"/>
        <w:jc w:val="left"/>
      </w:pPr>
      <w:hyperlink w:anchor="007148d7b5d05fc582efcb2a77a4e0d9">
        <w:r>
          <w:rPr>
            <w:rFonts w:ascii="Times New Roman" w:hAnsi="Times New Roman"/>
            <w:b w:val="false"/>
            <w:i w:val="false"/>
            <w:color w:val="0000ff"/>
            <w:sz w:val="22"/>
            <w:u w:val="single"/>
          </w:rPr>
          <w:t>Wechselschalter</w:t>
        </w:r>
      </w:hyperlink>
    </w:p>
    <w:p>
      <w:pPr>
        <w:numPr>
          <w:ilvl w:val="0"/>
          <w:numId w:val="341"/>
        </w:numPr>
        <w:spacing w:before="0" w:after="0"/>
        <w:jc w:val="left"/>
      </w:pPr>
      <w:hyperlink w:anchor="549e51bb77a4826ddc2b6c0f3510b1d9">
        <w:r>
          <w:rPr>
            <w:rFonts w:ascii="Times New Roman" w:hAnsi="Times New Roman"/>
            <w:b w:val="false"/>
            <w:i w:val="false"/>
            <w:color w:val="0000ff"/>
            <w:sz w:val="22"/>
            <w:u w:val="single"/>
          </w:rPr>
          <w:t>Schaltfläche</w:t>
        </w:r>
      </w:hyperlink>
    </w:p>
    <w:p>
      <w:pPr>
        <w:numPr>
          <w:ilvl w:val="0"/>
          <w:numId w:val="341"/>
        </w:numPr>
        <w:spacing w:before="0" w:after="0"/>
        <w:jc w:val="left"/>
      </w:pPr>
      <w:hyperlink w:anchor="1de93472548ca28a6c4883270ff3dd8d">
        <w:r>
          <w:rPr>
            <w:rFonts w:ascii="Times New Roman" w:hAnsi="Times New Roman"/>
            <w:b w:val="false"/>
            <w:i w:val="false"/>
            <w:color w:val="0000ff"/>
            <w:sz w:val="22"/>
            <w:u w:val="single"/>
          </w:rPr>
          <w:t>Schieberegler</w:t>
        </w:r>
      </w:hyperlink>
    </w:p>
    <w:p>
      <w:pPr>
        <w:numPr>
          <w:ilvl w:val="0"/>
          <w:numId w:val="341"/>
        </w:numPr>
        <w:spacing w:before="0" w:after="0"/>
        <w:jc w:val="left"/>
      </w:pPr>
      <w:hyperlink w:anchor="96bd1171664d9d914743140462a1ab46">
        <w:r>
          <w:rPr>
            <w:rFonts w:ascii="Times New Roman" w:hAnsi="Times New Roman"/>
            <w:b w:val="false"/>
            <w:i w:val="false"/>
            <w:color w:val="0000ff"/>
            <w:sz w:val="22"/>
            <w:u w:val="single"/>
          </w:rPr>
          <w:t>Schnelltasten</w:t>
        </w:r>
      </w:hyperlink>
    </w:p>
    <w:p>
      <w:pPr>
        <w:numPr>
          <w:ilvl w:val="0"/>
          <w:numId w:val="341"/>
        </w:numPr>
        <w:spacing w:before="0" w:after="0"/>
        <w:jc w:val="left"/>
      </w:pPr>
      <w:hyperlink w:anchor="5cc128cd40867a734b5f0702fe609e62">
        <w:r>
          <w:rPr>
            <w:rFonts w:ascii="Times New Roman" w:hAnsi="Times New Roman"/>
            <w:b w:val="false"/>
            <w:i w:val="false"/>
            <w:color w:val="0000ff"/>
            <w:sz w:val="22"/>
            <w:u w:val="single"/>
          </w:rPr>
          <w:t>Schmuckgrafik</w:t>
        </w:r>
      </w:hyperlink>
    </w:p>
    <w:p>
      <w:pPr>
        <w:numPr>
          <w:ilvl w:val="0"/>
          <w:numId w:val="341"/>
        </w:numPr>
        <w:spacing w:before="0" w:after="0"/>
        <w:jc w:val="left"/>
      </w:pPr>
      <w:hyperlink w:anchor="a4464d90435d297e437e0ad1e94be407">
        <w:r>
          <w:rPr>
            <w:rFonts w:ascii="Times New Roman" w:hAnsi="Times New Roman"/>
            <w:b w:val="false"/>
            <w:i w:val="false"/>
            <w:color w:val="0000ff"/>
            <w:sz w:val="22"/>
            <w:u w:val="single"/>
          </w:rPr>
          <w:t>Schreibgeschützt (Status)</w:t>
        </w:r>
      </w:hyperlink>
    </w:p>
    <w:p>
      <w:pPr>
        <w:numPr>
          <w:ilvl w:val="0"/>
          <w:numId w:val="341"/>
        </w:numPr>
        <w:spacing w:before="0" w:after="0"/>
        <w:jc w:val="left"/>
      </w:pPr>
      <w:hyperlink w:anchor="1d14d16d2655a868da5faaf5bfbbbbf7">
        <w:r>
          <w:rPr>
            <w:rFonts w:ascii="Times New Roman" w:hAnsi="Times New Roman"/>
            <w:b w:val="false"/>
            <w:i w:val="false"/>
            <w:color w:val="0000ff"/>
            <w:sz w:val="22"/>
            <w:u w:val="single"/>
          </w:rPr>
          <w:t>Schrift</w:t>
        </w:r>
      </w:hyperlink>
    </w:p>
    <w:p>
      <w:pPr>
        <w:numPr>
          <w:ilvl w:val="0"/>
          <w:numId w:val="341"/>
        </w:numPr>
        <w:spacing w:before="0" w:after="0"/>
        <w:jc w:val="left"/>
      </w:pPr>
      <w:hyperlink w:anchor="1d14d16d2655a868da5faaf5bfbbbbf7">
        <w:r>
          <w:rPr>
            <w:rFonts w:ascii="Times New Roman" w:hAnsi="Times New Roman"/>
            <w:b w:val="false"/>
            <w:i w:val="false"/>
            <w:color w:val="0000ff"/>
            <w:sz w:val="22"/>
            <w:u w:val="single"/>
          </w:rPr>
          <w:t>Schriftart</w:t>
        </w:r>
      </w:hyperlink>
    </w:p>
    <w:p>
      <w:pPr>
        <w:numPr>
          <w:ilvl w:val="0"/>
          <w:numId w:val="341"/>
        </w:numPr>
        <w:spacing w:before="0" w:after="0"/>
        <w:jc w:val="left"/>
      </w:pPr>
      <w:hyperlink w:anchor="00b37fc63fa7557f9344232dd58273b8">
        <w:r>
          <w:rPr>
            <w:rFonts w:ascii="Times New Roman" w:hAnsi="Times New Roman"/>
            <w:b w:val="false"/>
            <w:i w:val="false"/>
            <w:color w:val="0000ff"/>
            <w:sz w:val="22"/>
            <w:u w:val="single"/>
          </w:rPr>
          <w:t>Schriftgrößenanpassung</w:t>
        </w:r>
      </w:hyperlink>
    </w:p>
    <w:p>
      <w:pPr>
        <w:numPr>
          <w:ilvl w:val="0"/>
          <w:numId w:val="341"/>
        </w:numPr>
        <w:spacing w:before="0" w:after="0"/>
        <w:jc w:val="left"/>
      </w:pPr>
      <w:hyperlink w:anchor="d22b6df1e225533a2735c651f508114d">
        <w:r>
          <w:rPr>
            <w:rFonts w:ascii="Times New Roman" w:hAnsi="Times New Roman"/>
            <w:b w:val="false"/>
            <w:i w:val="false"/>
            <w:color w:val="0000ff"/>
            <w:sz w:val="22"/>
            <w:u w:val="single"/>
          </w:rPr>
          <w:t>Scrollbalken</w:t>
        </w:r>
      </w:hyperlink>
    </w:p>
    <w:p>
      <w:pPr>
        <w:numPr>
          <w:ilvl w:val="0"/>
          <w:numId w:val="341"/>
        </w:numPr>
        <w:spacing w:before="0" w:after="0"/>
        <w:jc w:val="left"/>
      </w:pPr>
      <w:hyperlink w:anchor="d22b6df1e225533a2735c651f508114d">
        <w:r>
          <w:rPr>
            <w:rFonts w:ascii="Times New Roman" w:hAnsi="Times New Roman"/>
            <w:b w:val="false"/>
            <w:i w:val="false"/>
            <w:color w:val="0000ff"/>
            <w:sz w:val="22"/>
            <w:u w:val="single"/>
          </w:rPr>
          <w:t>Scrollbar</w:t>
        </w:r>
      </w:hyperlink>
    </w:p>
    <w:p>
      <w:pPr>
        <w:numPr>
          <w:ilvl w:val="0"/>
          <w:numId w:val="341"/>
        </w:numPr>
        <w:spacing w:before="0" w:after="0"/>
        <w:jc w:val="left"/>
      </w:pPr>
      <w:hyperlink w:anchor="96bd1171664d9d914743140462a1ab46">
        <w:r>
          <w:rPr>
            <w:rFonts w:ascii="Times New Roman" w:hAnsi="Times New Roman"/>
            <w:b w:val="false"/>
            <w:i w:val="false"/>
            <w:color w:val="0000ff"/>
            <w:sz w:val="22"/>
            <w:u w:val="single"/>
          </w:rPr>
          <w:t>Shortcut</w:t>
        </w:r>
      </w:hyperlink>
    </w:p>
    <w:p>
      <w:pPr>
        <w:numPr>
          <w:ilvl w:val="0"/>
          <w:numId w:val="341"/>
        </w:numPr>
        <w:spacing w:before="0" w:after="0"/>
        <w:jc w:val="left"/>
      </w:pPr>
      <w:hyperlink w:anchor="1d14d16d2655a868da5faaf5bfbbbbf7">
        <w:r>
          <w:rPr>
            <w:rFonts w:ascii="Times New Roman" w:hAnsi="Times New Roman"/>
            <w:b w:val="false"/>
            <w:i w:val="false"/>
            <w:color w:val="0000ff"/>
            <w:sz w:val="22"/>
            <w:u w:val="single"/>
          </w:rPr>
          <w:t>Silbentrennung</w:t>
        </w:r>
      </w:hyperlink>
    </w:p>
    <w:p>
      <w:pPr>
        <w:numPr>
          <w:ilvl w:val="0"/>
          <w:numId w:val="341"/>
        </w:numPr>
        <w:spacing w:before="0" w:after="0"/>
        <w:jc w:val="left"/>
      </w:pPr>
      <w:hyperlink w:anchor="00b37fc63fa7557f9344232dd58273b8">
        <w:r>
          <w:rPr>
            <w:rFonts w:ascii="Times New Roman" w:hAnsi="Times New Roman"/>
            <w:b w:val="false"/>
            <w:i w:val="false"/>
            <w:color w:val="0000ff"/>
            <w:sz w:val="22"/>
            <w:u w:val="single"/>
          </w:rPr>
          <w:t>Skalierung</w:t>
        </w:r>
      </w:hyperlink>
    </w:p>
    <w:p>
      <w:pPr>
        <w:numPr>
          <w:ilvl w:val="0"/>
          <w:numId w:val="341"/>
        </w:numPr>
        <w:spacing w:before="0" w:after="0"/>
        <w:jc w:val="left"/>
      </w:pPr>
      <w:hyperlink w:anchor="7e98da3d70de55967e827377173aff49">
        <w:r>
          <w:rPr>
            <w:rFonts w:ascii="Times New Roman" w:hAnsi="Times New Roman"/>
            <w:b w:val="false"/>
            <w:i w:val="false"/>
            <w:color w:val="0000ff"/>
            <w:sz w:val="22"/>
            <w:u w:val="single"/>
          </w:rPr>
          <w:t>Slide show</w:t>
        </w:r>
      </w:hyperlink>
    </w:p>
    <w:p>
      <w:pPr>
        <w:numPr>
          <w:ilvl w:val="0"/>
          <w:numId w:val="341"/>
        </w:numPr>
        <w:spacing w:before="0" w:after="0"/>
        <w:jc w:val="left"/>
      </w:pPr>
      <w:r>
        <w:rPr>
          <w:rFonts w:ascii="Times New Roman" w:hAnsi="Times New Roman"/>
          <w:b w:val="false"/>
          <w:i w:val="false"/>
          <w:color w:val="000000"/>
          <w:sz w:val="22"/>
        </w:rPr>
        <w:t>Slider, siehe:</w:t>
      </w:r>
    </w:p>
    <w:p>
      <w:pPr>
        <w:numPr>
          <w:ilvl w:val="1"/>
          <w:numId w:val="342"/>
        </w:numPr>
        <w:spacing w:before="0" w:after="0"/>
        <w:jc w:val="left"/>
      </w:pPr>
      <w:hyperlink w:anchor="7e98da3d70de55967e827377173aff49">
        <w:r>
          <w:rPr>
            <w:rFonts w:ascii="Times New Roman" w:hAnsi="Times New Roman"/>
            <w:b w:val="false"/>
            <w:i w:val="false"/>
            <w:color w:val="0000ff"/>
            <w:sz w:val="22"/>
            <w:u w:val="single"/>
          </w:rPr>
          <w:t>Karussell</w:t>
        </w:r>
      </w:hyperlink>
    </w:p>
    <w:p>
      <w:pPr>
        <w:numPr>
          <w:ilvl w:val="1"/>
          <w:numId w:val="342"/>
        </w:numPr>
        <w:spacing w:before="0" w:after="0"/>
        <w:jc w:val="left"/>
      </w:pPr>
      <w:hyperlink w:anchor="1de93472548ca28a6c4883270ff3dd8d">
        <w:r>
          <w:rPr>
            <w:rFonts w:ascii="Times New Roman" w:hAnsi="Times New Roman"/>
            <w:b w:val="false"/>
            <w:i w:val="false"/>
            <w:color w:val="0000ff"/>
            <w:sz w:val="22"/>
            <w:u w:val="single"/>
          </w:rPr>
          <w:t>Schieberegler</w:t>
        </w:r>
      </w:hyperlink>
    </w:p>
    <w:p>
      <w:pPr>
        <w:numPr>
          <w:ilvl w:val="0"/>
          <w:numId w:val="341"/>
        </w:numPr>
        <w:spacing w:before="0" w:after="0"/>
        <w:jc w:val="left"/>
      </w:pPr>
      <w:hyperlink w:anchor="1d14d16d2655a868da5faaf5bfbbbbf7">
        <w:r>
          <w:rPr>
            <w:rFonts w:ascii="Times New Roman" w:hAnsi="Times New Roman"/>
            <w:b w:val="false"/>
            <w:i w:val="false"/>
            <w:color w:val="0000ff"/>
            <w:sz w:val="22"/>
            <w:u w:val="single"/>
          </w:rPr>
          <w:t>Sonderzeichen</w:t>
        </w:r>
      </w:hyperlink>
    </w:p>
    <w:p>
      <w:pPr>
        <w:numPr>
          <w:ilvl w:val="0"/>
          <w:numId w:val="341"/>
        </w:numPr>
        <w:spacing w:before="0" w:after="0"/>
        <w:jc w:val="left"/>
      </w:pPr>
      <w:hyperlink w:anchor="18175f047172a5bed837d676ffc5d5db">
        <w:r>
          <w:rPr>
            <w:rFonts w:ascii="Times New Roman" w:hAnsi="Times New Roman"/>
            <w:b w:val="false"/>
            <w:i w:val="false"/>
            <w:color w:val="0000ff"/>
            <w:sz w:val="22"/>
            <w:u w:val="single"/>
          </w:rPr>
          <w:t>Spinbutton</w:t>
        </w:r>
      </w:hyperlink>
    </w:p>
    <w:p>
      <w:pPr>
        <w:numPr>
          <w:ilvl w:val="0"/>
          <w:numId w:val="341"/>
        </w:numPr>
        <w:spacing w:before="0" w:after="0"/>
        <w:jc w:val="left"/>
      </w:pPr>
      <w:hyperlink w:anchor="18175f047172a5bed837d676ffc5d5db">
        <w:r>
          <w:rPr>
            <w:rFonts w:ascii="Times New Roman" w:hAnsi="Times New Roman"/>
            <w:b w:val="false"/>
            <w:i w:val="false"/>
            <w:color w:val="0000ff"/>
            <w:sz w:val="22"/>
            <w:u w:val="single"/>
          </w:rPr>
          <w:t>Spinner</w:t>
        </w:r>
      </w:hyperlink>
    </w:p>
    <w:p>
      <w:pPr>
        <w:numPr>
          <w:ilvl w:val="0"/>
          <w:numId w:val="341"/>
        </w:numPr>
        <w:spacing w:before="0" w:after="0"/>
        <w:jc w:val="left"/>
      </w:pPr>
      <w:hyperlink w:anchor="6f5a43b8fdfec7de3ce7f40f57d4509b">
        <w:r>
          <w:rPr>
            <w:rFonts w:ascii="Times New Roman" w:hAnsi="Times New Roman"/>
            <w:b w:val="false"/>
            <w:i w:val="false"/>
            <w:color w:val="0000ff"/>
            <w:sz w:val="22"/>
            <w:u w:val="single"/>
          </w:rPr>
          <w:t>Split button</w:t>
        </w:r>
      </w:hyperlink>
    </w:p>
    <w:p>
      <w:pPr>
        <w:numPr>
          <w:ilvl w:val="0"/>
          <w:numId w:val="341"/>
        </w:numPr>
        <w:spacing w:before="0" w:after="0"/>
        <w:jc w:val="left"/>
      </w:pPr>
      <w:hyperlink w:anchor="b49bcc4bf3b87a6c4d1a2ef7478bac95">
        <w:r>
          <w:rPr>
            <w:rFonts w:ascii="Times New Roman" w:hAnsi="Times New Roman"/>
            <w:b w:val="false"/>
            <w:i w:val="false"/>
            <w:color w:val="0000ff"/>
            <w:sz w:val="22"/>
            <w:u w:val="single"/>
          </w:rPr>
          <w:t>Splitter</w:t>
        </w:r>
      </w:hyperlink>
    </w:p>
    <w:p>
      <w:pPr>
        <w:numPr>
          <w:ilvl w:val="0"/>
          <w:numId w:val="341"/>
        </w:numPr>
        <w:spacing w:before="0" w:after="0"/>
        <w:jc w:val="left"/>
      </w:pPr>
      <w:hyperlink w:anchor="980aa780f9eb3a4d3da2599297c83db7">
        <w:r>
          <w:rPr>
            <w:rFonts w:ascii="Times New Roman" w:hAnsi="Times New Roman"/>
            <w:b w:val="false"/>
            <w:i w:val="false"/>
            <w:color w:val="0000ff"/>
            <w:sz w:val="22"/>
            <w:u w:val="single"/>
          </w:rPr>
          <w:t>Sprache</w:t>
        </w:r>
      </w:hyperlink>
    </w:p>
    <w:p>
      <w:pPr>
        <w:numPr>
          <w:ilvl w:val="0"/>
          <w:numId w:val="341"/>
        </w:numPr>
        <w:spacing w:before="0" w:after="0"/>
        <w:jc w:val="left"/>
      </w:pPr>
      <w:hyperlink w:anchor="980aa780f9eb3a4d3da2599297c83db7">
        <w:r>
          <w:rPr>
            <w:rFonts w:ascii="Times New Roman" w:hAnsi="Times New Roman"/>
            <w:b w:val="false"/>
            <w:i w:val="false"/>
            <w:color w:val="0000ff"/>
            <w:sz w:val="22"/>
            <w:u w:val="single"/>
          </w:rPr>
          <w:t>Sprachwechsel</w:t>
        </w:r>
      </w:hyperlink>
    </w:p>
    <w:p>
      <w:pPr>
        <w:numPr>
          <w:ilvl w:val="0"/>
          <w:numId w:val="341"/>
        </w:numPr>
        <w:spacing w:before="0" w:after="0"/>
        <w:jc w:val="left"/>
      </w:pPr>
      <w:r>
        <w:rPr>
          <w:rFonts w:ascii="Times New Roman" w:hAnsi="Times New Roman"/>
          <w:b w:val="false"/>
          <w:i w:val="false"/>
          <w:color w:val="000000"/>
          <w:sz w:val="22"/>
        </w:rPr>
        <w:t>Status, siehe</w:t>
      </w:r>
    </w:p>
    <w:p>
      <w:pPr>
        <w:numPr>
          <w:ilvl w:val="1"/>
          <w:numId w:val="343"/>
        </w:numPr>
        <w:spacing w:before="0" w:after="0"/>
        <w:jc w:val="left"/>
      </w:pPr>
      <w:hyperlink w:anchor="8c1ea39b24628693ef842ccf6ea597de">
        <w:r>
          <w:rPr>
            <w:rFonts w:ascii="Times New Roman" w:hAnsi="Times New Roman"/>
            <w:b w:val="false"/>
            <w:i w:val="false"/>
            <w:color w:val="0000ff"/>
            <w:sz w:val="22"/>
            <w:u w:val="single"/>
          </w:rPr>
          <w:t>Elementstatus</w:t>
        </w:r>
      </w:hyperlink>
    </w:p>
    <w:p>
      <w:pPr>
        <w:numPr>
          <w:ilvl w:val="1"/>
          <w:numId w:val="343"/>
        </w:numPr>
        <w:spacing w:before="0" w:after="0"/>
        <w:jc w:val="left"/>
      </w:pPr>
      <w:hyperlink w:anchor="710d49e61ec1ab93e9d6edbcd01300a6">
        <w:r>
          <w:rPr>
            <w:rFonts w:ascii="Times New Roman" w:hAnsi="Times New Roman"/>
            <w:b w:val="false"/>
            <w:i w:val="false"/>
            <w:color w:val="0000ff"/>
            <w:sz w:val="22"/>
            <w:u w:val="single"/>
          </w:rPr>
          <w:t>Fehlerstatus</w:t>
        </w:r>
      </w:hyperlink>
    </w:p>
    <w:p>
      <w:pPr>
        <w:numPr>
          <w:ilvl w:val="1"/>
          <w:numId w:val="343"/>
        </w:numPr>
        <w:spacing w:before="0" w:after="0"/>
        <w:jc w:val="left"/>
      </w:pPr>
      <w:hyperlink w:anchor="f8d75688e9037d50f457055d2e08d630">
        <w:r>
          <w:rPr>
            <w:rFonts w:ascii="Times New Roman" w:hAnsi="Times New Roman"/>
            <w:b w:val="false"/>
            <w:i w:val="false"/>
            <w:color w:val="0000ff"/>
            <w:sz w:val="22"/>
            <w:u w:val="single"/>
          </w:rPr>
          <w:t>Grafisch übermittelter Status</w:t>
        </w:r>
      </w:hyperlink>
    </w:p>
    <w:p>
      <w:pPr>
        <w:numPr>
          <w:ilvl w:val="1"/>
          <w:numId w:val="343"/>
        </w:numPr>
        <w:spacing w:before="0" w:after="0"/>
        <w:jc w:val="left"/>
      </w:pPr>
      <w:hyperlink w:anchor="2adb0f6e6fdd1abc9b48dc1b968d17f4">
        <w:r>
          <w:rPr>
            <w:rFonts w:ascii="Times New Roman" w:hAnsi="Times New Roman"/>
            <w:b w:val="false"/>
            <w:i w:val="false"/>
            <w:color w:val="0000ff"/>
            <w:sz w:val="22"/>
            <w:u w:val="single"/>
          </w:rPr>
          <w:t>Pflichtfeldkennzeichnung</w:t>
        </w:r>
      </w:hyperlink>
    </w:p>
    <w:p>
      <w:pPr>
        <w:numPr>
          <w:ilvl w:val="1"/>
          <w:numId w:val="343"/>
        </w:numPr>
        <w:spacing w:before="0" w:after="0"/>
        <w:jc w:val="left"/>
      </w:pPr>
      <w:hyperlink w:anchor="a4464d90435d297e437e0ad1e94be407">
        <w:r>
          <w:rPr>
            <w:rFonts w:ascii="Times New Roman" w:hAnsi="Times New Roman"/>
            <w:b w:val="false"/>
            <w:i w:val="false"/>
            <w:color w:val="0000ff"/>
            <w:sz w:val="22"/>
            <w:u w:val="single"/>
          </w:rPr>
          <w:t>Status bzgl. der Bedienbarkeit</w:t>
        </w:r>
      </w:hyperlink>
    </w:p>
    <w:p>
      <w:pPr>
        <w:numPr>
          <w:ilvl w:val="0"/>
          <w:numId w:val="341"/>
        </w:numPr>
        <w:spacing w:before="0" w:after="0"/>
        <w:jc w:val="left"/>
      </w:pPr>
      <w:hyperlink w:anchor="25c318b46be0735e9dff45e98caba265">
        <w:r>
          <w:rPr>
            <w:rFonts w:ascii="Times New Roman" w:hAnsi="Times New Roman"/>
            <w:b w:val="false"/>
            <w:i w:val="false"/>
            <w:color w:val="0000ff"/>
            <w:sz w:val="22"/>
            <w:u w:val="single"/>
          </w:rPr>
          <w:t>Status bar</w:t>
        </w:r>
      </w:hyperlink>
    </w:p>
    <w:p>
      <w:pPr>
        <w:numPr>
          <w:ilvl w:val="0"/>
          <w:numId w:val="341"/>
        </w:numPr>
        <w:spacing w:before="0" w:after="0"/>
        <w:jc w:val="left"/>
      </w:pPr>
      <w:hyperlink w:anchor="25c318b46be0735e9dff45e98caba265">
        <w:r>
          <w:rPr>
            <w:rFonts w:ascii="Times New Roman" w:hAnsi="Times New Roman"/>
            <w:b w:val="false"/>
            <w:i w:val="false"/>
            <w:color w:val="0000ff"/>
            <w:sz w:val="22"/>
            <w:u w:val="single"/>
          </w:rPr>
          <w:t>Statusinformation</w:t>
        </w:r>
      </w:hyperlink>
    </w:p>
    <w:p>
      <w:pPr>
        <w:numPr>
          <w:ilvl w:val="0"/>
          <w:numId w:val="341"/>
        </w:numPr>
        <w:spacing w:before="0" w:after="0"/>
        <w:jc w:val="left"/>
      </w:pPr>
      <w:hyperlink w:anchor="25c318b46be0735e9dff45e98caba265">
        <w:r>
          <w:rPr>
            <w:rFonts w:ascii="Times New Roman" w:hAnsi="Times New Roman"/>
            <w:b w:val="false"/>
            <w:i w:val="false"/>
            <w:color w:val="0000ff"/>
            <w:sz w:val="22"/>
            <w:u w:val="single"/>
          </w:rPr>
          <w:t>Statuszeile</w:t>
        </w:r>
      </w:hyperlink>
    </w:p>
    <w:p>
      <w:pPr>
        <w:numPr>
          <w:ilvl w:val="0"/>
          <w:numId w:val="341"/>
        </w:numPr>
        <w:spacing w:before="0" w:after="0"/>
        <w:jc w:val="left"/>
      </w:pPr>
      <w:r>
        <w:rPr>
          <w:rFonts w:ascii="Times New Roman" w:hAnsi="Times New Roman"/>
          <w:b w:val="false"/>
          <w:i w:val="false"/>
          <w:color w:val="000000"/>
          <w:sz w:val="22"/>
        </w:rPr>
        <w:t>Struktur, siehe</w:t>
      </w:r>
    </w:p>
    <w:p>
      <w:pPr>
        <w:numPr>
          <w:ilvl w:val="1"/>
          <w:numId w:val="344"/>
        </w:numPr>
        <w:spacing w:before="0" w:after="0"/>
        <w:jc w:val="left"/>
      </w:pPr>
      <w:hyperlink w:anchor="90d5a129db70878704a813fc286171ac">
        <w:r>
          <w:rPr>
            <w:rFonts w:ascii="Times New Roman" w:hAnsi="Times New Roman"/>
            <w:b w:val="false"/>
            <w:i w:val="false"/>
            <w:color w:val="0000ff"/>
            <w:sz w:val="22"/>
            <w:u w:val="single"/>
          </w:rPr>
          <w:t>Gruppe</w:t>
        </w:r>
      </w:hyperlink>
    </w:p>
    <w:p>
      <w:pPr>
        <w:numPr>
          <w:ilvl w:val="1"/>
          <w:numId w:val="344"/>
        </w:numPr>
        <w:spacing w:before="0" w:after="0"/>
        <w:jc w:val="left"/>
      </w:pPr>
      <w:hyperlink w:anchor="0c467f93c74aac2ef0e20f69e3ed02e5">
        <w:r>
          <w:rPr>
            <w:rFonts w:ascii="Times New Roman" w:hAnsi="Times New Roman"/>
            <w:b w:val="false"/>
            <w:i w:val="false"/>
            <w:color w:val="0000ff"/>
            <w:sz w:val="22"/>
            <w:u w:val="single"/>
          </w:rPr>
          <w:t>Strukturelle Elemente</w:t>
        </w:r>
      </w:hyperlink>
    </w:p>
    <w:p>
      <w:pPr>
        <w:numPr>
          <w:ilvl w:val="1"/>
          <w:numId w:val="344"/>
        </w:numPr>
        <w:spacing w:before="0" w:after="0"/>
        <w:jc w:val="left"/>
      </w:pPr>
      <w:hyperlink w:anchor="2c9a98cc5221cf2f6dfbac744e8f2a76">
        <w:r>
          <w:rPr>
            <w:rFonts w:ascii="Times New Roman" w:hAnsi="Times New Roman"/>
            <w:b w:val="false"/>
            <w:i w:val="false"/>
            <w:color w:val="0000ff"/>
            <w:sz w:val="22"/>
            <w:u w:val="single"/>
          </w:rPr>
          <w:t>Überschrift</w:t>
        </w:r>
      </w:hyperlink>
    </w:p>
    <w:p>
      <w:pPr>
        <w:numPr>
          <w:ilvl w:val="0"/>
          <w:numId w:val="341"/>
        </w:numPr>
        <w:spacing w:before="0" w:after="0"/>
        <w:jc w:val="left"/>
      </w:pPr>
      <w:hyperlink w:anchor="a4f05c2562c2d1a164f25cf2f96e69b0">
        <w:r>
          <w:rPr>
            <w:rFonts w:ascii="Times New Roman" w:hAnsi="Times New Roman"/>
            <w:b w:val="false"/>
            <w:i w:val="false"/>
            <w:color w:val="0000ff"/>
            <w:sz w:val="22"/>
            <w:u w:val="single"/>
          </w:rPr>
          <w:t>Strukturansicht</w:t>
        </w:r>
      </w:hyperlink>
    </w:p>
    <w:p>
      <w:pPr>
        <w:numPr>
          <w:ilvl w:val="0"/>
          <w:numId w:val="341"/>
        </w:numPr>
        <w:spacing w:before="0" w:after="0"/>
        <w:jc w:val="left"/>
      </w:pPr>
      <w:hyperlink w:anchor="8914aac72e7f4116cabeffb754a343d5">
        <w:r>
          <w:rPr>
            <w:rFonts w:ascii="Times New Roman" w:hAnsi="Times New Roman"/>
            <w:b w:val="false"/>
            <w:i w:val="false"/>
            <w:color w:val="0000ff"/>
            <w:sz w:val="22"/>
            <w:u w:val="single"/>
          </w:rPr>
          <w:t>Stiftbedienung</w:t>
        </w:r>
      </w:hyperlink>
    </w:p>
    <w:p>
      <w:pPr>
        <w:numPr>
          <w:ilvl w:val="0"/>
          <w:numId w:val="341"/>
        </w:numPr>
        <w:spacing w:before="0" w:after="0"/>
        <w:jc w:val="left"/>
      </w:pPr>
      <w:hyperlink w:anchor="dd14c5464c3cad2372cdce3201d3dd08">
        <w:r>
          <w:rPr>
            <w:rFonts w:ascii="Times New Roman" w:hAnsi="Times New Roman"/>
            <w:b w:val="false"/>
            <w:i w:val="false"/>
            <w:color w:val="0000ff"/>
            <w:sz w:val="22"/>
            <w:u w:val="single"/>
          </w:rPr>
          <w:t>Support</w:t>
        </w:r>
      </w:hyperlink>
    </w:p>
    <w:p>
      <w:pPr>
        <w:numPr>
          <w:ilvl w:val="0"/>
          <w:numId w:val="341"/>
        </w:numPr>
        <w:spacing w:before="0" w:after="0"/>
        <w:jc w:val="left"/>
      </w:pPr>
      <w:hyperlink w:anchor="007148d7b5d05fc582efcb2a77a4e0d9">
        <w:r>
          <w:rPr>
            <w:rFonts w:ascii="Times New Roman" w:hAnsi="Times New Roman"/>
            <w:b w:val="false"/>
            <w:i w:val="false"/>
            <w:color w:val="0000ff"/>
            <w:sz w:val="22"/>
            <w:u w:val="single"/>
          </w:rPr>
          <w:t>Switch</w:t>
        </w:r>
      </w:hyperlink>
    </w:p>
    <w:p>
      <w:pPr>
        <w:numPr>
          <w:ilvl w:val="0"/>
          <w:numId w:val="341"/>
        </w:numPr>
        <w:spacing w:before="0" w:after="0"/>
        <w:jc w:val="left"/>
      </w:pPr>
      <w:hyperlink w:anchor="007148d7b5d05fc582efcb2a77a4e0d9">
        <w:r>
          <w:rPr>
            <w:rFonts w:ascii="Times New Roman" w:hAnsi="Times New Roman"/>
            <w:b w:val="false"/>
            <w:i w:val="false"/>
            <w:color w:val="0000ff"/>
            <w:sz w:val="22"/>
            <w:u w:val="single"/>
          </w:rPr>
          <w:t>Switch button</w:t>
        </w:r>
      </w:hyperlink>
    </w:p>
    <w:p>
      <w:pPr>
        <w:numPr>
          <w:ilvl w:val="0"/>
          <w:numId w:val="341"/>
        </w:numPr>
        <w:spacing w:before="0" w:after="0"/>
        <w:jc w:val="left"/>
      </w:pPr>
      <w:hyperlink w:anchor="ea25f2a0fdc2ca1b6878596654355321">
        <w:r>
          <w:rPr>
            <w:rFonts w:ascii="Times New Roman" w:hAnsi="Times New Roman"/>
            <w:b w:val="false"/>
            <w:i w:val="false"/>
            <w:color w:val="0000ff"/>
            <w:sz w:val="22"/>
            <w:u w:val="single"/>
          </w:rPr>
          <w:t>Symbolleiste</w:t>
        </w:r>
      </w:hyperlink>
    </w:p>
    <w:bookmarkStart w:name="ed4b3f748d09647e5450527140424e36" w:id="1784"/>
    <w:p>
      <w:pPr>
        <w:pStyle w:val="Heading2"/>
        <w:spacing w:before="199" w:after="199"/>
        <w:ind w:left="120"/>
        <w:jc w:val="left"/>
      </w:pPr>
      <w:r>
        <w:rPr>
          <w:rFonts w:ascii="Times New Roman" w:hAnsi="Times New Roman"/>
          <w:color w:val="000000"/>
        </w:rPr>
        <w:t>T</w:t>
      </w:r>
    </w:p>
    <w:bookmarkEnd w:id="1784"/>
    <w:p>
      <w:pPr>
        <w:numPr>
          <w:ilvl w:val="0"/>
          <w:numId w:val="345"/>
        </w:numPr>
        <w:spacing w:before="0" w:after="0"/>
        <w:jc w:val="left"/>
      </w:pPr>
      <w:hyperlink w:anchor="ac3c37eaf239143e1758ecba0ded0c8b">
        <w:r>
          <w:rPr>
            <w:rFonts w:ascii="Times New Roman" w:hAnsi="Times New Roman"/>
            <w:b w:val="false"/>
            <w:i w:val="false"/>
            <w:color w:val="0000ff"/>
            <w:sz w:val="22"/>
            <w:u w:val="single"/>
          </w:rPr>
          <w:t>Tab</w:t>
        </w:r>
      </w:hyperlink>
    </w:p>
    <w:p>
      <w:pPr>
        <w:numPr>
          <w:ilvl w:val="0"/>
          <w:numId w:val="345"/>
        </w:numPr>
        <w:spacing w:before="0" w:after="0"/>
        <w:jc w:val="left"/>
      </w:pPr>
      <w:hyperlink w:anchor="479bf5ed0056d5874bde9769af4cc0ef">
        <w:r>
          <w:rPr>
            <w:rFonts w:ascii="Times New Roman" w:hAnsi="Times New Roman"/>
            <w:b w:val="false"/>
            <w:i w:val="false"/>
            <w:color w:val="0000ff"/>
            <w:sz w:val="22"/>
            <w:u w:val="single"/>
          </w:rPr>
          <w:t>Tab-Reihenfolge</w:t>
        </w:r>
      </w:hyperlink>
    </w:p>
    <w:p>
      <w:pPr>
        <w:numPr>
          <w:ilvl w:val="0"/>
          <w:numId w:val="345"/>
        </w:numPr>
        <w:spacing w:before="0" w:after="0"/>
        <w:jc w:val="left"/>
      </w:pPr>
      <w:hyperlink w:anchor="8f75c8b271c5fb282bba87506393e948">
        <w:r>
          <w:rPr>
            <w:rFonts w:ascii="Times New Roman" w:hAnsi="Times New Roman"/>
            <w:b w:val="false"/>
            <w:i w:val="false"/>
            <w:color w:val="0000ff"/>
            <w:sz w:val="22"/>
            <w:u w:val="single"/>
          </w:rPr>
          <w:t>Tabelle</w:t>
        </w:r>
      </w:hyperlink>
    </w:p>
    <w:p>
      <w:pPr>
        <w:numPr>
          <w:ilvl w:val="0"/>
          <w:numId w:val="345"/>
        </w:numPr>
        <w:spacing w:before="0" w:after="0"/>
        <w:jc w:val="left"/>
      </w:pPr>
      <w:hyperlink w:anchor="cb0d01f8f7e28275e462b7442e1db9cc">
        <w:r>
          <w:rPr>
            <w:rFonts w:ascii="Times New Roman" w:hAnsi="Times New Roman"/>
            <w:b w:val="false"/>
            <w:i w:val="false"/>
            <w:color w:val="0000ff"/>
            <w:sz w:val="22"/>
            <w:u w:val="single"/>
          </w:rPr>
          <w:t>Tabelle mit Baumstruktur</w:t>
        </w:r>
      </w:hyperlink>
    </w:p>
    <w:p>
      <w:pPr>
        <w:numPr>
          <w:ilvl w:val="0"/>
          <w:numId w:val="345"/>
        </w:numPr>
        <w:spacing w:before="0" w:after="0"/>
        <w:jc w:val="left"/>
      </w:pPr>
      <w:hyperlink w:anchor="8f75c8b271c5fb282bba87506393e948">
        <w:r>
          <w:rPr>
            <w:rFonts w:ascii="Times New Roman" w:hAnsi="Times New Roman"/>
            <w:b w:val="false"/>
            <w:i w:val="false"/>
            <w:color w:val="0000ff"/>
            <w:sz w:val="22"/>
            <w:u w:val="single"/>
          </w:rPr>
          <w:t>Table</w:t>
        </w:r>
      </w:hyperlink>
    </w:p>
    <w:p>
      <w:pPr>
        <w:numPr>
          <w:ilvl w:val="0"/>
          <w:numId w:val="345"/>
        </w:numPr>
        <w:spacing w:before="0" w:after="0"/>
        <w:jc w:val="left"/>
      </w:pPr>
      <w:hyperlink w:anchor="8914aac72e7f4116cabeffb754a343d5">
        <w:r>
          <w:rPr>
            <w:rFonts w:ascii="Times New Roman" w:hAnsi="Times New Roman"/>
            <w:b w:val="false"/>
            <w:i w:val="false"/>
            <w:color w:val="0000ff"/>
            <w:sz w:val="22"/>
            <w:u w:val="single"/>
          </w:rPr>
          <w:t>Target size</w:t>
        </w:r>
      </w:hyperlink>
    </w:p>
    <w:p>
      <w:pPr>
        <w:numPr>
          <w:ilvl w:val="0"/>
          <w:numId w:val="345"/>
        </w:numPr>
        <w:spacing w:before="0" w:after="0"/>
        <w:jc w:val="left"/>
      </w:pPr>
      <w:hyperlink w:anchor="96bd1171664d9d914743140462a1ab46">
        <w:r>
          <w:rPr>
            <w:rFonts w:ascii="Times New Roman" w:hAnsi="Times New Roman"/>
            <w:b w:val="false"/>
            <w:i w:val="false"/>
            <w:color w:val="0000ff"/>
            <w:sz w:val="22"/>
            <w:u w:val="single"/>
          </w:rPr>
          <w:t>Tastenkombination</w:t>
        </w:r>
      </w:hyperlink>
    </w:p>
    <w:p>
      <w:pPr>
        <w:numPr>
          <w:ilvl w:val="0"/>
          <w:numId w:val="345"/>
        </w:numPr>
        <w:spacing w:before="0" w:after="0"/>
        <w:jc w:val="left"/>
      </w:pPr>
      <w:hyperlink w:anchor="09efa2fb80bfa201b371d2acb75e0c0e">
        <w:r>
          <w:rPr>
            <w:rFonts w:ascii="Times New Roman" w:hAnsi="Times New Roman"/>
            <w:b w:val="false"/>
            <w:i w:val="false"/>
            <w:color w:val="0000ff"/>
            <w:sz w:val="22"/>
            <w:u w:val="single"/>
          </w:rPr>
          <w:t>Tastaturbedienung</w:t>
        </w:r>
      </w:hyperlink>
      <w:r>
        <w:rPr>
          <w:rFonts w:ascii="Times New Roman" w:hAnsi="Times New Roman"/>
          <w:b w:val="false"/>
          <w:i w:val="false"/>
          <w:color w:val="000000"/>
          <w:sz w:val="22"/>
        </w:rPr>
        <w:t>, siehe auch:</w:t>
      </w:r>
    </w:p>
    <w:p>
      <w:pPr>
        <w:numPr>
          <w:ilvl w:val="1"/>
          <w:numId w:val="345"/>
        </w:numPr>
        <w:spacing w:before="0" w:after="0"/>
        <w:jc w:val="left"/>
      </w:pPr>
      <w:hyperlink w:anchor="479bf5ed0056d5874bde9769af4cc0ef">
        <w:r>
          <w:rPr>
            <w:rFonts w:ascii="Times New Roman" w:hAnsi="Times New Roman"/>
            <w:b w:val="false"/>
            <w:i w:val="false"/>
            <w:color w:val="0000ff"/>
            <w:sz w:val="22"/>
            <w:u w:val="single"/>
          </w:rPr>
          <w:t>Navigationsreihenfolge</w:t>
        </w:r>
      </w:hyperlink>
    </w:p>
    <w:p>
      <w:pPr>
        <w:numPr>
          <w:ilvl w:val="1"/>
          <w:numId w:val="345"/>
        </w:numPr>
        <w:spacing w:before="0" w:after="0"/>
        <w:jc w:val="left"/>
      </w:pPr>
      <w:hyperlink w:anchor="96bd1171664d9d914743140462a1ab46">
        <w:r>
          <w:rPr>
            <w:rFonts w:ascii="Times New Roman" w:hAnsi="Times New Roman"/>
            <w:b w:val="false"/>
            <w:i w:val="false"/>
            <w:color w:val="0000ff"/>
            <w:sz w:val="22"/>
            <w:u w:val="single"/>
          </w:rPr>
          <w:t>Tastaturkürzel</w:t>
        </w:r>
      </w:hyperlink>
    </w:p>
    <w:p>
      <w:pPr>
        <w:numPr>
          <w:ilvl w:val="1"/>
          <w:numId w:val="345"/>
        </w:numPr>
        <w:spacing w:before="0" w:after="0"/>
        <w:jc w:val="left"/>
      </w:pPr>
      <w:hyperlink w:anchor="6ddbfce83ada2d19cbf7e83c7e731670">
        <w:r>
          <w:rPr>
            <w:rFonts w:ascii="Times New Roman" w:hAnsi="Times New Roman"/>
            <w:b w:val="false"/>
            <w:i w:val="false"/>
            <w:color w:val="0000ff"/>
            <w:sz w:val="22"/>
            <w:u w:val="single"/>
          </w:rPr>
          <w:t>Fokusindikator</w:t>
        </w:r>
      </w:hyperlink>
    </w:p>
    <w:p>
      <w:pPr>
        <w:numPr>
          <w:ilvl w:val="0"/>
          <w:numId w:val="345"/>
        </w:numPr>
        <w:spacing w:before="0" w:after="0"/>
        <w:jc w:val="left"/>
      </w:pPr>
      <w:hyperlink w:anchor="96bd1171664d9d914743140462a1ab46">
        <w:r>
          <w:rPr>
            <w:rFonts w:ascii="Times New Roman" w:hAnsi="Times New Roman"/>
            <w:b w:val="false"/>
            <w:i w:val="false"/>
            <w:color w:val="0000ff"/>
            <w:sz w:val="22"/>
            <w:u w:val="single"/>
          </w:rPr>
          <w:t>Tastaturbefehl</w:t>
        </w:r>
      </w:hyperlink>
    </w:p>
    <w:p>
      <w:pPr>
        <w:numPr>
          <w:ilvl w:val="0"/>
          <w:numId w:val="345"/>
        </w:numPr>
        <w:spacing w:before="0" w:after="0"/>
        <w:jc w:val="left"/>
      </w:pPr>
      <w:hyperlink w:anchor="09efa2fb80bfa201b371d2acb75e0c0e">
        <w:r>
          <w:rPr>
            <w:rFonts w:ascii="Times New Roman" w:hAnsi="Times New Roman"/>
            <w:b w:val="false"/>
            <w:i w:val="false"/>
            <w:color w:val="0000ff"/>
            <w:sz w:val="22"/>
            <w:u w:val="single"/>
          </w:rPr>
          <w:t>Tastaturfalle</w:t>
        </w:r>
      </w:hyperlink>
    </w:p>
    <w:p>
      <w:pPr>
        <w:numPr>
          <w:ilvl w:val="0"/>
          <w:numId w:val="345"/>
        </w:numPr>
        <w:spacing w:before="0" w:after="0"/>
        <w:jc w:val="left"/>
      </w:pPr>
      <w:hyperlink w:anchor="96bd1171664d9d914743140462a1ab46">
        <w:r>
          <w:rPr>
            <w:rFonts w:ascii="Times New Roman" w:hAnsi="Times New Roman"/>
            <w:b w:val="false"/>
            <w:i w:val="false"/>
            <w:color w:val="0000ff"/>
            <w:sz w:val="22"/>
            <w:u w:val="single"/>
          </w:rPr>
          <w:t>Tastaturkombination</w:t>
        </w:r>
      </w:hyperlink>
    </w:p>
    <w:p>
      <w:pPr>
        <w:numPr>
          <w:ilvl w:val="0"/>
          <w:numId w:val="345"/>
        </w:numPr>
        <w:spacing w:before="0" w:after="0"/>
        <w:jc w:val="left"/>
      </w:pPr>
      <w:hyperlink w:anchor="96bd1171664d9d914743140462a1ab46">
        <w:r>
          <w:rPr>
            <w:rFonts w:ascii="Times New Roman" w:hAnsi="Times New Roman"/>
            <w:b w:val="false"/>
            <w:i w:val="false"/>
            <w:color w:val="0000ff"/>
            <w:sz w:val="22"/>
            <w:u w:val="single"/>
          </w:rPr>
          <w:t>Tastaturkürzel</w:t>
        </w:r>
      </w:hyperlink>
    </w:p>
    <w:p>
      <w:pPr>
        <w:numPr>
          <w:ilvl w:val="0"/>
          <w:numId w:val="345"/>
        </w:numPr>
        <w:spacing w:before="0" w:after="0"/>
        <w:jc w:val="left"/>
      </w:pPr>
      <w:hyperlink w:anchor="1cb251ec0d568de6a929b520c4aed8d1">
        <w:r>
          <w:rPr>
            <w:rFonts w:ascii="Times New Roman" w:hAnsi="Times New Roman"/>
            <w:b w:val="false"/>
            <w:i w:val="false"/>
            <w:color w:val="0000ff"/>
            <w:sz w:val="22"/>
            <w:u w:val="single"/>
          </w:rPr>
          <w:t>Text</w:t>
        </w:r>
      </w:hyperlink>
      <w:r>
        <w:rPr>
          <w:rFonts w:ascii="Times New Roman" w:hAnsi="Times New Roman"/>
          <w:b w:val="false"/>
          <w:i w:val="false"/>
          <w:color w:val="000000"/>
          <w:sz w:val="22"/>
        </w:rPr>
        <w:t>, siehe auch:</w:t>
      </w:r>
    </w:p>
    <w:p>
      <w:pPr>
        <w:numPr>
          <w:ilvl w:val="1"/>
          <w:numId w:val="346"/>
        </w:numPr>
        <w:spacing w:before="0" w:after="0"/>
        <w:jc w:val="left"/>
      </w:pPr>
      <w:hyperlink w:anchor="1d14d16d2655a868da5faaf5bfbbbbf7">
        <w:r>
          <w:rPr>
            <w:rFonts w:ascii="Times New Roman" w:hAnsi="Times New Roman"/>
            <w:b w:val="false"/>
            <w:i w:val="false"/>
            <w:color w:val="0000ff"/>
            <w:sz w:val="22"/>
            <w:u w:val="single"/>
          </w:rPr>
          <w:t>Schrift</w:t>
        </w:r>
      </w:hyperlink>
    </w:p>
    <w:p>
      <w:pPr>
        <w:numPr>
          <w:ilvl w:val="1"/>
          <w:numId w:val="346"/>
        </w:numPr>
        <w:spacing w:before="0" w:after="0"/>
        <w:jc w:val="left"/>
      </w:pPr>
      <w:hyperlink w:anchor="debc16a9087cc7bf03b888d858bbff39">
        <w:r>
          <w:rPr>
            <w:rFonts w:ascii="Times New Roman" w:hAnsi="Times New Roman"/>
            <w:b w:val="false"/>
            <w:i w:val="false"/>
            <w:color w:val="0000ff"/>
            <w:sz w:val="22"/>
            <w:u w:val="single"/>
          </w:rPr>
          <w:t>Textelemente</w:t>
        </w:r>
      </w:hyperlink>
    </w:p>
    <w:p>
      <w:pPr>
        <w:numPr>
          <w:ilvl w:val="0"/>
          <w:numId w:val="345"/>
        </w:numPr>
        <w:spacing w:before="0" w:after="0"/>
        <w:jc w:val="left"/>
      </w:pPr>
      <w:hyperlink w:anchor="1d14d16d2655a868da5faaf5bfbbbbf7">
        <w:r>
          <w:rPr>
            <w:rFonts w:ascii="Times New Roman" w:hAnsi="Times New Roman"/>
            <w:b w:val="false"/>
            <w:i w:val="false"/>
            <w:color w:val="0000ff"/>
            <w:sz w:val="22"/>
            <w:u w:val="single"/>
          </w:rPr>
          <w:t>Textabstand</w:t>
        </w:r>
      </w:hyperlink>
    </w:p>
    <w:p>
      <w:pPr>
        <w:numPr>
          <w:ilvl w:val="0"/>
          <w:numId w:val="345"/>
        </w:numPr>
        <w:spacing w:before="0" w:after="0"/>
        <w:jc w:val="left"/>
      </w:pPr>
      <w:hyperlink w:anchor="2d97e05ec4e1711f7860c334cec50149">
        <w:r>
          <w:rPr>
            <w:rFonts w:ascii="Times New Roman" w:hAnsi="Times New Roman"/>
            <w:b w:val="false"/>
            <w:i w:val="false"/>
            <w:color w:val="0000ff"/>
            <w:sz w:val="22"/>
            <w:u w:val="single"/>
          </w:rPr>
          <w:t>Textbox</w:t>
        </w:r>
      </w:hyperlink>
    </w:p>
    <w:p>
      <w:pPr>
        <w:numPr>
          <w:ilvl w:val="0"/>
          <w:numId w:val="345"/>
        </w:numPr>
        <w:spacing w:before="0" w:after="0"/>
        <w:jc w:val="left"/>
      </w:pPr>
      <w:hyperlink w:anchor="30dcd9eadfeb148497f0641e2e87caa6">
        <w:r>
          <w:rPr>
            <w:rFonts w:ascii="Times New Roman" w:hAnsi="Times New Roman"/>
            <w:b w:val="false"/>
            <w:i w:val="false"/>
            <w:color w:val="0000ff"/>
            <w:sz w:val="22"/>
            <w:u w:val="single"/>
          </w:rPr>
          <w:t>Textarea</w:t>
        </w:r>
      </w:hyperlink>
    </w:p>
    <w:p>
      <w:pPr>
        <w:numPr>
          <w:ilvl w:val="0"/>
          <w:numId w:val="345"/>
        </w:numPr>
        <w:spacing w:before="0" w:after="0"/>
        <w:jc w:val="left"/>
      </w:pPr>
      <w:hyperlink w:anchor="8a70f3e56485b426584df189d54fdd06">
        <w:r>
          <w:rPr>
            <w:rFonts w:ascii="Times New Roman" w:hAnsi="Times New Roman"/>
            <w:b w:val="false"/>
            <w:i w:val="false"/>
            <w:color w:val="0000ff"/>
            <w:sz w:val="22"/>
            <w:u w:val="single"/>
          </w:rPr>
          <w:t>Textcursor</w:t>
        </w:r>
      </w:hyperlink>
    </w:p>
    <w:p>
      <w:pPr>
        <w:numPr>
          <w:ilvl w:val="0"/>
          <w:numId w:val="345"/>
        </w:numPr>
        <w:spacing w:before="0" w:after="0"/>
        <w:jc w:val="left"/>
      </w:pPr>
      <w:hyperlink w:anchor="2d97e05ec4e1711f7860c334cec50149">
        <w:r>
          <w:rPr>
            <w:rFonts w:ascii="Times New Roman" w:hAnsi="Times New Roman"/>
            <w:b w:val="false"/>
            <w:i w:val="false"/>
            <w:color w:val="0000ff"/>
            <w:sz w:val="22"/>
            <w:u w:val="single"/>
          </w:rPr>
          <w:t>Textfeld</w:t>
        </w:r>
      </w:hyperlink>
    </w:p>
    <w:p>
      <w:pPr>
        <w:numPr>
          <w:ilvl w:val="0"/>
          <w:numId w:val="345"/>
        </w:numPr>
        <w:spacing w:before="0" w:after="0"/>
        <w:jc w:val="left"/>
      </w:pPr>
      <w:hyperlink w:anchor="1d14d16d2655a868da5faaf5bfbbbbf7">
        <w:r>
          <w:rPr>
            <w:rFonts w:ascii="Times New Roman" w:hAnsi="Times New Roman"/>
            <w:b w:val="false"/>
            <w:i w:val="false"/>
            <w:color w:val="0000ff"/>
            <w:sz w:val="22"/>
            <w:u w:val="single"/>
          </w:rPr>
          <w:t>Textformatierung</w:t>
        </w:r>
      </w:hyperlink>
    </w:p>
    <w:p>
      <w:pPr>
        <w:numPr>
          <w:ilvl w:val="0"/>
          <w:numId w:val="345"/>
        </w:numPr>
        <w:spacing w:before="0" w:after="0"/>
        <w:jc w:val="left"/>
      </w:pPr>
      <w:hyperlink w:anchor="f5eacbebe21f98c9f6d27b7a3c5c63a4">
        <w:r>
          <w:rPr>
            <w:rFonts w:ascii="Times New Roman" w:hAnsi="Times New Roman"/>
            <w:b w:val="false"/>
            <w:i w:val="false"/>
            <w:color w:val="0000ff"/>
            <w:sz w:val="22"/>
            <w:u w:val="single"/>
          </w:rPr>
          <w:t>Time limit</w:t>
        </w:r>
      </w:hyperlink>
    </w:p>
    <w:p>
      <w:pPr>
        <w:numPr>
          <w:ilvl w:val="0"/>
          <w:numId w:val="345"/>
        </w:numPr>
        <w:spacing w:before="0" w:after="0"/>
        <w:jc w:val="left"/>
      </w:pPr>
      <w:hyperlink w:anchor="29533709e615af37a52fc8243d1aecc3">
        <w:r>
          <w:rPr>
            <w:rFonts w:ascii="Times New Roman" w:hAnsi="Times New Roman"/>
            <w:b w:val="false"/>
            <w:i w:val="false"/>
            <w:color w:val="0000ff"/>
            <w:sz w:val="22"/>
            <w:u w:val="single"/>
          </w:rPr>
          <w:t>Timepicker</w:t>
        </w:r>
      </w:hyperlink>
    </w:p>
    <w:p>
      <w:pPr>
        <w:numPr>
          <w:ilvl w:val="0"/>
          <w:numId w:val="345"/>
        </w:numPr>
        <w:spacing w:before="0" w:after="0"/>
        <w:jc w:val="left"/>
      </w:pPr>
      <w:hyperlink w:anchor="f5eacbebe21f98c9f6d27b7a3c5c63a4">
        <w:r>
          <w:rPr>
            <w:rFonts w:ascii="Times New Roman" w:hAnsi="Times New Roman"/>
            <w:b w:val="false"/>
            <w:i w:val="false"/>
            <w:color w:val="0000ff"/>
            <w:sz w:val="22"/>
            <w:u w:val="single"/>
          </w:rPr>
          <w:t>Timeout</w:t>
        </w:r>
      </w:hyperlink>
    </w:p>
    <w:p>
      <w:pPr>
        <w:numPr>
          <w:ilvl w:val="0"/>
          <w:numId w:val="345"/>
        </w:numPr>
        <w:spacing w:before="0" w:after="0"/>
        <w:jc w:val="left"/>
      </w:pPr>
      <w:hyperlink w:anchor="bc03ed3a19ae77b51b0b0cbeaa0b7a45">
        <w:r>
          <w:rPr>
            <w:rFonts w:ascii="Times New Roman" w:hAnsi="Times New Roman"/>
            <w:b w:val="false"/>
            <w:i w:val="false"/>
            <w:color w:val="0000ff"/>
            <w:sz w:val="22"/>
            <w:u w:val="single"/>
          </w:rPr>
          <w:t>Titel</w:t>
        </w:r>
      </w:hyperlink>
    </w:p>
    <w:p>
      <w:pPr>
        <w:numPr>
          <w:ilvl w:val="0"/>
          <w:numId w:val="345"/>
        </w:numPr>
        <w:spacing w:before="0" w:after="0"/>
        <w:jc w:val="left"/>
      </w:pPr>
      <w:hyperlink w:anchor="bc03ed3a19ae77b51b0b0cbeaa0b7a45">
        <w:r>
          <w:rPr>
            <w:rFonts w:ascii="Times New Roman" w:hAnsi="Times New Roman"/>
            <w:b w:val="false"/>
            <w:i w:val="false"/>
            <w:color w:val="0000ff"/>
            <w:sz w:val="22"/>
            <w:u w:val="single"/>
          </w:rPr>
          <w:t>Titelzeile</w:t>
        </w:r>
      </w:hyperlink>
    </w:p>
    <w:p>
      <w:pPr>
        <w:numPr>
          <w:ilvl w:val="0"/>
          <w:numId w:val="345"/>
        </w:numPr>
        <w:spacing w:before="0" w:after="0"/>
        <w:jc w:val="left"/>
      </w:pPr>
      <w:hyperlink w:anchor="bc03ed3a19ae77b51b0b0cbeaa0b7a45">
        <w:r>
          <w:rPr>
            <w:rFonts w:ascii="Times New Roman" w:hAnsi="Times New Roman"/>
            <w:b w:val="false"/>
            <w:i w:val="false"/>
            <w:color w:val="0000ff"/>
            <w:sz w:val="22"/>
            <w:u w:val="single"/>
          </w:rPr>
          <w:t>Title</w:t>
        </w:r>
      </w:hyperlink>
    </w:p>
    <w:p>
      <w:pPr>
        <w:numPr>
          <w:ilvl w:val="0"/>
          <w:numId w:val="345"/>
        </w:numPr>
        <w:spacing w:before="0" w:after="0"/>
        <w:jc w:val="left"/>
      </w:pPr>
      <w:hyperlink w:anchor="7dd24293dc25048e3ba4df968e93ef9d">
        <w:r>
          <w:rPr>
            <w:rFonts w:ascii="Times New Roman" w:hAnsi="Times New Roman"/>
            <w:b w:val="false"/>
            <w:i w:val="false"/>
            <w:color w:val="0000ff"/>
            <w:sz w:val="22"/>
            <w:u w:val="single"/>
          </w:rPr>
          <w:t>Toggle button</w:t>
        </w:r>
      </w:hyperlink>
    </w:p>
    <w:p>
      <w:pPr>
        <w:numPr>
          <w:ilvl w:val="0"/>
          <w:numId w:val="345"/>
        </w:numPr>
        <w:spacing w:before="0" w:after="0"/>
        <w:jc w:val="left"/>
      </w:pPr>
      <w:hyperlink w:anchor="7dd24293dc25048e3ba4df968e93ef9d">
        <w:r>
          <w:rPr>
            <w:rFonts w:ascii="Times New Roman" w:hAnsi="Times New Roman"/>
            <w:b w:val="false"/>
            <w:i w:val="false"/>
            <w:color w:val="0000ff"/>
            <w:sz w:val="22"/>
            <w:u w:val="single"/>
          </w:rPr>
          <w:t>Toggle-Schalter</w:t>
        </w:r>
      </w:hyperlink>
    </w:p>
    <w:p>
      <w:pPr>
        <w:numPr>
          <w:ilvl w:val="0"/>
          <w:numId w:val="345"/>
        </w:numPr>
        <w:spacing w:before="0" w:after="0"/>
        <w:jc w:val="left"/>
      </w:pPr>
      <w:hyperlink w:anchor="007148d7b5d05fc582efcb2a77a4e0d9">
        <w:r>
          <w:rPr>
            <w:rFonts w:ascii="Times New Roman" w:hAnsi="Times New Roman"/>
            <w:b w:val="false"/>
            <w:i w:val="false"/>
            <w:color w:val="0000ff"/>
            <w:sz w:val="22"/>
            <w:u w:val="single"/>
          </w:rPr>
          <w:t>Toggle switch</w:t>
        </w:r>
      </w:hyperlink>
    </w:p>
    <w:p>
      <w:pPr>
        <w:numPr>
          <w:ilvl w:val="0"/>
          <w:numId w:val="345"/>
        </w:numPr>
        <w:spacing w:before="0" w:after="0"/>
        <w:jc w:val="left"/>
      </w:pPr>
      <w:hyperlink w:anchor="ea25f2a0fdc2ca1b6878596654355321">
        <w:r>
          <w:rPr>
            <w:rFonts w:ascii="Times New Roman" w:hAnsi="Times New Roman"/>
            <w:b w:val="false"/>
            <w:i w:val="false"/>
            <w:color w:val="0000ff"/>
            <w:sz w:val="22"/>
            <w:u w:val="single"/>
          </w:rPr>
          <w:t>Toolbar</w:t>
        </w:r>
      </w:hyperlink>
    </w:p>
    <w:p>
      <w:pPr>
        <w:numPr>
          <w:ilvl w:val="0"/>
          <w:numId w:val="345"/>
        </w:numPr>
        <w:spacing w:before="0" w:after="0"/>
        <w:jc w:val="left"/>
      </w:pPr>
      <w:hyperlink w:anchor="ea25f2a0fdc2ca1b6878596654355321">
        <w:r>
          <w:rPr>
            <w:rFonts w:ascii="Times New Roman" w:hAnsi="Times New Roman"/>
            <w:b w:val="false"/>
            <w:i w:val="false"/>
            <w:color w:val="0000ff"/>
            <w:sz w:val="22"/>
            <w:u w:val="single"/>
          </w:rPr>
          <w:t>Toolbox</w:t>
        </w:r>
      </w:hyperlink>
    </w:p>
    <w:p>
      <w:pPr>
        <w:numPr>
          <w:ilvl w:val="0"/>
          <w:numId w:val="345"/>
        </w:numPr>
        <w:spacing w:before="0" w:after="0"/>
        <w:jc w:val="left"/>
      </w:pPr>
      <w:hyperlink w:anchor="ddbfc1b6aa0ad4d79c5dac7aa3b44888">
        <w:r>
          <w:rPr>
            <w:rFonts w:ascii="Times New Roman" w:hAnsi="Times New Roman"/>
            <w:b w:val="false"/>
            <w:i w:val="false"/>
            <w:color w:val="0000ff"/>
            <w:sz w:val="22"/>
            <w:u w:val="single"/>
          </w:rPr>
          <w:t>Tooltip</w:t>
        </w:r>
      </w:hyperlink>
      <w:r>
        <w:rPr>
          <w:rFonts w:ascii="Times New Roman" w:hAnsi="Times New Roman"/>
          <w:b w:val="false"/>
          <w:i w:val="false"/>
          <w:color w:val="000000"/>
          <w:sz w:val="22"/>
        </w:rPr>
        <w:t>, siehe auch:</w:t>
      </w:r>
    </w:p>
    <w:p>
      <w:pPr>
        <w:numPr>
          <w:ilvl w:val="1"/>
          <w:numId w:val="347"/>
        </w:numPr>
        <w:spacing w:before="0" w:after="0"/>
        <w:jc w:val="left"/>
      </w:pPr>
      <w:hyperlink w:anchor="3a8bf2c86b65d0f55f42d0b065e481ee">
        <w:r>
          <w:rPr>
            <w:rFonts w:ascii="Times New Roman" w:hAnsi="Times New Roman"/>
            <w:b w:val="false"/>
            <w:i w:val="false"/>
            <w:color w:val="0000ff"/>
            <w:sz w:val="22"/>
            <w:u w:val="single"/>
          </w:rPr>
          <w:t>Beschreibung</w:t>
        </w:r>
      </w:hyperlink>
    </w:p>
    <w:p>
      <w:pPr>
        <w:numPr>
          <w:ilvl w:val="1"/>
          <w:numId w:val="347"/>
        </w:numPr>
        <w:spacing w:before="0" w:after="0"/>
        <w:jc w:val="left"/>
      </w:pPr>
      <w:hyperlink w:anchor="8914aac72e7f4116cabeffb754a343d5">
        <w:r>
          <w:rPr>
            <w:rFonts w:ascii="Times New Roman" w:hAnsi="Times New Roman"/>
            <w:b w:val="false"/>
            <w:i w:val="false"/>
            <w:color w:val="0000ff"/>
            <w:sz w:val="22"/>
            <w:u w:val="single"/>
          </w:rPr>
          <w:t>Zeigeinstrumentbedienung</w:t>
        </w:r>
      </w:hyperlink>
    </w:p>
    <w:p>
      <w:pPr>
        <w:numPr>
          <w:ilvl w:val="0"/>
          <w:numId w:val="345"/>
        </w:numPr>
        <w:spacing w:before="0" w:after="0"/>
        <w:jc w:val="left"/>
      </w:pPr>
      <w:hyperlink w:anchor="8914aac72e7f4116cabeffb754a343d5">
        <w:r>
          <w:rPr>
            <w:rFonts w:ascii="Times New Roman" w:hAnsi="Times New Roman"/>
            <w:b w:val="false"/>
            <w:i w:val="false"/>
            <w:color w:val="0000ff"/>
            <w:sz w:val="22"/>
            <w:u w:val="single"/>
          </w:rPr>
          <w:t>Touchbedienung</w:t>
        </w:r>
      </w:hyperlink>
    </w:p>
    <w:p>
      <w:pPr>
        <w:numPr>
          <w:ilvl w:val="0"/>
          <w:numId w:val="345"/>
        </w:numPr>
        <w:spacing w:before="0" w:after="0"/>
        <w:jc w:val="left"/>
      </w:pPr>
      <w:hyperlink w:anchor="a4f05c2562c2d1a164f25cf2f96e69b0">
        <w:r>
          <w:rPr>
            <w:rFonts w:ascii="Times New Roman" w:hAnsi="Times New Roman"/>
            <w:b w:val="false"/>
            <w:i w:val="false"/>
            <w:color w:val="0000ff"/>
            <w:sz w:val="22"/>
            <w:u w:val="single"/>
          </w:rPr>
          <w:t>Tree</w:t>
        </w:r>
      </w:hyperlink>
    </w:p>
    <w:p>
      <w:pPr>
        <w:numPr>
          <w:ilvl w:val="0"/>
          <w:numId w:val="345"/>
        </w:numPr>
        <w:spacing w:before="0" w:after="0"/>
        <w:jc w:val="left"/>
      </w:pPr>
      <w:hyperlink w:anchor="cb0d01f8f7e28275e462b7442e1db9cc">
        <w:r>
          <w:rPr>
            <w:rFonts w:ascii="Times New Roman" w:hAnsi="Times New Roman"/>
            <w:b w:val="false"/>
            <w:i w:val="false"/>
            <w:color w:val="0000ff"/>
            <w:sz w:val="22"/>
            <w:u w:val="single"/>
          </w:rPr>
          <w:t>Tree table</w:t>
        </w:r>
      </w:hyperlink>
    </w:p>
    <w:p>
      <w:pPr>
        <w:numPr>
          <w:ilvl w:val="0"/>
          <w:numId w:val="345"/>
        </w:numPr>
        <w:spacing w:before="0" w:after="0"/>
        <w:jc w:val="left"/>
      </w:pPr>
      <w:hyperlink w:anchor="cb0d01f8f7e28275e462b7442e1db9cc">
        <w:r>
          <w:rPr>
            <w:rFonts w:ascii="Times New Roman" w:hAnsi="Times New Roman"/>
            <w:b w:val="false"/>
            <w:i w:val="false"/>
            <w:color w:val="0000ff"/>
            <w:sz w:val="22"/>
            <w:u w:val="single"/>
          </w:rPr>
          <w:t>Treegrid</w:t>
        </w:r>
      </w:hyperlink>
    </w:p>
    <w:p>
      <w:pPr>
        <w:numPr>
          <w:ilvl w:val="0"/>
          <w:numId w:val="345"/>
        </w:numPr>
        <w:spacing w:before="0" w:after="0"/>
        <w:jc w:val="left"/>
      </w:pPr>
      <w:hyperlink w:anchor="a4f05c2562c2d1a164f25cf2f96e69b0">
        <w:r>
          <w:rPr>
            <w:rFonts w:ascii="Times New Roman" w:hAnsi="Times New Roman"/>
            <w:b w:val="false"/>
            <w:i w:val="false"/>
            <w:color w:val="0000ff"/>
            <w:sz w:val="22"/>
            <w:u w:val="single"/>
          </w:rPr>
          <w:t>Treeview</w:t>
        </w:r>
      </w:hyperlink>
    </w:p>
    <w:p>
      <w:pPr>
        <w:numPr>
          <w:ilvl w:val="0"/>
          <w:numId w:val="345"/>
        </w:numPr>
        <w:spacing w:before="0" w:after="0"/>
        <w:jc w:val="left"/>
      </w:pPr>
      <w:hyperlink w:anchor="b49bcc4bf3b87a6c4d1a2ef7478bac95">
        <w:r>
          <w:rPr>
            <w:rFonts w:ascii="Times New Roman" w:hAnsi="Times New Roman"/>
            <w:b w:val="false"/>
            <w:i w:val="false"/>
            <w:color w:val="0000ff"/>
            <w:sz w:val="22"/>
            <w:u w:val="single"/>
          </w:rPr>
          <w:t>Trenner</w:t>
        </w:r>
      </w:hyperlink>
    </w:p>
    <w:bookmarkStart w:name="3eebeae67b7371ba8f0c413e2c97cf3e" w:id="1785"/>
    <w:p>
      <w:pPr>
        <w:pStyle w:val="Heading2"/>
        <w:spacing w:before="199" w:after="199"/>
        <w:ind w:left="120"/>
        <w:jc w:val="left"/>
      </w:pPr>
      <w:r>
        <w:rPr>
          <w:rFonts w:ascii="Times New Roman" w:hAnsi="Times New Roman"/>
          <w:color w:val="000000"/>
        </w:rPr>
        <w:t>U</w:t>
      </w:r>
    </w:p>
    <w:bookmarkEnd w:id="1785"/>
    <w:p>
      <w:pPr>
        <w:numPr>
          <w:ilvl w:val="0"/>
          <w:numId w:val="348"/>
        </w:numPr>
        <w:spacing w:before="0" w:after="0"/>
        <w:jc w:val="left"/>
      </w:pPr>
      <w:hyperlink w:anchor="29533709e615af37a52fc8243d1aecc3">
        <w:r>
          <w:rPr>
            <w:rFonts w:ascii="Times New Roman" w:hAnsi="Times New Roman"/>
            <w:b w:val="false"/>
            <w:i w:val="false"/>
            <w:color w:val="0000ff"/>
            <w:sz w:val="22"/>
            <w:u w:val="single"/>
          </w:rPr>
          <w:t>Uhrzeitwähler</w:t>
        </w:r>
      </w:hyperlink>
    </w:p>
    <w:p>
      <w:pPr>
        <w:numPr>
          <w:ilvl w:val="0"/>
          <w:numId w:val="348"/>
        </w:numPr>
        <w:spacing w:before="0" w:after="0"/>
        <w:jc w:val="left"/>
      </w:pPr>
      <w:hyperlink w:anchor="2c9a98cc5221cf2f6dfbac744e8f2a76">
        <w:r>
          <w:rPr>
            <w:rFonts w:ascii="Times New Roman" w:hAnsi="Times New Roman"/>
            <w:b w:val="false"/>
            <w:i w:val="false"/>
            <w:color w:val="0000ff"/>
            <w:sz w:val="22"/>
            <w:u w:val="single"/>
          </w:rPr>
          <w:t>Überschrift</w:t>
        </w:r>
      </w:hyperlink>
    </w:p>
    <w:p>
      <w:pPr>
        <w:numPr>
          <w:ilvl w:val="0"/>
          <w:numId w:val="348"/>
        </w:numPr>
        <w:spacing w:before="0" w:after="0"/>
        <w:jc w:val="left"/>
      </w:pPr>
      <w:hyperlink w:anchor="7dd24293dc25048e3ba4df968e93ef9d">
        <w:r>
          <w:rPr>
            <w:rFonts w:ascii="Times New Roman" w:hAnsi="Times New Roman"/>
            <w:b w:val="false"/>
            <w:i w:val="false"/>
            <w:color w:val="0000ff"/>
            <w:sz w:val="22"/>
            <w:u w:val="single"/>
          </w:rPr>
          <w:t>Umschalter</w:t>
        </w:r>
      </w:hyperlink>
    </w:p>
    <w:p>
      <w:pPr>
        <w:numPr>
          <w:ilvl w:val="0"/>
          <w:numId w:val="348"/>
        </w:numPr>
        <w:spacing w:before="0" w:after="0"/>
        <w:jc w:val="left"/>
      </w:pPr>
      <w:hyperlink w:anchor="1d14d16d2655a868da5faaf5bfbbbbf7">
        <w:r>
          <w:rPr>
            <w:rFonts w:ascii="Times New Roman" w:hAnsi="Times New Roman"/>
            <w:b w:val="false"/>
            <w:i w:val="false"/>
            <w:color w:val="0000ff"/>
            <w:sz w:val="22"/>
            <w:u w:val="single"/>
          </w:rPr>
          <w:t>Unicode</w:t>
        </w:r>
      </w:hyperlink>
    </w:p>
    <w:p>
      <w:pPr>
        <w:numPr>
          <w:ilvl w:val="0"/>
          <w:numId w:val="348"/>
        </w:numPr>
        <w:spacing w:before="0" w:after="0"/>
        <w:jc w:val="left"/>
      </w:pPr>
      <w:hyperlink w:anchor="cc0b93a67653f31051bfc1b11ebffc31">
        <w:r>
          <w:rPr>
            <w:rFonts w:ascii="Times New Roman" w:hAnsi="Times New Roman"/>
            <w:b w:val="false"/>
            <w:i w:val="false"/>
            <w:color w:val="0000ff"/>
            <w:sz w:val="22"/>
            <w:u w:val="single"/>
          </w:rPr>
          <w:t>User preferences</w:t>
        </w:r>
      </w:hyperlink>
    </w:p>
    <w:bookmarkStart w:name="d50b35dfb3aa2cd2e481394a404f442e" w:id="1786"/>
    <w:p>
      <w:pPr>
        <w:pStyle w:val="Heading2"/>
        <w:spacing w:before="199" w:after="199"/>
        <w:ind w:left="120"/>
        <w:jc w:val="left"/>
      </w:pPr>
      <w:r>
        <w:rPr>
          <w:rFonts w:ascii="Times New Roman" w:hAnsi="Times New Roman"/>
          <w:color w:val="000000"/>
        </w:rPr>
        <w:t>W</w:t>
      </w:r>
    </w:p>
    <w:bookmarkEnd w:id="1786"/>
    <w:p>
      <w:pPr>
        <w:numPr>
          <w:ilvl w:val="0"/>
          <w:numId w:val="349"/>
        </w:numPr>
        <w:spacing w:before="0" w:after="0"/>
        <w:jc w:val="left"/>
      </w:pPr>
      <w:hyperlink w:anchor="007148d7b5d05fc582efcb2a77a4e0d9">
        <w:r>
          <w:rPr>
            <w:rFonts w:ascii="Times New Roman" w:hAnsi="Times New Roman"/>
            <w:b w:val="false"/>
            <w:i w:val="false"/>
            <w:color w:val="0000ff"/>
            <w:sz w:val="22"/>
            <w:u w:val="single"/>
          </w:rPr>
          <w:t>Wechselschalter</w:t>
        </w:r>
      </w:hyperlink>
    </w:p>
    <w:p>
      <w:pPr>
        <w:numPr>
          <w:ilvl w:val="0"/>
          <w:numId w:val="349"/>
        </w:numPr>
        <w:spacing w:before="0" w:after="0"/>
        <w:jc w:val="left"/>
      </w:pPr>
      <w:hyperlink w:anchor="ea25f2a0fdc2ca1b6878596654355321">
        <w:r>
          <w:rPr>
            <w:rFonts w:ascii="Times New Roman" w:hAnsi="Times New Roman"/>
            <w:b w:val="false"/>
            <w:i w:val="false"/>
            <w:color w:val="0000ff"/>
            <w:sz w:val="22"/>
            <w:u w:val="single"/>
          </w:rPr>
          <w:t>Werkzeugleiste</w:t>
        </w:r>
      </w:hyperlink>
    </w:p>
    <w:p>
      <w:pPr>
        <w:numPr>
          <w:ilvl w:val="0"/>
          <w:numId w:val="349"/>
        </w:numPr>
        <w:spacing w:before="0" w:after="0"/>
        <w:jc w:val="left"/>
      </w:pPr>
      <w:hyperlink w:anchor="3ae7a71a3575ff50e658a14a962c33d3">
        <w:r>
          <w:rPr>
            <w:rFonts w:ascii="Times New Roman" w:hAnsi="Times New Roman"/>
            <w:b w:val="false"/>
            <w:i w:val="false"/>
            <w:color w:val="0000ff"/>
            <w:sz w:val="22"/>
            <w:u w:val="single"/>
          </w:rPr>
          <w:t>Window</w:t>
        </w:r>
      </w:hyperlink>
    </w:p>
    <w:p>
      <w:pPr>
        <w:numPr>
          <w:ilvl w:val="0"/>
          <w:numId w:val="349"/>
        </w:numPr>
        <w:spacing w:before="0" w:after="0"/>
        <w:jc w:val="left"/>
      </w:pPr>
      <w:hyperlink w:anchor="b49bcc4bf3b87a6c4d1a2ef7478bac95">
        <w:r>
          <w:rPr>
            <w:rFonts w:ascii="Times New Roman" w:hAnsi="Times New Roman"/>
            <w:b w:val="false"/>
            <w:i w:val="false"/>
            <w:color w:val="0000ff"/>
            <w:sz w:val="22"/>
            <w:u w:val="single"/>
          </w:rPr>
          <w:t>Window Splitter</w:t>
        </w:r>
      </w:hyperlink>
    </w:p>
    <w:p>
      <w:pPr>
        <w:numPr>
          <w:ilvl w:val="0"/>
          <w:numId w:val="349"/>
        </w:numPr>
        <w:spacing w:before="0" w:after="0"/>
        <w:jc w:val="left"/>
      </w:pPr>
      <w:hyperlink w:anchor="cc0b93a67653f31051bfc1b11ebffc31">
        <w:r>
          <w:rPr>
            <w:rFonts w:ascii="Times New Roman" w:hAnsi="Times New Roman"/>
            <w:b w:val="false"/>
            <w:i w:val="false"/>
            <w:color w:val="0000ff"/>
            <w:sz w:val="22"/>
            <w:u w:val="single"/>
          </w:rPr>
          <w:t>Windows-Kontrastanpassung</w:t>
        </w:r>
      </w:hyperlink>
    </w:p>
    <w:bookmarkStart w:name="329c46f93196b6cb5837aac19f3958d2" w:id="1787"/>
    <w:p>
      <w:pPr>
        <w:pStyle w:val="Heading2"/>
        <w:spacing w:before="199" w:after="199"/>
        <w:ind w:left="120"/>
        <w:jc w:val="left"/>
      </w:pPr>
      <w:r>
        <w:rPr>
          <w:rFonts w:ascii="Times New Roman" w:hAnsi="Times New Roman"/>
          <w:color w:val="000000"/>
        </w:rPr>
        <w:t>V</w:t>
      </w:r>
    </w:p>
    <w:bookmarkEnd w:id="1787"/>
    <w:p>
      <w:pPr>
        <w:numPr>
          <w:ilvl w:val="0"/>
          <w:numId w:val="350"/>
        </w:numPr>
        <w:spacing w:before="0" w:after="0"/>
        <w:jc w:val="left"/>
      </w:pPr>
      <w:hyperlink w:anchor="f8d75688e9037d50f457055d2e08d630">
        <w:r>
          <w:rPr>
            <w:rFonts w:ascii="Times New Roman" w:hAnsi="Times New Roman"/>
            <w:b w:val="false"/>
            <w:i w:val="false"/>
            <w:color w:val="0000ff"/>
            <w:sz w:val="22"/>
            <w:u w:val="single"/>
          </w:rPr>
          <w:t>Vektorgrafik</w:t>
        </w:r>
      </w:hyperlink>
    </w:p>
    <w:p>
      <w:pPr>
        <w:numPr>
          <w:ilvl w:val="0"/>
          <w:numId w:val="350"/>
        </w:numPr>
        <w:spacing w:before="0" w:after="0"/>
        <w:jc w:val="left"/>
      </w:pPr>
      <w:hyperlink w:anchor="00b37fc63fa7557f9344232dd58273b8">
        <w:r>
          <w:rPr>
            <w:rFonts w:ascii="Times New Roman" w:hAnsi="Times New Roman"/>
            <w:b w:val="false"/>
            <w:i w:val="false"/>
            <w:color w:val="0000ff"/>
            <w:sz w:val="22"/>
            <w:u w:val="single"/>
          </w:rPr>
          <w:t>Vergrößerung</w:t>
        </w:r>
      </w:hyperlink>
    </w:p>
    <w:p>
      <w:pPr>
        <w:numPr>
          <w:ilvl w:val="0"/>
          <w:numId w:val="350"/>
        </w:numPr>
        <w:spacing w:before="0" w:after="0"/>
        <w:jc w:val="left"/>
      </w:pPr>
      <w:hyperlink w:anchor="2a304a1348456ccd2234cd71a81bd338">
        <w:r>
          <w:rPr>
            <w:rFonts w:ascii="Times New Roman" w:hAnsi="Times New Roman"/>
            <w:b w:val="false"/>
            <w:i w:val="false"/>
            <w:color w:val="0000ff"/>
            <w:sz w:val="22"/>
            <w:u w:val="single"/>
          </w:rPr>
          <w:t>Verknüpfung</w:t>
        </w:r>
      </w:hyperlink>
    </w:p>
    <w:p>
      <w:pPr>
        <w:numPr>
          <w:ilvl w:val="0"/>
          <w:numId w:val="350"/>
        </w:numPr>
        <w:spacing w:before="0" w:after="0"/>
        <w:jc w:val="left"/>
      </w:pPr>
      <w:hyperlink w:anchor="f4f828ad99e2f1045000cd9227ada2d8">
        <w:r>
          <w:rPr>
            <w:rFonts w:ascii="Times New Roman" w:hAnsi="Times New Roman"/>
            <w:b w:val="false"/>
            <w:i w:val="false"/>
            <w:color w:val="0000ff"/>
            <w:sz w:val="22"/>
            <w:u w:val="single"/>
          </w:rPr>
          <w:t>Verlaufsanzeige</w:t>
        </w:r>
      </w:hyperlink>
    </w:p>
    <w:p>
      <w:pPr>
        <w:numPr>
          <w:ilvl w:val="0"/>
          <w:numId w:val="350"/>
        </w:numPr>
        <w:spacing w:before="0" w:after="0"/>
        <w:jc w:val="left"/>
      </w:pPr>
      <w:hyperlink w:anchor="2a304a1348456ccd2234cd71a81bd338">
        <w:r>
          <w:rPr>
            <w:rFonts w:ascii="Times New Roman" w:hAnsi="Times New Roman"/>
            <w:b w:val="false"/>
            <w:i w:val="false"/>
            <w:color w:val="0000ff"/>
            <w:sz w:val="22"/>
            <w:u w:val="single"/>
          </w:rPr>
          <w:t>Verweis</w:t>
        </w:r>
      </w:hyperlink>
    </w:p>
    <w:p>
      <w:pPr>
        <w:numPr>
          <w:ilvl w:val="0"/>
          <w:numId w:val="350"/>
        </w:numPr>
        <w:spacing w:before="0" w:after="0"/>
        <w:jc w:val="left"/>
      </w:pPr>
      <w:hyperlink w:anchor="56f65b060e274ba7baa6dcf725b4d3e7">
        <w:r>
          <w:rPr>
            <w:rFonts w:ascii="Times New Roman" w:hAnsi="Times New Roman"/>
            <w:b w:val="false"/>
            <w:i w:val="false"/>
            <w:color w:val="0000ff"/>
            <w:sz w:val="22"/>
            <w:u w:val="single"/>
          </w:rPr>
          <w:t>Vorschlagsliste</w:t>
        </w:r>
      </w:hyperlink>
    </w:p>
    <w:bookmarkStart w:name="78dc0b06aa41350f3db2fd2713e775aa" w:id="1788"/>
    <w:p>
      <w:pPr>
        <w:pStyle w:val="Heading2"/>
        <w:spacing w:before="199" w:after="199"/>
        <w:ind w:left="120"/>
        <w:jc w:val="left"/>
      </w:pPr>
      <w:r>
        <w:rPr>
          <w:rFonts w:ascii="Times New Roman" w:hAnsi="Times New Roman"/>
          <w:color w:val="000000"/>
        </w:rPr>
        <w:t>Z</w:t>
      </w:r>
    </w:p>
    <w:bookmarkEnd w:id="1788"/>
    <w:p>
      <w:pPr>
        <w:numPr>
          <w:ilvl w:val="0"/>
          <w:numId w:val="351"/>
        </w:numPr>
        <w:spacing w:before="0" w:after="0"/>
        <w:jc w:val="left"/>
      </w:pPr>
      <w:hyperlink w:anchor="1d14d16d2655a868da5faaf5bfbbbbf7">
        <w:r>
          <w:rPr>
            <w:rFonts w:ascii="Times New Roman" w:hAnsi="Times New Roman"/>
            <w:b w:val="false"/>
            <w:i w:val="false"/>
            <w:color w:val="0000ff"/>
            <w:sz w:val="22"/>
            <w:u w:val="single"/>
          </w:rPr>
          <w:t>Zahlen</w:t>
        </w:r>
      </w:hyperlink>
    </w:p>
    <w:p>
      <w:pPr>
        <w:numPr>
          <w:ilvl w:val="0"/>
          <w:numId w:val="351"/>
        </w:numPr>
        <w:spacing w:before="0" w:after="0"/>
        <w:jc w:val="left"/>
      </w:pPr>
      <w:hyperlink w:anchor="1d14d16d2655a868da5faaf5bfbbbbf7">
        <w:r>
          <w:rPr>
            <w:rFonts w:ascii="Times New Roman" w:hAnsi="Times New Roman"/>
            <w:b w:val="false"/>
            <w:i w:val="false"/>
            <w:color w:val="0000ff"/>
            <w:sz w:val="22"/>
            <w:u w:val="single"/>
          </w:rPr>
          <w:t>Zeichen</w:t>
        </w:r>
      </w:hyperlink>
    </w:p>
    <w:p>
      <w:pPr>
        <w:numPr>
          <w:ilvl w:val="0"/>
          <w:numId w:val="351"/>
        </w:numPr>
        <w:spacing w:before="0" w:after="0"/>
        <w:jc w:val="left"/>
      </w:pPr>
      <w:hyperlink w:anchor="8914aac72e7f4116cabeffb754a343d5">
        <w:r>
          <w:rPr>
            <w:rFonts w:ascii="Times New Roman" w:hAnsi="Times New Roman"/>
            <w:b w:val="false"/>
            <w:i w:val="false"/>
            <w:color w:val="0000ff"/>
            <w:sz w:val="22"/>
            <w:u w:val="single"/>
          </w:rPr>
          <w:t>Zeigeinstrumentbedienung</w:t>
        </w:r>
      </w:hyperlink>
    </w:p>
    <w:p>
      <w:pPr>
        <w:numPr>
          <w:ilvl w:val="0"/>
          <w:numId w:val="351"/>
        </w:numPr>
        <w:spacing w:before="0" w:after="0"/>
        <w:jc w:val="left"/>
      </w:pPr>
      <w:hyperlink w:anchor="f5eacbebe21f98c9f6d27b7a3c5c63a4">
        <w:r>
          <w:rPr>
            <w:rFonts w:ascii="Times New Roman" w:hAnsi="Times New Roman"/>
            <w:b w:val="false"/>
            <w:i w:val="false"/>
            <w:color w:val="0000ff"/>
            <w:sz w:val="22"/>
            <w:u w:val="single"/>
          </w:rPr>
          <w:t>Zeitbegrenzungen</w:t>
        </w:r>
      </w:hyperlink>
    </w:p>
    <w:p>
      <w:pPr>
        <w:numPr>
          <w:ilvl w:val="0"/>
          <w:numId w:val="351"/>
        </w:numPr>
        <w:spacing w:before="0" w:after="0"/>
        <w:jc w:val="left"/>
      </w:pPr>
      <w:hyperlink w:anchor="00b37fc63fa7557f9344232dd58273b8">
        <w:r>
          <w:rPr>
            <w:rFonts w:ascii="Times New Roman" w:hAnsi="Times New Roman"/>
            <w:b w:val="false"/>
            <w:i w:val="false"/>
            <w:color w:val="0000ff"/>
            <w:sz w:val="22"/>
            <w:u w:val="single"/>
          </w:rPr>
          <w:t>Zoom</w:t>
        </w:r>
      </w:hyperlink>
    </w:p>
    <w:p>
      <w:pPr>
        <w:numPr>
          <w:ilvl w:val="0"/>
          <w:numId w:val="351"/>
        </w:numPr>
        <w:spacing w:before="0" w:after="0"/>
        <w:jc w:val="left"/>
      </w:pPr>
      <w:hyperlink w:anchor="6f5a43b8fdfec7de3ce7f40f57d4509b">
        <w:r>
          <w:rPr>
            <w:rFonts w:ascii="Times New Roman" w:hAnsi="Times New Roman"/>
            <w:b w:val="false"/>
            <w:i w:val="false"/>
            <w:color w:val="0000ff"/>
            <w:sz w:val="22"/>
            <w:u w:val="single"/>
          </w:rPr>
          <w:t>Zweigeteilter Schalter</w:t>
        </w:r>
      </w:hyperlink>
    </w:p>
    <w:p>
      <w:pPr>
        <w:pStyle w:val="Heading1"/>
        <w:spacing w:before="180" w:after="180"/>
        <w:ind w:left="120"/>
        <w:jc w:val="left"/>
      </w:pPr>
      <w:r>
        <w:rPr>
          <w:rFonts w:ascii="Times New Roman" w:hAnsi="Times New Roman"/>
          <w:color w:val="000000"/>
          <w:sz w:val="33"/>
        </w:rPr>
        <w:t>Informationen zu diesem Dokument</w:t>
      </w:r>
    </w:p>
    <w:p>
      <w:pPr>
        <w:spacing w:before="269" w:after="269"/>
        <w:ind w:left="120"/>
        <w:jc w:val="left"/>
      </w:pPr>
      <w:r>
        <w:rPr>
          <w:rFonts w:ascii="Times New Roman" w:hAnsi="Times New Roman"/>
          <w:b w:val="false"/>
          <w:i w:val="false"/>
          <w:color w:val="000000"/>
          <w:sz w:val="22"/>
        </w:rPr>
        <w:t>Diese Handreichung hat die Version 0.5 und wurde am 24.06.2026 erstellt.</w:t>
      </w:r>
    </w:p>
    <w:p>
      <w:pPr>
        <w:pStyle w:val="Heading2"/>
        <w:spacing w:before="199" w:after="199"/>
        <w:ind w:left="120"/>
        <w:jc w:val="left"/>
      </w:pPr>
      <w:r>
        <w:rPr>
          <w:rFonts w:ascii="Times New Roman" w:hAnsi="Times New Roman"/>
          <w:color w:val="000000"/>
        </w:rPr>
        <w:t>Allgemeine Informationspflichten gemäß § 5 Telemediengesetz und § 55 Rundfunkstaatsvertrag</w:t>
      </w:r>
    </w:p>
    <w:p>
      <w:pPr>
        <w:spacing w:before="269" w:after="269"/>
        <w:ind w:left="120"/>
        <w:jc w:val="left"/>
      </w:pPr>
      <w:r>
        <w:rPr>
          <w:rFonts w:ascii="Times New Roman" w:hAnsi="Times New Roman"/>
          <w:b w:val="false"/>
          <w:i w:val="false"/>
          <w:color w:val="000000"/>
          <w:sz w:val="22"/>
        </w:rPr>
        <w:t>Die Deutsche Rentenversicherung Knappschaft-Bahn-See ist eine rechtsfähige Körperschaft des öffentlichen Rechts mit Selbstverwaltung und besitzt Dienstherrnfähigkeit (§ 29 SGB IV in Verbindung mit § 143 Abs. 1 SGB VI).</w:t>
      </w:r>
    </w:p>
    <w:p>
      <w:pPr>
        <w:spacing w:before="269" w:after="269"/>
        <w:ind w:left="120"/>
        <w:jc w:val="left"/>
      </w:pPr>
      <w:r>
        <w:rPr>
          <w:rFonts w:ascii="Times New Roman" w:hAnsi="Times New Roman"/>
          <w:b w:val="false"/>
          <w:i w:val="false"/>
          <w:color w:val="000000"/>
          <w:sz w:val="22"/>
        </w:rPr>
        <w:t>Dieses Impressum gilt für dieses Dokument der Arbeitsgruppen des Ausschusses für barrierefreie Informationstechnik nach § 5 BITV 2.0. Die Arbeitsgruppen werden von der Überwachungsstelle des Bundes für Barrierefreiheit von Informationstechnik organisiert.</w:t>
      </w:r>
    </w:p>
    <w:p>
      <w:pPr>
        <w:pStyle w:val="Heading2"/>
        <w:spacing w:before="199" w:after="199"/>
        <w:ind w:left="120"/>
        <w:jc w:val="left"/>
      </w:pPr>
      <w:r>
        <w:rPr>
          <w:rFonts w:ascii="Times New Roman" w:hAnsi="Times New Roman"/>
          <w:color w:val="000000"/>
        </w:rPr>
        <w:t>Herausgeber</w:t>
      </w:r>
    </w:p>
    <w:p>
      <w:pPr>
        <w:spacing w:before="269" w:after="269"/>
        <w:ind w:left="120"/>
        <w:jc w:val="left"/>
      </w:pPr>
      <w:r>
        <w:rPr>
          <w:rFonts w:ascii="Times New Roman" w:hAnsi="Times New Roman"/>
          <w:b w:val="false"/>
          <w:i w:val="false"/>
          <w:color w:val="000000"/>
          <w:sz w:val="22"/>
        </w:rPr>
        <w:t>Deutsche Rentenversicherung Knappschaft-Bahn-See</w:t>
      </w:r>
      <w:r>
        <w:br/>
      </w:r>
      <w:r>
        <w:rPr>
          <w:rFonts w:ascii="Times New Roman" w:hAnsi="Times New Roman"/>
          <w:b w:val="false"/>
          <w:i w:val="false"/>
          <w:color w:val="000000"/>
          <w:sz w:val="22"/>
        </w:rPr>
        <w:t>Pieperstraße 14 - 28</w:t>
      </w:r>
      <w:r>
        <w:br/>
      </w:r>
      <w:r>
        <w:rPr>
          <w:rFonts w:ascii="Times New Roman" w:hAnsi="Times New Roman"/>
          <w:b w:val="false"/>
          <w:i w:val="false"/>
          <w:color w:val="000000"/>
          <w:sz w:val="22"/>
        </w:rPr>
        <w:t>44789 Bochum</w:t>
      </w:r>
      <w:r>
        <w:br/>
      </w:r>
      <w:r>
        <w:rPr>
          <w:rFonts w:ascii="Times New Roman" w:hAnsi="Times New Roman"/>
          <w:b w:val="false"/>
          <w:i w:val="false"/>
          <w:color w:val="000000"/>
          <w:sz w:val="22"/>
        </w:rPr>
        <w:t>Tel. 0234 304 - 0</w:t>
      </w:r>
      <w:r>
        <w:br/>
      </w:r>
      <w:r>
        <w:rPr>
          <w:rFonts w:ascii="Times New Roman" w:hAnsi="Times New Roman"/>
          <w:b w:val="false"/>
          <w:i w:val="false"/>
          <w:color w:val="000000"/>
          <w:sz w:val="22"/>
        </w:rPr>
        <w:t>Fax 0234 304 - 66050</w:t>
      </w:r>
      <w:r>
        <w:br/>
      </w:r>
      <w:r>
        <w:rPr>
          <w:rFonts w:ascii="Times New Roman" w:hAnsi="Times New Roman"/>
          <w:b w:val="false"/>
          <w:i w:val="false"/>
          <w:color w:val="000000"/>
          <w:sz w:val="22"/>
        </w:rPr>
        <w:t xml:space="preserve">E-Mail an die Zentrale der KBS: </w:t>
      </w:r>
      <w:hyperlink r:id="rId294">
        <w:r>
          <w:rPr>
            <w:rFonts w:ascii="Times New Roman" w:hAnsi="Times New Roman"/>
            <w:b w:val="false"/>
            <w:i w:val="false"/>
            <w:color w:val="0000ff"/>
            <w:sz w:val="22"/>
            <w:u w:val="single"/>
          </w:rPr>
          <w:t>zentrale@kbs.de</w:t>
        </w:r>
      </w:hyperlink>
    </w:p>
    <w:p>
      <w:pPr>
        <w:spacing w:before="269" w:after="269"/>
        <w:ind w:left="120"/>
        <w:jc w:val="left"/>
      </w:pPr>
      <w:r>
        <w:rPr>
          <w:rFonts w:ascii="Times New Roman" w:hAnsi="Times New Roman"/>
          <w:b w:val="false"/>
          <w:i w:val="false"/>
          <w:color w:val="000000"/>
          <w:sz w:val="22"/>
        </w:rPr>
        <w:t>Umsatzsteuer-Identifikationsnummer: DE 124089627</w:t>
      </w:r>
    </w:p>
    <w:p>
      <w:pPr>
        <w:spacing w:before="269" w:after="269"/>
        <w:ind w:left="120"/>
        <w:jc w:val="left"/>
      </w:pPr>
      <w:r>
        <w:rPr>
          <w:rFonts w:ascii="Times New Roman" w:hAnsi="Times New Roman"/>
          <w:b w:val="false"/>
          <w:i w:val="false"/>
          <w:color w:val="000000"/>
          <w:sz w:val="22"/>
        </w:rPr>
        <w:t>Dieses Dokument wird herausgegeben von der Deutschen Rentenversicherung Knappschaft-Bahn-See, vertreten durch die Geschäftsführung, Dr. Rainer Wilhelm.</w:t>
      </w:r>
    </w:p>
    <w:p>
      <w:pPr>
        <w:pStyle w:val="Heading2"/>
        <w:spacing w:before="199" w:after="199"/>
        <w:ind w:left="120"/>
        <w:jc w:val="left"/>
      </w:pPr>
      <w:r>
        <w:rPr>
          <w:rFonts w:ascii="Times New Roman" w:hAnsi="Times New Roman"/>
          <w:color w:val="000000"/>
        </w:rPr>
        <w:t>Zuständige Fachaufsichtsbehörde für die Überwachungsstelle des Bundes für Barrierefreiheit von Informationstechnik</w:t>
      </w:r>
    </w:p>
    <w:p>
      <w:pPr>
        <w:spacing w:before="269" w:after="269"/>
        <w:ind w:left="120"/>
        <w:jc w:val="left"/>
      </w:pPr>
      <w:r>
        <w:rPr>
          <w:rFonts w:ascii="Times New Roman" w:hAnsi="Times New Roman"/>
          <w:b w:val="false"/>
          <w:i w:val="false"/>
          <w:color w:val="000000"/>
          <w:sz w:val="22"/>
        </w:rPr>
        <w:t>Bundesministerium für Arbeit und Soziales</w:t>
      </w:r>
      <w:r>
        <w:br/>
      </w:r>
      <w:r>
        <w:rPr>
          <w:rFonts w:ascii="Times New Roman" w:hAnsi="Times New Roman"/>
          <w:b w:val="false"/>
          <w:i w:val="false"/>
          <w:color w:val="000000"/>
          <w:sz w:val="22"/>
        </w:rPr>
        <w:t>Wilhelmstraße 49</w:t>
      </w:r>
      <w:r>
        <w:br/>
      </w:r>
      <w:r>
        <w:rPr>
          <w:rFonts w:ascii="Times New Roman" w:hAnsi="Times New Roman"/>
          <w:b w:val="false"/>
          <w:i w:val="false"/>
          <w:color w:val="000000"/>
          <w:sz w:val="22"/>
        </w:rPr>
        <w:t>10117 Berlin</w:t>
      </w:r>
    </w:p>
    <w:p>
      <w:pPr>
        <w:pStyle w:val="Heading2"/>
        <w:spacing w:before="199" w:after="199"/>
        <w:ind w:left="120"/>
        <w:jc w:val="left"/>
      </w:pPr>
      <w:r>
        <w:rPr>
          <w:rFonts w:ascii="Times New Roman" w:hAnsi="Times New Roman"/>
          <w:color w:val="000000"/>
        </w:rPr>
        <w:t>Nutzungsbedingungen</w:t>
      </w:r>
    </w:p>
    <w:p>
      <w:pPr>
        <w:spacing w:before="269" w:after="269"/>
        <w:ind w:left="120"/>
        <w:jc w:val="left"/>
      </w:pPr>
      <w:r>
        <w:rPr>
          <w:rFonts w:ascii="Times New Roman" w:hAnsi="Times New Roman"/>
          <w:b w:val="false"/>
          <w:i w:val="false"/>
          <w:color w:val="000000"/>
          <w:sz w:val="22"/>
        </w:rPr>
        <w:t>Die Inhalte dieser Handreichung werden mit größtmöglicher Sorgfalt verfasst. Unser Anspruch ist es, richtige, vollständige und aktuelle Inhalte bereitzustellen. Wir übernehmen dennoch keine Gewähr für versehentlich gemachte falsche Angaben.</w:t>
      </w:r>
    </w:p>
    <w:p>
      <w:pPr>
        <w:spacing w:before="269" w:after="269"/>
        <w:ind w:left="120"/>
        <w:jc w:val="left"/>
      </w:pPr>
      <w:r>
        <w:rPr>
          <w:rFonts w:ascii="Times New Roman" w:hAnsi="Times New Roman"/>
          <w:b w:val="false"/>
          <w:i w:val="false"/>
          <w:color w:val="000000"/>
          <w:sz w:val="22"/>
        </w:rPr>
        <w:t>Diese Handreichung enthält Verknüpfungen zu Webauftritten Dritter (“externe Links”). Wir haben bei der erstmaligen Verknüpfung zu externen Links die fremden Inhalte daraufhin überprüft, ob etwaige Rechtsverstöße bestehen. Zu diesem Zeitpunkt haben wir keine Rechtsverstöße vorgefunden. Wir haben jedoch weder Einfluss auf die aktuelle und zukünftige Gestaltung der verknüpften Seiten noch auf deren Inhalte oder Angebote. Sollten uns Rechtsverstöße bekannt werden, löschen wir die betreffenden externen Links unverzüglich. Bitte weisen Sie uns gegebenenfalls darauf hin.</w:t>
      </w:r>
    </w:p>
    <w:sectPr>
      <w:pgSz w:w="11907" w:h="16839" w:code="9"/>
      <w:pgMar w:top="1440" w:right="1440" w:bottom="1440" w:left="1440"/>
    </w:sectPr>
  </w:body>
</w:document>
</file>

<file path=word/numbering.xml><?xml version="1.0" encoding="utf-8"?>
<w:numbering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w:abstractNum w:abstractNumId="1">
    <w:multiLevelType w:val="multilevel"/>
    <w:lvl w:ilvl="0">
      <w:start w:val="1"/>
      <w:numFmt w:val="bullet"/>
      <w:lvlText w:val=""/>
      <w:lvlJc w:val="left"/>
      <w:pPr>
        <w:ind w:left="960" w:hanging="360"/>
      </w:pPr>
      <w:rPr>
        <w:rFonts w:hint="default" w:ascii="Symbol" w:hAnsi="Symbol"/>
      </w:rPr>
    </w:lvl>
    <w:lvl w:ilvl="1">
      <w:start w:val="1"/>
      <w:numFmt w:val="bullet"/>
      <w:lvlText w:val=""/>
      <w:lvlJc w:val="left"/>
      <w:pPr>
        <w:ind w:left="1560" w:hanging="360"/>
      </w:pPr>
      <w:rPr>
        <w:rFonts w:hint="default" w:ascii="Symbol" w:hAnsi="Symbol"/>
      </w:rPr>
    </w:lvl>
  </w:abstractNum>
  <w:abstractNum w:abstractNumId="2">
    <w:multiLevelType w:val="multilevel"/>
    <w:lvl w:ilvl="0">
      <w:start w:val="1"/>
      <w:numFmt w:val="bullet"/>
      <w:lvlText w:val=""/>
      <w:lvlJc w:val="left"/>
      <w:pPr>
        <w:ind w:left="960" w:hanging="360"/>
      </w:pPr>
      <w:rPr>
        <w:rFonts w:hint="default" w:ascii="Symbol" w:hAnsi="Symbol"/>
      </w:rPr>
    </w:lvl>
  </w:abstractNum>
  <w:abstractNum w:abstractNumId="3">
    <w:multiLevelType w:val="multilevel"/>
    <w:lvl w:ilvl="0">
      <w:start w:val="1"/>
      <w:numFmt w:val="bullet"/>
      <w:lvlText w:val=""/>
      <w:lvlJc w:val="left"/>
      <w:pPr>
        <w:ind w:left="960" w:hanging="360"/>
      </w:pPr>
      <w:rPr>
        <w:rFonts w:hint="default" w:ascii="Symbol" w:hAnsi="Symbol"/>
      </w:rPr>
    </w:lvl>
  </w:abstractNum>
  <w:abstractNum w:abstractNumId="4">
    <w:multiLevelType w:val="multilevel"/>
    <w:lvl w:ilvl="0">
      <w:start w:val="1"/>
      <w:numFmt w:val="bullet"/>
      <w:lvlText w:val=""/>
      <w:lvlJc w:val="left"/>
      <w:pPr>
        <w:ind w:left="960" w:hanging="360"/>
      </w:pPr>
      <w:rPr>
        <w:rFonts w:hint="default" w:ascii="Symbol" w:hAnsi="Symbol"/>
      </w:rPr>
    </w:lvl>
  </w:abstractNum>
  <w:abstractNum w:abstractNumId="5">
    <w:multiLevelType w:val="multilevel"/>
    <w:lvl w:ilvl="0">
      <w:start w:val="1"/>
      <w:numFmt w:val="bullet"/>
      <w:lvlText w:val=""/>
      <w:lvlJc w:val="left"/>
      <w:pPr>
        <w:ind w:left="960" w:hanging="360"/>
      </w:pPr>
      <w:rPr>
        <w:rFonts w:hint="default" w:ascii="Symbol" w:hAnsi="Symbol"/>
      </w:rPr>
    </w:lvl>
  </w:abstractNum>
  <w:abstractNum w:abstractNumId="6">
    <w:multiLevelType w:val="multilevel"/>
    <w:lvl w:ilvl="0">
      <w:start w:val="1"/>
      <w:numFmt w:val="bullet"/>
      <w:lvlText w:val=""/>
      <w:lvlJc w:val="left"/>
      <w:pPr>
        <w:ind w:left="960" w:hanging="360"/>
      </w:pPr>
      <w:rPr>
        <w:rFonts w:hint="default" w:ascii="Symbol" w:hAnsi="Symbol"/>
      </w:rPr>
    </w:lvl>
  </w:abstractNum>
  <w:abstractNum w:abstractNumId="7">
    <w:multiLevelType w:val="multilevel"/>
    <w:lvl w:ilvl="0">
      <w:start w:val="1"/>
      <w:numFmt w:val="bullet"/>
      <w:lvlText w:val=""/>
      <w:lvlJc w:val="left"/>
      <w:pPr>
        <w:ind w:left="960" w:hanging="360"/>
      </w:pPr>
      <w:rPr>
        <w:rFonts w:hint="default" w:ascii="Symbol" w:hAnsi="Symbol"/>
      </w:rPr>
    </w:lvl>
  </w:abstractNum>
  <w:abstractNum w:abstractNumId="8">
    <w:multiLevelType w:val="multilevel"/>
    <w:lvl w:ilvl="0">
      <w:start w:val="1"/>
      <w:numFmt w:val="bullet"/>
      <w:lvlText w:val=""/>
      <w:lvlJc w:val="left"/>
      <w:pPr>
        <w:ind w:left="960" w:hanging="360"/>
      </w:pPr>
      <w:rPr>
        <w:rFonts w:hint="default" w:ascii="Symbol" w:hAnsi="Symbol"/>
      </w:rPr>
    </w:lvl>
    <w:lvl w:ilvl="1">
      <w:start w:val="1"/>
      <w:numFmt w:val="bullet"/>
      <w:lvlText w:val=""/>
      <w:lvlJc w:val="left"/>
      <w:pPr>
        <w:ind w:left="1560" w:hanging="360"/>
      </w:pPr>
      <w:rPr>
        <w:rFonts w:hint="default" w:ascii="Symbol" w:hAnsi="Symbol"/>
      </w:rPr>
    </w:lvl>
  </w:abstractNum>
  <w:abstractNum w:abstractNumId="9">
    <w:multiLevelType w:val="multilevel"/>
    <w:lvl w:ilvl="0">
      <w:start w:val="1"/>
      <w:numFmt w:val="bullet"/>
      <w:lvlText w:val=""/>
      <w:lvlJc w:val="left"/>
      <w:pPr>
        <w:ind w:left="960" w:hanging="360"/>
      </w:pPr>
      <w:rPr>
        <w:rFonts w:hint="default" w:ascii="Symbol" w:hAnsi="Symbol"/>
      </w:rPr>
    </w:lvl>
  </w:abstractNum>
  <w:abstractNum w:abstractNumId="10">
    <w:multiLevelType w:val="multilevel"/>
    <w:lvl w:ilvl="0">
      <w:start w:val="1"/>
      <w:numFmt w:val="bullet"/>
      <w:lvlText w:val=""/>
      <w:lvlJc w:val="left"/>
      <w:pPr>
        <w:ind w:left="960" w:hanging="360"/>
      </w:pPr>
      <w:rPr>
        <w:rFonts w:hint="default" w:ascii="Symbol" w:hAnsi="Symbol"/>
      </w:rPr>
    </w:lvl>
  </w:abstractNum>
  <w:abstractNum w:abstractNumId="11">
    <w:multiLevelType w:val="multilevel"/>
    <w:lvl w:ilvl="0">
      <w:start w:val="1"/>
      <w:numFmt w:val="bullet"/>
      <w:lvlText w:val=""/>
      <w:lvlJc w:val="left"/>
      <w:pPr>
        <w:ind w:left="960" w:hanging="360"/>
      </w:pPr>
      <w:rPr>
        <w:rFonts w:hint="default" w:ascii="Symbol" w:hAnsi="Symbol"/>
      </w:rPr>
    </w:lvl>
  </w:abstractNum>
  <w:abstractNum w:abstractNumId="12">
    <w:multiLevelType w:val="multilevel"/>
    <w:lvl w:ilvl="0">
      <w:start w:val="1"/>
      <w:numFmt w:val="bullet"/>
      <w:lvlText w:val=""/>
      <w:lvlJc w:val="left"/>
      <w:pPr>
        <w:ind w:left="960" w:hanging="360"/>
      </w:pPr>
      <w:rPr>
        <w:rFonts w:hint="default" w:ascii="Symbol" w:hAnsi="Symbol"/>
      </w:rPr>
    </w:lvl>
  </w:abstractNum>
  <w:abstractNum w:abstractNumId="13">
    <w:multiLevelType w:val="multilevel"/>
    <w:lvl w:ilvl="0">
      <w:start w:val="1"/>
      <w:numFmt w:val="bullet"/>
      <w:lvlText w:val=""/>
      <w:lvlJc w:val="left"/>
      <w:pPr>
        <w:ind w:left="960" w:hanging="360"/>
      </w:pPr>
      <w:rPr>
        <w:rFonts w:hint="default" w:ascii="Symbol" w:hAnsi="Symbol"/>
      </w:rPr>
    </w:lvl>
  </w:abstractNum>
  <w:abstractNum w:abstractNumId="14">
    <w:multiLevelType w:val="multilevel"/>
    <w:lvl w:ilvl="0">
      <w:start w:val="1"/>
      <w:numFmt w:val="bullet"/>
      <w:lvlText w:val=""/>
      <w:lvlJc w:val="left"/>
      <w:pPr>
        <w:ind w:left="960" w:hanging="360"/>
      </w:pPr>
      <w:rPr>
        <w:rFonts w:hint="default" w:ascii="Symbol" w:hAnsi="Symbol"/>
      </w:rPr>
    </w:lvl>
  </w:abstractNum>
  <w:abstractNum w:abstractNumId="15">
    <w:multiLevelType w:val="multilevel"/>
    <w:lvl w:ilvl="0">
      <w:start w:val="1"/>
      <w:numFmt w:val="bullet"/>
      <w:lvlText w:val=""/>
      <w:lvlJc w:val="left"/>
      <w:pPr>
        <w:ind w:left="960" w:hanging="360"/>
      </w:pPr>
      <w:rPr>
        <w:rFonts w:hint="default" w:ascii="Symbol" w:hAnsi="Symbol"/>
      </w:rPr>
    </w:lvl>
  </w:abstractNum>
  <w:abstractNum w:abstractNumId="16">
    <w:multiLevelType w:val="multilevel"/>
    <w:lvl w:ilvl="0">
      <w:start w:val="1"/>
      <w:numFmt w:val="bullet"/>
      <w:lvlText w:val=""/>
      <w:lvlJc w:val="left"/>
      <w:pPr>
        <w:ind w:left="960" w:hanging="360"/>
      </w:pPr>
      <w:rPr>
        <w:rFonts w:hint="default" w:ascii="Symbol" w:hAnsi="Symbol"/>
      </w:rPr>
    </w:lvl>
  </w:abstractNum>
  <w:abstractNum w:abstractNumId="17">
    <w:multiLevelType w:val="multilevel"/>
    <w:lvl w:ilvl="0">
      <w:start w:val="1"/>
      <w:numFmt w:val="bullet"/>
      <w:lvlText w:val=""/>
      <w:lvlJc w:val="left"/>
      <w:pPr>
        <w:ind w:left="960" w:hanging="360"/>
      </w:pPr>
      <w:rPr>
        <w:rFonts w:hint="default" w:ascii="Symbol" w:hAnsi="Symbol"/>
      </w:rPr>
    </w:lvl>
    <w:lvl w:ilvl="1">
      <w:start w:val="1"/>
      <w:numFmt w:val="bullet"/>
      <w:lvlText w:val=""/>
      <w:lvlJc w:val="left"/>
      <w:pPr>
        <w:ind w:left="1560" w:hanging="360"/>
      </w:pPr>
      <w:rPr>
        <w:rFonts w:hint="default" w:ascii="Symbol" w:hAnsi="Symbol"/>
      </w:rPr>
    </w:lvl>
  </w:abstractNum>
  <w:abstractNum w:abstractNumId="18">
    <w:multiLevelType w:val="multilevel"/>
    <w:lvl w:ilvl="0">
      <w:start w:val="1"/>
      <w:numFmt w:val="bullet"/>
      <w:lvlText w:val=""/>
      <w:lvlJc w:val="left"/>
      <w:pPr>
        <w:ind w:left="960" w:hanging="360"/>
      </w:pPr>
      <w:rPr>
        <w:rFonts w:hint="default" w:ascii="Symbol" w:hAnsi="Symbol"/>
      </w:rPr>
    </w:lvl>
  </w:abstractNum>
  <w:abstractNum w:abstractNumId="19">
    <w:multiLevelType w:val="multilevel"/>
    <w:lvl w:ilvl="0">
      <w:start w:val="1"/>
      <w:numFmt w:val="bullet"/>
      <w:lvlText w:val=""/>
      <w:lvlJc w:val="left"/>
      <w:pPr>
        <w:ind w:left="960" w:hanging="360"/>
      </w:pPr>
      <w:rPr>
        <w:rFonts w:hint="default" w:ascii="Symbol" w:hAnsi="Symbol"/>
      </w:rPr>
    </w:lvl>
  </w:abstractNum>
  <w:abstractNum w:abstractNumId="20">
    <w:multiLevelType w:val="multilevel"/>
    <w:lvl w:ilvl="0">
      <w:start w:val="1"/>
      <w:numFmt w:val="bullet"/>
      <w:lvlText w:val=""/>
      <w:lvlJc w:val="left"/>
      <w:pPr>
        <w:ind w:left="960" w:hanging="360"/>
      </w:pPr>
      <w:rPr>
        <w:rFonts w:hint="default" w:ascii="Symbol" w:hAnsi="Symbol"/>
      </w:rPr>
    </w:lvl>
  </w:abstractNum>
  <w:abstractNum w:abstractNumId="21">
    <w:multiLevelType w:val="multilevel"/>
    <w:lvl w:ilvl="0">
      <w:start w:val="1"/>
      <w:numFmt w:val="bullet"/>
      <w:lvlText w:val=""/>
      <w:lvlJc w:val="left"/>
      <w:pPr>
        <w:ind w:left="960" w:hanging="360"/>
      </w:pPr>
      <w:rPr>
        <w:rFonts w:hint="default" w:ascii="Symbol" w:hAnsi="Symbol"/>
      </w:rPr>
    </w:lvl>
  </w:abstractNum>
  <w:abstractNum w:abstractNumId="22">
    <w:multiLevelType w:val="multilevel"/>
    <w:lvl w:ilvl="0">
      <w:start w:val="1"/>
      <w:numFmt w:val="bullet"/>
      <w:lvlText w:val=""/>
      <w:lvlJc w:val="left"/>
      <w:pPr>
        <w:ind w:left="960" w:hanging="360"/>
      </w:pPr>
      <w:rPr>
        <w:rFonts w:hint="default" w:ascii="Symbol" w:hAnsi="Symbol"/>
      </w:rPr>
    </w:lvl>
  </w:abstractNum>
  <w:abstractNum w:abstractNumId="23">
    <w:multiLevelType w:val="multilevel"/>
    <w:lvl w:ilvl="0">
      <w:start w:val="1"/>
      <w:numFmt w:val="bullet"/>
      <w:lvlText w:val=""/>
      <w:lvlJc w:val="left"/>
      <w:pPr>
        <w:ind w:left="960" w:hanging="360"/>
      </w:pPr>
      <w:rPr>
        <w:rFonts w:hint="default" w:ascii="Symbol" w:hAnsi="Symbol"/>
      </w:rPr>
    </w:lvl>
  </w:abstractNum>
  <w:abstractNum w:abstractNumId="24">
    <w:multiLevelType w:val="multilevel"/>
    <w:lvl w:ilvl="0">
      <w:start w:val="1"/>
      <w:numFmt w:val="bullet"/>
      <w:lvlText w:val=""/>
      <w:lvlJc w:val="left"/>
      <w:pPr>
        <w:ind w:left="960" w:hanging="360"/>
      </w:pPr>
      <w:rPr>
        <w:rFonts w:hint="default" w:ascii="Symbol" w:hAnsi="Symbol"/>
      </w:rPr>
    </w:lvl>
  </w:abstractNum>
  <w:abstractNum w:abstractNumId="25">
    <w:multiLevelType w:val="multilevel"/>
    <w:lvl w:ilvl="0">
      <w:start w:val="1"/>
      <w:numFmt w:val="bullet"/>
      <w:lvlText w:val=""/>
      <w:lvlJc w:val="left"/>
      <w:pPr>
        <w:ind w:left="960" w:hanging="360"/>
      </w:pPr>
      <w:rPr>
        <w:rFonts w:hint="default" w:ascii="Symbol" w:hAnsi="Symbol"/>
      </w:rPr>
    </w:lvl>
  </w:abstractNum>
  <w:abstractNum w:abstractNumId="26">
    <w:multiLevelType w:val="multilevel"/>
    <w:lvl w:ilvl="0">
      <w:start w:val="1"/>
      <w:numFmt w:val="bullet"/>
      <w:lvlText w:val=""/>
      <w:lvlJc w:val="left"/>
      <w:pPr>
        <w:ind w:left="960" w:hanging="360"/>
      </w:pPr>
      <w:rPr>
        <w:rFonts w:hint="default" w:ascii="Symbol" w:hAnsi="Symbol"/>
      </w:rPr>
    </w:lvl>
  </w:abstractNum>
  <w:abstractNum w:abstractNumId="27">
    <w:multiLevelType w:val="multilevel"/>
    <w:lvl w:ilvl="0">
      <w:start w:val="1"/>
      <w:numFmt w:val="bullet"/>
      <w:lvlText w:val=""/>
      <w:lvlJc w:val="left"/>
      <w:pPr>
        <w:ind w:left="960" w:hanging="360"/>
      </w:pPr>
      <w:rPr>
        <w:rFonts w:hint="default" w:ascii="Symbol" w:hAnsi="Symbol"/>
      </w:rPr>
    </w:lvl>
  </w:abstractNum>
  <w:abstractNum w:abstractNumId="28">
    <w:multiLevelType w:val="multilevel"/>
    <w:lvl w:ilvl="0">
      <w:start w:val="1"/>
      <w:numFmt w:val="bullet"/>
      <w:lvlText w:val=""/>
      <w:lvlJc w:val="left"/>
      <w:pPr>
        <w:ind w:left="960" w:hanging="360"/>
      </w:pPr>
      <w:rPr>
        <w:rFonts w:hint="default" w:ascii="Symbol" w:hAnsi="Symbol"/>
      </w:rPr>
    </w:lvl>
  </w:abstractNum>
  <w:abstractNum w:abstractNumId="29">
    <w:multiLevelType w:val="multilevel"/>
    <w:lvl w:ilvl="0">
      <w:start w:val="1"/>
      <w:numFmt w:val="bullet"/>
      <w:lvlText w:val=""/>
      <w:lvlJc w:val="left"/>
      <w:pPr>
        <w:ind w:left="960" w:hanging="360"/>
      </w:pPr>
      <w:rPr>
        <w:rFonts w:hint="default" w:ascii="Symbol" w:hAnsi="Symbol"/>
      </w:rPr>
    </w:lvl>
  </w:abstractNum>
  <w:abstractNum w:abstractNumId="30">
    <w:multiLevelType w:val="multilevel"/>
    <w:lvl w:ilvl="0">
      <w:start w:val="1"/>
      <w:numFmt w:val="bullet"/>
      <w:lvlText w:val=""/>
      <w:lvlJc w:val="left"/>
      <w:pPr>
        <w:ind w:left="960" w:hanging="360"/>
      </w:pPr>
      <w:rPr>
        <w:rFonts w:hint="default" w:ascii="Symbol" w:hAnsi="Symbol"/>
      </w:rPr>
    </w:lvl>
  </w:abstractNum>
  <w:abstractNum w:abstractNumId="31">
    <w:multiLevelType w:val="multilevel"/>
    <w:lvl w:ilvl="0">
      <w:start w:val="1"/>
      <w:numFmt w:val="bullet"/>
      <w:lvlText w:val=""/>
      <w:lvlJc w:val="left"/>
      <w:pPr>
        <w:ind w:left="960" w:hanging="360"/>
      </w:pPr>
      <w:rPr>
        <w:rFonts w:hint="default" w:ascii="Symbol" w:hAnsi="Symbol"/>
      </w:rPr>
    </w:lvl>
  </w:abstractNum>
  <w:abstractNum w:abstractNumId="32">
    <w:multiLevelType w:val="multilevel"/>
    <w:lvl w:ilvl="0">
      <w:start w:val="1"/>
      <w:numFmt w:val="bullet"/>
      <w:lvlText w:val=""/>
      <w:lvlJc w:val="left"/>
      <w:pPr>
        <w:ind w:left="960" w:hanging="360"/>
      </w:pPr>
      <w:rPr>
        <w:rFonts w:hint="default" w:ascii="Symbol" w:hAnsi="Symbol"/>
      </w:rPr>
    </w:lvl>
  </w:abstractNum>
  <w:abstractNum w:abstractNumId="33">
    <w:multiLevelType w:val="multilevel"/>
    <w:lvl w:ilvl="0">
      <w:start w:val="1"/>
      <w:numFmt w:val="bullet"/>
      <w:lvlText w:val=""/>
      <w:lvlJc w:val="left"/>
      <w:pPr>
        <w:ind w:left="960" w:hanging="360"/>
      </w:pPr>
      <w:rPr>
        <w:rFonts w:hint="default" w:ascii="Symbol" w:hAnsi="Symbol"/>
      </w:rPr>
    </w:lvl>
    <w:lvl w:ilvl="1">
      <w:start w:val="1"/>
      <w:numFmt w:val="bullet"/>
      <w:lvlText w:val=""/>
      <w:lvlJc w:val="left"/>
      <w:pPr>
        <w:ind w:left="1560" w:hanging="360"/>
      </w:pPr>
      <w:rPr>
        <w:rFonts w:hint="default" w:ascii="Symbol" w:hAnsi="Symbol"/>
      </w:rPr>
    </w:lvl>
  </w:abstractNum>
  <w:abstractNum w:abstractNumId="34">
    <w:multiLevelType w:val="multilevel"/>
    <w:lvl w:ilvl="0">
      <w:start w:val="1"/>
      <w:numFmt w:val="bullet"/>
      <w:lvlText w:val=""/>
      <w:lvlJc w:val="left"/>
      <w:pPr>
        <w:ind w:left="960" w:hanging="360"/>
      </w:pPr>
      <w:rPr>
        <w:rFonts w:hint="default" w:ascii="Symbol" w:hAnsi="Symbol"/>
      </w:rPr>
    </w:lvl>
  </w:abstractNum>
  <w:abstractNum w:abstractNumId="35">
    <w:multiLevelType w:val="multilevel"/>
    <w:lvl w:ilvl="0">
      <w:start w:val="1"/>
      <w:numFmt w:val="bullet"/>
      <w:lvlText w:val=""/>
      <w:lvlJc w:val="left"/>
      <w:pPr>
        <w:ind w:left="960" w:hanging="360"/>
      </w:pPr>
      <w:rPr>
        <w:rFonts w:hint="default" w:ascii="Symbol" w:hAnsi="Symbol"/>
      </w:rPr>
    </w:lvl>
  </w:abstractNum>
  <w:abstractNum w:abstractNumId="36">
    <w:multiLevelType w:val="multilevel"/>
    <w:lvl w:ilvl="0">
      <w:start w:val="1"/>
      <w:numFmt w:val="bullet"/>
      <w:lvlText w:val=""/>
      <w:lvlJc w:val="left"/>
      <w:pPr>
        <w:ind w:left="960" w:hanging="360"/>
      </w:pPr>
      <w:rPr>
        <w:rFonts w:hint="default" w:ascii="Symbol" w:hAnsi="Symbol"/>
      </w:rPr>
    </w:lvl>
  </w:abstractNum>
  <w:abstractNum w:abstractNumId="37">
    <w:multiLevelType w:val="multilevel"/>
    <w:lvl w:ilvl="0">
      <w:start w:val="1"/>
      <w:numFmt w:val="bullet"/>
      <w:lvlText w:val=""/>
      <w:lvlJc w:val="left"/>
      <w:pPr>
        <w:ind w:left="960" w:hanging="360"/>
      </w:pPr>
      <w:rPr>
        <w:rFonts w:hint="default" w:ascii="Symbol" w:hAnsi="Symbol"/>
      </w:rPr>
    </w:lvl>
  </w:abstractNum>
  <w:abstractNum w:abstractNumId="38">
    <w:multiLevelType w:val="multilevel"/>
    <w:lvl w:ilvl="0">
      <w:start w:val="1"/>
      <w:numFmt w:val="bullet"/>
      <w:lvlText w:val=""/>
      <w:lvlJc w:val="left"/>
      <w:pPr>
        <w:ind w:left="960" w:hanging="360"/>
      </w:pPr>
      <w:rPr>
        <w:rFonts w:hint="default" w:ascii="Symbol" w:hAnsi="Symbol"/>
      </w:rPr>
    </w:lvl>
  </w:abstractNum>
  <w:abstractNum w:abstractNumId="39">
    <w:multiLevelType w:val="multilevel"/>
    <w:lvl w:ilvl="0">
      <w:start w:val="1"/>
      <w:numFmt w:val="bullet"/>
      <w:lvlText w:val=""/>
      <w:lvlJc w:val="left"/>
      <w:pPr>
        <w:ind w:left="960" w:hanging="360"/>
      </w:pPr>
      <w:rPr>
        <w:rFonts w:hint="default" w:ascii="Symbol" w:hAnsi="Symbol"/>
      </w:rPr>
    </w:lvl>
  </w:abstractNum>
  <w:abstractNum w:abstractNumId="40">
    <w:multiLevelType w:val="multilevel"/>
    <w:lvl w:ilvl="0">
      <w:start w:val="1"/>
      <w:numFmt w:val="bullet"/>
      <w:lvlText w:val=""/>
      <w:lvlJc w:val="left"/>
      <w:pPr>
        <w:ind w:left="960" w:hanging="360"/>
      </w:pPr>
      <w:rPr>
        <w:rFonts w:hint="default" w:ascii="Symbol" w:hAnsi="Symbol"/>
      </w:rPr>
    </w:lvl>
  </w:abstractNum>
  <w:abstractNum w:abstractNumId="41">
    <w:multiLevelType w:val="multilevel"/>
    <w:lvl w:ilvl="0">
      <w:start w:val="1"/>
      <w:numFmt w:val="bullet"/>
      <w:lvlText w:val=""/>
      <w:lvlJc w:val="left"/>
      <w:pPr>
        <w:ind w:left="960" w:hanging="360"/>
      </w:pPr>
      <w:rPr>
        <w:rFonts w:hint="default" w:ascii="Symbol" w:hAnsi="Symbol"/>
      </w:rPr>
    </w:lvl>
  </w:abstractNum>
  <w:abstractNum w:abstractNumId="42">
    <w:multiLevelType w:val="multilevel"/>
    <w:lvl w:ilvl="0">
      <w:start w:val="1"/>
      <w:numFmt w:val="bullet"/>
      <w:lvlText w:val=""/>
      <w:lvlJc w:val="left"/>
      <w:pPr>
        <w:ind w:left="960" w:hanging="360"/>
      </w:pPr>
      <w:rPr>
        <w:rFonts w:hint="default" w:ascii="Symbol" w:hAnsi="Symbol"/>
      </w:rPr>
    </w:lvl>
  </w:abstractNum>
  <w:abstractNum w:abstractNumId="43">
    <w:multiLevelType w:val="multilevel"/>
    <w:lvl w:ilvl="0">
      <w:start w:val="1"/>
      <w:numFmt w:val="bullet"/>
      <w:lvlText w:val=""/>
      <w:lvlJc w:val="left"/>
      <w:pPr>
        <w:ind w:left="960" w:hanging="360"/>
      </w:pPr>
      <w:rPr>
        <w:rFonts w:hint="default" w:ascii="Symbol" w:hAnsi="Symbol"/>
      </w:rPr>
    </w:lvl>
  </w:abstractNum>
  <w:abstractNum w:abstractNumId="44">
    <w:multiLevelType w:val="multilevel"/>
    <w:lvl w:ilvl="0">
      <w:start w:val="1"/>
      <w:numFmt w:val="bullet"/>
      <w:lvlText w:val=""/>
      <w:lvlJc w:val="left"/>
      <w:pPr>
        <w:ind w:left="960" w:hanging="360"/>
      </w:pPr>
      <w:rPr>
        <w:rFonts w:hint="default" w:ascii="Symbol" w:hAnsi="Symbol"/>
      </w:rPr>
    </w:lvl>
  </w:abstractNum>
  <w:abstractNum w:abstractNumId="45">
    <w:multiLevelType w:val="multilevel"/>
    <w:lvl w:ilvl="0">
      <w:start w:val="1"/>
      <w:numFmt w:val="bullet"/>
      <w:lvlText w:val=""/>
      <w:lvlJc w:val="left"/>
      <w:pPr>
        <w:ind w:left="960" w:hanging="360"/>
      </w:pPr>
      <w:rPr>
        <w:rFonts w:hint="default" w:ascii="Symbol" w:hAnsi="Symbol"/>
      </w:rPr>
    </w:lvl>
  </w:abstractNum>
  <w:abstractNum w:abstractNumId="46">
    <w:multiLevelType w:val="multilevel"/>
    <w:lvl w:ilvl="0">
      <w:start w:val="1"/>
      <w:numFmt w:val="bullet"/>
      <w:lvlText w:val=""/>
      <w:lvlJc w:val="left"/>
      <w:pPr>
        <w:ind w:left="960" w:hanging="360"/>
      </w:pPr>
      <w:rPr>
        <w:rFonts w:hint="default" w:ascii="Symbol" w:hAnsi="Symbol"/>
      </w:rPr>
    </w:lvl>
  </w:abstractNum>
  <w:abstractNum w:abstractNumId="47">
    <w:multiLevelType w:val="multilevel"/>
    <w:lvl w:ilvl="0">
      <w:start w:val="1"/>
      <w:numFmt w:val="bullet"/>
      <w:lvlText w:val=""/>
      <w:lvlJc w:val="left"/>
      <w:pPr>
        <w:ind w:left="960" w:hanging="360"/>
      </w:pPr>
      <w:rPr>
        <w:rFonts w:hint="default" w:ascii="Symbol" w:hAnsi="Symbol"/>
      </w:rPr>
    </w:lvl>
  </w:abstractNum>
  <w:abstractNum w:abstractNumId="48">
    <w:multiLevelType w:val="multilevel"/>
    <w:lvl w:ilvl="0">
      <w:start w:val="1"/>
      <w:numFmt w:val="bullet"/>
      <w:lvlText w:val=""/>
      <w:lvlJc w:val="left"/>
      <w:pPr>
        <w:ind w:left="960" w:hanging="360"/>
      </w:pPr>
      <w:rPr>
        <w:rFonts w:hint="default" w:ascii="Symbol" w:hAnsi="Symbol"/>
      </w:rPr>
    </w:lvl>
  </w:abstractNum>
  <w:abstractNum w:abstractNumId="49">
    <w:multiLevelType w:val="multilevel"/>
    <w:lvl w:ilvl="0">
      <w:start w:val="1"/>
      <w:numFmt w:val="bullet"/>
      <w:lvlText w:val=""/>
      <w:lvlJc w:val="left"/>
      <w:pPr>
        <w:ind w:left="960" w:hanging="360"/>
      </w:pPr>
      <w:rPr>
        <w:rFonts w:hint="default" w:ascii="Symbol" w:hAnsi="Symbol"/>
      </w:rPr>
    </w:lvl>
  </w:abstractNum>
  <w:abstractNum w:abstractNumId="50">
    <w:multiLevelType w:val="multilevel"/>
    <w:lvl w:ilvl="0">
      <w:start w:val="1"/>
      <w:numFmt w:val="bullet"/>
      <w:lvlText w:val=""/>
      <w:lvlJc w:val="left"/>
      <w:pPr>
        <w:ind w:left="960" w:hanging="360"/>
      </w:pPr>
      <w:rPr>
        <w:rFonts w:hint="default" w:ascii="Symbol" w:hAnsi="Symbol"/>
      </w:rPr>
    </w:lvl>
  </w:abstractNum>
  <w:abstractNum w:abstractNumId="51">
    <w:multiLevelType w:val="multilevel"/>
    <w:lvl w:ilvl="0">
      <w:start w:val="1"/>
      <w:numFmt w:val="bullet"/>
      <w:lvlText w:val=""/>
      <w:lvlJc w:val="left"/>
      <w:pPr>
        <w:ind w:left="960" w:hanging="360"/>
      </w:pPr>
      <w:rPr>
        <w:rFonts w:hint="default" w:ascii="Symbol" w:hAnsi="Symbol"/>
      </w:rPr>
    </w:lvl>
  </w:abstractNum>
  <w:abstractNum w:abstractNumId="52">
    <w:multiLevelType w:val="multilevel"/>
    <w:lvl w:ilvl="0">
      <w:start w:val="1"/>
      <w:numFmt w:val="bullet"/>
      <w:lvlText w:val=""/>
      <w:lvlJc w:val="left"/>
      <w:pPr>
        <w:ind w:left="960" w:hanging="360"/>
      </w:pPr>
      <w:rPr>
        <w:rFonts w:hint="default" w:ascii="Symbol" w:hAnsi="Symbol"/>
      </w:rPr>
    </w:lvl>
  </w:abstractNum>
  <w:abstractNum w:abstractNumId="53">
    <w:multiLevelType w:val="multilevel"/>
    <w:lvl w:ilvl="0">
      <w:start w:val="1"/>
      <w:numFmt w:val="bullet"/>
      <w:lvlText w:val=""/>
      <w:lvlJc w:val="left"/>
      <w:pPr>
        <w:ind w:left="960" w:hanging="360"/>
      </w:pPr>
      <w:rPr>
        <w:rFonts w:hint="default" w:ascii="Symbol" w:hAnsi="Symbol"/>
      </w:rPr>
    </w:lvl>
  </w:abstractNum>
  <w:abstractNum w:abstractNumId="54">
    <w:multiLevelType w:val="multilevel"/>
    <w:lvl w:ilvl="0">
      <w:start w:val="1"/>
      <w:numFmt w:val="bullet"/>
      <w:lvlText w:val=""/>
      <w:lvlJc w:val="left"/>
      <w:pPr>
        <w:ind w:left="960" w:hanging="360"/>
      </w:pPr>
      <w:rPr>
        <w:rFonts w:hint="default" w:ascii="Symbol" w:hAnsi="Symbol"/>
      </w:rPr>
    </w:lvl>
  </w:abstractNum>
  <w:abstractNum w:abstractNumId="55">
    <w:multiLevelType w:val="multilevel"/>
    <w:lvl w:ilvl="0">
      <w:start w:val="1"/>
      <w:numFmt w:val="bullet"/>
      <w:lvlText w:val=""/>
      <w:lvlJc w:val="left"/>
      <w:pPr>
        <w:ind w:left="960" w:hanging="360"/>
      </w:pPr>
      <w:rPr>
        <w:rFonts w:hint="default" w:ascii="Symbol" w:hAnsi="Symbol"/>
      </w:rPr>
    </w:lvl>
  </w:abstractNum>
  <w:abstractNum w:abstractNumId="56">
    <w:multiLevelType w:val="multilevel"/>
    <w:lvl w:ilvl="0">
      <w:start w:val="1"/>
      <w:numFmt w:val="bullet"/>
      <w:lvlText w:val=""/>
      <w:lvlJc w:val="left"/>
      <w:pPr>
        <w:ind w:left="960" w:hanging="360"/>
      </w:pPr>
      <w:rPr>
        <w:rFonts w:hint="default" w:ascii="Symbol" w:hAnsi="Symbol"/>
      </w:rPr>
    </w:lvl>
  </w:abstractNum>
  <w:abstractNum w:abstractNumId="57">
    <w:multiLevelType w:val="multilevel"/>
    <w:lvl w:ilvl="0">
      <w:start w:val="1"/>
      <w:numFmt w:val="bullet"/>
      <w:lvlText w:val=""/>
      <w:lvlJc w:val="left"/>
      <w:pPr>
        <w:ind w:left="960" w:hanging="360"/>
      </w:pPr>
      <w:rPr>
        <w:rFonts w:hint="default" w:ascii="Symbol" w:hAnsi="Symbol"/>
      </w:rPr>
    </w:lvl>
  </w:abstractNum>
  <w:abstractNum w:abstractNumId="58">
    <w:multiLevelType w:val="multilevel"/>
    <w:lvl w:ilvl="0">
      <w:start w:val="1"/>
      <w:numFmt w:val="bullet"/>
      <w:lvlText w:val=""/>
      <w:lvlJc w:val="left"/>
      <w:pPr>
        <w:ind w:left="960" w:hanging="360"/>
      </w:pPr>
      <w:rPr>
        <w:rFonts w:hint="default" w:ascii="Symbol" w:hAnsi="Symbol"/>
      </w:rPr>
    </w:lvl>
  </w:abstractNum>
  <w:abstractNum w:abstractNumId="59">
    <w:multiLevelType w:val="multilevel"/>
    <w:lvl w:ilvl="0">
      <w:start w:val="1"/>
      <w:numFmt w:val="bullet"/>
      <w:lvlText w:val=""/>
      <w:lvlJc w:val="left"/>
      <w:pPr>
        <w:ind w:left="960" w:hanging="360"/>
      </w:pPr>
      <w:rPr>
        <w:rFonts w:hint="default" w:ascii="Symbol" w:hAnsi="Symbol"/>
      </w:rPr>
    </w:lvl>
  </w:abstractNum>
  <w:abstractNum w:abstractNumId="60">
    <w:multiLevelType w:val="multilevel"/>
    <w:lvl w:ilvl="0">
      <w:start w:val="1"/>
      <w:numFmt w:val="bullet"/>
      <w:lvlText w:val=""/>
      <w:lvlJc w:val="left"/>
      <w:pPr>
        <w:ind w:left="960" w:hanging="360"/>
      </w:pPr>
      <w:rPr>
        <w:rFonts w:hint="default" w:ascii="Symbol" w:hAnsi="Symbol"/>
      </w:rPr>
    </w:lvl>
  </w:abstractNum>
  <w:abstractNum w:abstractNumId="61">
    <w:multiLevelType w:val="multilevel"/>
    <w:lvl w:ilvl="0">
      <w:start w:val="1"/>
      <w:numFmt w:val="bullet"/>
      <w:lvlText w:val=""/>
      <w:lvlJc w:val="left"/>
      <w:pPr>
        <w:ind w:left="960" w:hanging="360"/>
      </w:pPr>
      <w:rPr>
        <w:rFonts w:hint="default" w:ascii="Symbol" w:hAnsi="Symbol"/>
      </w:rPr>
    </w:lvl>
  </w:abstractNum>
  <w:abstractNum w:abstractNumId="62">
    <w:multiLevelType w:val="multilevel"/>
    <w:lvl w:ilvl="0">
      <w:start w:val="1"/>
      <w:numFmt w:val="bullet"/>
      <w:lvlText w:val=""/>
      <w:lvlJc w:val="left"/>
      <w:pPr>
        <w:ind w:left="960" w:hanging="360"/>
      </w:pPr>
      <w:rPr>
        <w:rFonts w:hint="default" w:ascii="Symbol" w:hAnsi="Symbol"/>
      </w:rPr>
    </w:lvl>
  </w:abstractNum>
  <w:abstractNum w:abstractNumId="63">
    <w:multiLevelType w:val="multilevel"/>
    <w:lvl w:ilvl="0">
      <w:start w:val="1"/>
      <w:numFmt w:val="bullet"/>
      <w:lvlText w:val=""/>
      <w:lvlJc w:val="left"/>
      <w:pPr>
        <w:ind w:left="960" w:hanging="360"/>
      </w:pPr>
      <w:rPr>
        <w:rFonts w:hint="default" w:ascii="Symbol" w:hAnsi="Symbol"/>
      </w:rPr>
    </w:lvl>
  </w:abstractNum>
  <w:abstractNum w:abstractNumId="64">
    <w:multiLevelType w:val="multilevel"/>
    <w:lvl w:ilvl="0">
      <w:start w:val="1"/>
      <w:numFmt w:val="bullet"/>
      <w:lvlText w:val=""/>
      <w:lvlJc w:val="left"/>
      <w:pPr>
        <w:ind w:left="960" w:hanging="360"/>
      </w:pPr>
      <w:rPr>
        <w:rFonts w:hint="default" w:ascii="Symbol" w:hAnsi="Symbol"/>
      </w:rPr>
    </w:lvl>
  </w:abstractNum>
  <w:abstractNum w:abstractNumId="65">
    <w:multiLevelType w:val="multilevel"/>
    <w:lvl w:ilvl="0">
      <w:start w:val="1"/>
      <w:numFmt w:val="bullet"/>
      <w:lvlText w:val=""/>
      <w:lvlJc w:val="left"/>
      <w:pPr>
        <w:ind w:left="960" w:hanging="360"/>
      </w:pPr>
      <w:rPr>
        <w:rFonts w:hint="default" w:ascii="Symbol" w:hAnsi="Symbol"/>
      </w:rPr>
    </w:lvl>
  </w:abstractNum>
  <w:abstractNum w:abstractNumId="66">
    <w:multiLevelType w:val="multilevel"/>
    <w:lvl w:ilvl="0">
      <w:start w:val="1"/>
      <w:numFmt w:val="bullet"/>
      <w:lvlText w:val=""/>
      <w:lvlJc w:val="left"/>
      <w:pPr>
        <w:ind w:left="960" w:hanging="360"/>
      </w:pPr>
      <w:rPr>
        <w:rFonts w:hint="default" w:ascii="Symbol" w:hAnsi="Symbol"/>
      </w:rPr>
    </w:lvl>
  </w:abstractNum>
  <w:abstractNum w:abstractNumId="67">
    <w:multiLevelType w:val="multilevel"/>
    <w:lvl w:ilvl="0">
      <w:start w:val="1"/>
      <w:numFmt w:val="bullet"/>
      <w:lvlText w:val=""/>
      <w:lvlJc w:val="left"/>
      <w:pPr>
        <w:ind w:left="960" w:hanging="360"/>
      </w:pPr>
      <w:rPr>
        <w:rFonts w:hint="default" w:ascii="Symbol" w:hAnsi="Symbol"/>
      </w:rPr>
    </w:lvl>
  </w:abstractNum>
  <w:abstractNum w:abstractNumId="68">
    <w:multiLevelType w:val="multilevel"/>
    <w:lvl w:ilvl="0">
      <w:start w:val="1"/>
      <w:numFmt w:val="bullet"/>
      <w:lvlText w:val=""/>
      <w:lvlJc w:val="left"/>
      <w:pPr>
        <w:ind w:left="960" w:hanging="360"/>
      </w:pPr>
      <w:rPr>
        <w:rFonts w:hint="default" w:ascii="Symbol" w:hAnsi="Symbol"/>
      </w:rPr>
    </w:lvl>
  </w:abstractNum>
  <w:abstractNum w:abstractNumId="69">
    <w:multiLevelType w:val="multilevel"/>
    <w:lvl w:ilvl="0">
      <w:start w:val="1"/>
      <w:numFmt w:val="bullet"/>
      <w:lvlText w:val=""/>
      <w:lvlJc w:val="left"/>
      <w:pPr>
        <w:ind w:left="960" w:hanging="360"/>
      </w:pPr>
      <w:rPr>
        <w:rFonts w:hint="default" w:ascii="Symbol" w:hAnsi="Symbol"/>
      </w:rPr>
    </w:lvl>
  </w:abstractNum>
  <w:abstractNum w:abstractNumId="70">
    <w:multiLevelType w:val="multilevel"/>
    <w:lvl w:ilvl="0">
      <w:start w:val="1"/>
      <w:numFmt w:val="bullet"/>
      <w:lvlText w:val=""/>
      <w:lvlJc w:val="left"/>
      <w:pPr>
        <w:ind w:left="960" w:hanging="360"/>
      </w:pPr>
      <w:rPr>
        <w:rFonts w:hint="default" w:ascii="Symbol" w:hAnsi="Symbol"/>
      </w:rPr>
    </w:lvl>
  </w:abstractNum>
  <w:abstractNum w:abstractNumId="71">
    <w:multiLevelType w:val="multilevel"/>
    <w:lvl w:ilvl="0">
      <w:start w:val="1"/>
      <w:numFmt w:val="bullet"/>
      <w:lvlText w:val=""/>
      <w:lvlJc w:val="left"/>
      <w:pPr>
        <w:ind w:left="960" w:hanging="360"/>
      </w:pPr>
      <w:rPr>
        <w:rFonts w:hint="default" w:ascii="Symbol" w:hAnsi="Symbol"/>
      </w:rPr>
    </w:lvl>
  </w:abstractNum>
  <w:abstractNum w:abstractNumId="72">
    <w:multiLevelType w:val="multilevel"/>
    <w:lvl w:ilvl="0">
      <w:start w:val="1"/>
      <w:numFmt w:val="bullet"/>
      <w:lvlText w:val=""/>
      <w:lvlJc w:val="left"/>
      <w:pPr>
        <w:ind w:left="960" w:hanging="360"/>
      </w:pPr>
      <w:rPr>
        <w:rFonts w:hint="default" w:ascii="Symbol" w:hAnsi="Symbol"/>
      </w:rPr>
    </w:lvl>
  </w:abstractNum>
  <w:abstractNum w:abstractNumId="73">
    <w:multiLevelType w:val="multilevel"/>
    <w:lvl w:ilvl="0">
      <w:start w:val="1"/>
      <w:numFmt w:val="bullet"/>
      <w:lvlText w:val=""/>
      <w:lvlJc w:val="left"/>
      <w:pPr>
        <w:ind w:left="960" w:hanging="360"/>
      </w:pPr>
      <w:rPr>
        <w:rFonts w:hint="default" w:ascii="Symbol" w:hAnsi="Symbol"/>
      </w:rPr>
    </w:lvl>
  </w:abstractNum>
  <w:abstractNum w:abstractNumId="74">
    <w:multiLevelType w:val="multilevel"/>
    <w:lvl w:ilvl="0">
      <w:start w:val="1"/>
      <w:numFmt w:val="bullet"/>
      <w:lvlText w:val=""/>
      <w:lvlJc w:val="left"/>
      <w:pPr>
        <w:ind w:left="960" w:hanging="360"/>
      </w:pPr>
      <w:rPr>
        <w:rFonts w:hint="default" w:ascii="Symbol" w:hAnsi="Symbol"/>
      </w:rPr>
    </w:lvl>
  </w:abstractNum>
  <w:abstractNum w:abstractNumId="75">
    <w:multiLevelType w:val="multilevel"/>
    <w:lvl w:ilvl="0">
      <w:start w:val="1"/>
      <w:numFmt w:val="bullet"/>
      <w:lvlText w:val=""/>
      <w:lvlJc w:val="left"/>
      <w:pPr>
        <w:ind w:left="960" w:hanging="360"/>
      </w:pPr>
      <w:rPr>
        <w:rFonts w:hint="default" w:ascii="Symbol" w:hAnsi="Symbol"/>
      </w:rPr>
    </w:lvl>
  </w:abstractNum>
  <w:abstractNum w:abstractNumId="76">
    <w:multiLevelType w:val="multilevel"/>
    <w:lvl w:ilvl="0">
      <w:start w:val="1"/>
      <w:numFmt w:val="bullet"/>
      <w:lvlText w:val=""/>
      <w:lvlJc w:val="left"/>
      <w:pPr>
        <w:ind w:left="960" w:hanging="360"/>
      </w:pPr>
      <w:rPr>
        <w:rFonts w:hint="default" w:ascii="Symbol" w:hAnsi="Symbol"/>
      </w:rPr>
    </w:lvl>
  </w:abstractNum>
  <w:abstractNum w:abstractNumId="77">
    <w:multiLevelType w:val="multilevel"/>
    <w:lvl w:ilvl="0">
      <w:start w:val="1"/>
      <w:numFmt w:val="bullet"/>
      <w:lvlText w:val=""/>
      <w:lvlJc w:val="left"/>
      <w:pPr>
        <w:ind w:left="960" w:hanging="360"/>
      </w:pPr>
      <w:rPr>
        <w:rFonts w:hint="default" w:ascii="Symbol" w:hAnsi="Symbol"/>
      </w:rPr>
    </w:lvl>
  </w:abstractNum>
  <w:abstractNum w:abstractNumId="78">
    <w:multiLevelType w:val="multilevel"/>
    <w:lvl w:ilvl="0">
      <w:start w:val="1"/>
      <w:numFmt w:val="bullet"/>
      <w:lvlText w:val=""/>
      <w:lvlJc w:val="left"/>
      <w:pPr>
        <w:ind w:left="960" w:hanging="360"/>
      </w:pPr>
      <w:rPr>
        <w:rFonts w:hint="default" w:ascii="Symbol" w:hAnsi="Symbol"/>
      </w:rPr>
    </w:lvl>
  </w:abstractNum>
  <w:abstractNum w:abstractNumId="79">
    <w:multiLevelType w:val="multilevel"/>
    <w:lvl w:ilvl="0">
      <w:start w:val="1"/>
      <w:numFmt w:val="bullet"/>
      <w:lvlText w:val=""/>
      <w:lvlJc w:val="left"/>
      <w:pPr>
        <w:ind w:left="960" w:hanging="360"/>
      </w:pPr>
      <w:rPr>
        <w:rFonts w:hint="default" w:ascii="Symbol" w:hAnsi="Symbol"/>
      </w:rPr>
    </w:lvl>
  </w:abstractNum>
  <w:abstractNum w:abstractNumId="80">
    <w:multiLevelType w:val="multilevel"/>
    <w:lvl w:ilvl="0">
      <w:start w:val="1"/>
      <w:numFmt w:val="bullet"/>
      <w:lvlText w:val=""/>
      <w:lvlJc w:val="left"/>
      <w:pPr>
        <w:ind w:left="960" w:hanging="360"/>
      </w:pPr>
      <w:rPr>
        <w:rFonts w:hint="default" w:ascii="Symbol" w:hAnsi="Symbol"/>
      </w:rPr>
    </w:lvl>
  </w:abstractNum>
  <w:abstractNum w:abstractNumId="81">
    <w:multiLevelType w:val="multilevel"/>
    <w:lvl w:ilvl="0">
      <w:start w:val="1"/>
      <w:numFmt w:val="bullet"/>
      <w:lvlText w:val=""/>
      <w:lvlJc w:val="left"/>
      <w:pPr>
        <w:ind w:left="960" w:hanging="360"/>
      </w:pPr>
      <w:rPr>
        <w:rFonts w:hint="default" w:ascii="Symbol" w:hAnsi="Symbol"/>
      </w:rPr>
    </w:lvl>
  </w:abstractNum>
  <w:abstractNum w:abstractNumId="82">
    <w:multiLevelType w:val="multilevel"/>
    <w:lvl w:ilvl="0">
      <w:start w:val="1"/>
      <w:numFmt w:val="bullet"/>
      <w:lvlText w:val=""/>
      <w:lvlJc w:val="left"/>
      <w:pPr>
        <w:ind w:left="960" w:hanging="360"/>
      </w:pPr>
      <w:rPr>
        <w:rFonts w:hint="default" w:ascii="Symbol" w:hAnsi="Symbol"/>
      </w:rPr>
    </w:lvl>
  </w:abstractNum>
  <w:abstractNum w:abstractNumId="83">
    <w:multiLevelType w:val="multilevel"/>
    <w:lvl w:ilvl="0">
      <w:start w:val="1"/>
      <w:numFmt w:val="bullet"/>
      <w:lvlText w:val=""/>
      <w:lvlJc w:val="left"/>
      <w:pPr>
        <w:ind w:left="960" w:hanging="360"/>
      </w:pPr>
      <w:rPr>
        <w:rFonts w:hint="default" w:ascii="Symbol" w:hAnsi="Symbol"/>
      </w:rPr>
    </w:lvl>
  </w:abstractNum>
  <w:abstractNum w:abstractNumId="84">
    <w:multiLevelType w:val="multilevel"/>
    <w:lvl w:ilvl="0">
      <w:start w:val="1"/>
      <w:numFmt w:val="bullet"/>
      <w:lvlText w:val=""/>
      <w:lvlJc w:val="left"/>
      <w:pPr>
        <w:ind w:left="960" w:hanging="360"/>
      </w:pPr>
      <w:rPr>
        <w:rFonts w:hint="default" w:ascii="Symbol" w:hAnsi="Symbol"/>
      </w:rPr>
    </w:lvl>
  </w:abstractNum>
  <w:abstractNum w:abstractNumId="85">
    <w:multiLevelType w:val="multilevel"/>
    <w:lvl w:ilvl="0">
      <w:start w:val="1"/>
      <w:numFmt w:val="bullet"/>
      <w:lvlText w:val=""/>
      <w:lvlJc w:val="left"/>
      <w:pPr>
        <w:ind w:left="960" w:hanging="360"/>
      </w:pPr>
      <w:rPr>
        <w:rFonts w:hint="default" w:ascii="Symbol" w:hAnsi="Symbol"/>
      </w:rPr>
    </w:lvl>
  </w:abstractNum>
  <w:abstractNum w:abstractNumId="86">
    <w:multiLevelType w:val="multilevel"/>
    <w:lvl w:ilvl="0">
      <w:start w:val="1"/>
      <w:numFmt w:val="bullet"/>
      <w:lvlText w:val=""/>
      <w:lvlJc w:val="left"/>
      <w:pPr>
        <w:ind w:left="960" w:hanging="360"/>
      </w:pPr>
      <w:rPr>
        <w:rFonts w:hint="default" w:ascii="Symbol" w:hAnsi="Symbol"/>
      </w:rPr>
    </w:lvl>
  </w:abstractNum>
  <w:abstractNum w:abstractNumId="87">
    <w:multiLevelType w:val="multilevel"/>
    <w:lvl w:ilvl="0">
      <w:start w:val="1"/>
      <w:numFmt w:val="bullet"/>
      <w:lvlText w:val=""/>
      <w:lvlJc w:val="left"/>
      <w:pPr>
        <w:ind w:left="960" w:hanging="360"/>
      </w:pPr>
      <w:rPr>
        <w:rFonts w:hint="default" w:ascii="Symbol" w:hAnsi="Symbol"/>
      </w:rPr>
    </w:lvl>
    <w:lvl w:ilvl="1">
      <w:start w:val="1"/>
      <w:numFmt w:val="bullet"/>
      <w:lvlText w:val=""/>
      <w:lvlJc w:val="left"/>
      <w:pPr>
        <w:ind w:left="1560" w:hanging="360"/>
      </w:pPr>
      <w:rPr>
        <w:rFonts w:hint="default" w:ascii="Symbol" w:hAnsi="Symbol"/>
      </w:rPr>
    </w:lvl>
  </w:abstractNum>
  <w:abstractNum w:abstractNumId="88">
    <w:multiLevelType w:val="multilevel"/>
    <w:lvl w:ilvl="0">
      <w:start w:val="1"/>
      <w:numFmt w:val="bullet"/>
      <w:lvlText w:val=""/>
      <w:lvlJc w:val="left"/>
      <w:pPr>
        <w:ind w:left="960" w:hanging="360"/>
      </w:pPr>
      <w:rPr>
        <w:rFonts w:hint="default" w:ascii="Symbol" w:hAnsi="Symbol"/>
      </w:rPr>
    </w:lvl>
  </w:abstractNum>
  <w:abstractNum w:abstractNumId="89">
    <w:multiLevelType w:val="multilevel"/>
    <w:lvl w:ilvl="0">
      <w:start w:val="1"/>
      <w:numFmt w:val="bullet"/>
      <w:lvlText w:val=""/>
      <w:lvlJc w:val="left"/>
      <w:pPr>
        <w:ind w:left="960" w:hanging="360"/>
      </w:pPr>
      <w:rPr>
        <w:rFonts w:hint="default" w:ascii="Symbol" w:hAnsi="Symbol"/>
      </w:rPr>
    </w:lvl>
    <w:lvl w:ilvl="1">
      <w:start w:val="1"/>
      <w:numFmt w:val="bullet"/>
      <w:lvlText w:val=""/>
      <w:lvlJc w:val="left"/>
      <w:pPr>
        <w:ind w:left="1560" w:hanging="360"/>
      </w:pPr>
      <w:rPr>
        <w:rFonts w:hint="default" w:ascii="Symbol" w:hAnsi="Symbol"/>
      </w:rPr>
    </w:lvl>
  </w:abstractNum>
  <w:abstractNum w:abstractNumId="90">
    <w:multiLevelType w:val="multilevel"/>
    <w:lvl w:ilvl="0">
      <w:start w:val="1"/>
      <w:numFmt w:val="bullet"/>
      <w:lvlText w:val=""/>
      <w:lvlJc w:val="left"/>
      <w:pPr>
        <w:ind w:left="960" w:hanging="360"/>
      </w:pPr>
      <w:rPr>
        <w:rFonts w:hint="default" w:ascii="Symbol" w:hAnsi="Symbol"/>
      </w:rPr>
    </w:lvl>
  </w:abstractNum>
  <w:abstractNum w:abstractNumId="91">
    <w:multiLevelType w:val="multilevel"/>
    <w:lvl w:ilvl="0">
      <w:start w:val="1"/>
      <w:numFmt w:val="bullet"/>
      <w:lvlText w:val=""/>
      <w:lvlJc w:val="left"/>
      <w:pPr>
        <w:ind w:left="960" w:hanging="360"/>
      </w:pPr>
      <w:rPr>
        <w:rFonts w:hint="default" w:ascii="Symbol" w:hAnsi="Symbol"/>
      </w:rPr>
    </w:lvl>
  </w:abstractNum>
  <w:abstractNum w:abstractNumId="92">
    <w:multiLevelType w:val="multilevel"/>
    <w:lvl w:ilvl="0">
      <w:start w:val="1"/>
      <w:numFmt w:val="bullet"/>
      <w:lvlText w:val=""/>
      <w:lvlJc w:val="left"/>
      <w:pPr>
        <w:ind w:left="960" w:hanging="360"/>
      </w:pPr>
      <w:rPr>
        <w:rFonts w:hint="default" w:ascii="Symbol" w:hAnsi="Symbol"/>
      </w:rPr>
    </w:lvl>
  </w:abstractNum>
  <w:abstractNum w:abstractNumId="93">
    <w:multiLevelType w:val="multilevel"/>
    <w:lvl w:ilvl="0">
      <w:start w:val="1"/>
      <w:numFmt w:val="bullet"/>
      <w:lvlText w:val=""/>
      <w:lvlJc w:val="left"/>
      <w:pPr>
        <w:ind w:left="960" w:hanging="360"/>
      </w:pPr>
      <w:rPr>
        <w:rFonts w:hint="default" w:ascii="Symbol" w:hAnsi="Symbol"/>
      </w:rPr>
    </w:lvl>
  </w:abstractNum>
  <w:abstractNum w:abstractNumId="94">
    <w:multiLevelType w:val="multilevel"/>
    <w:lvl w:ilvl="0">
      <w:start w:val="1"/>
      <w:numFmt w:val="bullet"/>
      <w:lvlText w:val=""/>
      <w:lvlJc w:val="left"/>
      <w:pPr>
        <w:ind w:left="960" w:hanging="360"/>
      </w:pPr>
      <w:rPr>
        <w:rFonts w:hint="default" w:ascii="Symbol" w:hAnsi="Symbol"/>
      </w:rPr>
    </w:lvl>
  </w:abstractNum>
  <w:abstractNum w:abstractNumId="95">
    <w:multiLevelType w:val="multilevel"/>
    <w:lvl w:ilvl="0">
      <w:start w:val="1"/>
      <w:numFmt w:val="bullet"/>
      <w:lvlText w:val=""/>
      <w:lvlJc w:val="left"/>
      <w:pPr>
        <w:ind w:left="960" w:hanging="360"/>
      </w:pPr>
      <w:rPr>
        <w:rFonts w:hint="default" w:ascii="Symbol" w:hAnsi="Symbol"/>
      </w:rPr>
    </w:lvl>
  </w:abstractNum>
  <w:abstractNum w:abstractNumId="96">
    <w:multiLevelType w:val="multilevel"/>
    <w:lvl w:ilvl="0">
      <w:start w:val="1"/>
      <w:numFmt w:val="bullet"/>
      <w:lvlText w:val=""/>
      <w:lvlJc w:val="left"/>
      <w:pPr>
        <w:ind w:left="960" w:hanging="360"/>
      </w:pPr>
      <w:rPr>
        <w:rFonts w:hint="default" w:ascii="Symbol" w:hAnsi="Symbol"/>
      </w:rPr>
    </w:lvl>
  </w:abstractNum>
  <w:abstractNum w:abstractNumId="97">
    <w:multiLevelType w:val="multilevel"/>
    <w:lvl w:ilvl="0">
      <w:start w:val="1"/>
      <w:numFmt w:val="bullet"/>
      <w:lvlText w:val=""/>
      <w:lvlJc w:val="left"/>
      <w:pPr>
        <w:ind w:left="960" w:hanging="360"/>
      </w:pPr>
      <w:rPr>
        <w:rFonts w:hint="default" w:ascii="Symbol" w:hAnsi="Symbol"/>
      </w:rPr>
    </w:lvl>
  </w:abstractNum>
  <w:abstractNum w:abstractNumId="98">
    <w:multiLevelType w:val="multilevel"/>
    <w:lvl w:ilvl="0">
      <w:start w:val="1"/>
      <w:numFmt w:val="bullet"/>
      <w:lvlText w:val=""/>
      <w:lvlJc w:val="left"/>
      <w:pPr>
        <w:ind w:left="960" w:hanging="360"/>
      </w:pPr>
      <w:rPr>
        <w:rFonts w:hint="default" w:ascii="Symbol" w:hAnsi="Symbol"/>
      </w:rPr>
    </w:lvl>
  </w:abstractNum>
  <w:abstractNum w:abstractNumId="99">
    <w:multiLevelType w:val="multilevel"/>
    <w:lvl w:ilvl="0">
      <w:start w:val="1"/>
      <w:numFmt w:val="bullet"/>
      <w:lvlText w:val=""/>
      <w:lvlJc w:val="left"/>
      <w:pPr>
        <w:ind w:left="960" w:hanging="360"/>
      </w:pPr>
      <w:rPr>
        <w:rFonts w:hint="default" w:ascii="Symbol" w:hAnsi="Symbol"/>
      </w:rPr>
    </w:lvl>
  </w:abstractNum>
  <w:abstractNum w:abstractNumId="100">
    <w:multiLevelType w:val="multilevel"/>
    <w:lvl w:ilvl="0">
      <w:start w:val="1"/>
      <w:numFmt w:val="bullet"/>
      <w:lvlText w:val=""/>
      <w:lvlJc w:val="left"/>
      <w:pPr>
        <w:ind w:left="960" w:hanging="360"/>
      </w:pPr>
      <w:rPr>
        <w:rFonts w:hint="default" w:ascii="Symbol" w:hAnsi="Symbol"/>
      </w:rPr>
    </w:lvl>
  </w:abstractNum>
  <w:abstractNum w:abstractNumId="101">
    <w:multiLevelType w:val="multilevel"/>
    <w:lvl w:ilvl="0">
      <w:start w:val="1"/>
      <w:numFmt w:val="bullet"/>
      <w:lvlText w:val=""/>
      <w:lvlJc w:val="left"/>
      <w:pPr>
        <w:ind w:left="960" w:hanging="360"/>
      </w:pPr>
      <w:rPr>
        <w:rFonts w:hint="default" w:ascii="Symbol" w:hAnsi="Symbol"/>
      </w:rPr>
    </w:lvl>
  </w:abstractNum>
  <w:abstractNum w:abstractNumId="102">
    <w:multiLevelType w:val="multilevel"/>
    <w:lvl w:ilvl="0">
      <w:start w:val="1"/>
      <w:numFmt w:val="bullet"/>
      <w:lvlText w:val=""/>
      <w:lvlJc w:val="left"/>
      <w:pPr>
        <w:ind w:left="960" w:hanging="360"/>
      </w:pPr>
      <w:rPr>
        <w:rFonts w:hint="default" w:ascii="Symbol" w:hAnsi="Symbol"/>
      </w:rPr>
    </w:lvl>
  </w:abstractNum>
  <w:abstractNum w:abstractNumId="103">
    <w:multiLevelType w:val="multilevel"/>
    <w:lvl w:ilvl="0">
      <w:start w:val="1"/>
      <w:numFmt w:val="bullet"/>
      <w:lvlText w:val=""/>
      <w:lvlJc w:val="left"/>
      <w:pPr>
        <w:ind w:left="960" w:hanging="360"/>
      </w:pPr>
      <w:rPr>
        <w:rFonts w:hint="default" w:ascii="Symbol" w:hAnsi="Symbol"/>
      </w:rPr>
    </w:lvl>
  </w:abstractNum>
  <w:abstractNum w:abstractNumId="104">
    <w:multiLevelType w:val="multilevel"/>
    <w:lvl w:ilvl="0">
      <w:start w:val="1"/>
      <w:numFmt w:val="bullet"/>
      <w:lvlText w:val=""/>
      <w:lvlJc w:val="left"/>
      <w:pPr>
        <w:ind w:left="960" w:hanging="360"/>
      </w:pPr>
      <w:rPr>
        <w:rFonts w:hint="default" w:ascii="Symbol" w:hAnsi="Symbol"/>
      </w:rPr>
    </w:lvl>
  </w:abstractNum>
  <w:abstractNum w:abstractNumId="105">
    <w:multiLevelType w:val="multilevel"/>
    <w:lvl w:ilvl="0">
      <w:start w:val="1"/>
      <w:numFmt w:val="bullet"/>
      <w:lvlText w:val=""/>
      <w:lvlJc w:val="left"/>
      <w:pPr>
        <w:ind w:left="960" w:hanging="360"/>
      </w:pPr>
      <w:rPr>
        <w:rFonts w:hint="default" w:ascii="Symbol" w:hAnsi="Symbol"/>
      </w:rPr>
    </w:lvl>
  </w:abstractNum>
  <w:abstractNum w:abstractNumId="106">
    <w:multiLevelType w:val="multilevel"/>
    <w:lvl w:ilvl="0">
      <w:start w:val="1"/>
      <w:numFmt w:val="bullet"/>
      <w:lvlText w:val=""/>
      <w:lvlJc w:val="left"/>
      <w:pPr>
        <w:ind w:left="960" w:hanging="360"/>
      </w:pPr>
      <w:rPr>
        <w:rFonts w:hint="default" w:ascii="Symbol" w:hAnsi="Symbol"/>
      </w:rPr>
    </w:lvl>
  </w:abstractNum>
  <w:abstractNum w:abstractNumId="107">
    <w:multiLevelType w:val="multilevel"/>
    <w:lvl w:ilvl="0">
      <w:start w:val="1"/>
      <w:numFmt w:val="bullet"/>
      <w:lvlText w:val=""/>
      <w:lvlJc w:val="left"/>
      <w:pPr>
        <w:ind w:left="960" w:hanging="360"/>
      </w:pPr>
      <w:rPr>
        <w:rFonts w:hint="default" w:ascii="Symbol" w:hAnsi="Symbol"/>
      </w:rPr>
    </w:lvl>
  </w:abstractNum>
  <w:abstractNum w:abstractNumId="108">
    <w:multiLevelType w:val="multilevel"/>
    <w:lvl w:ilvl="0">
      <w:start w:val="1"/>
      <w:numFmt w:val="bullet"/>
      <w:lvlText w:val=""/>
      <w:lvlJc w:val="left"/>
      <w:pPr>
        <w:ind w:left="960" w:hanging="360"/>
      </w:pPr>
      <w:rPr>
        <w:rFonts w:hint="default" w:ascii="Symbol" w:hAnsi="Symbol"/>
      </w:rPr>
    </w:lvl>
  </w:abstractNum>
  <w:abstractNum w:abstractNumId="109">
    <w:multiLevelType w:val="multilevel"/>
    <w:lvl w:ilvl="0">
      <w:start w:val="1"/>
      <w:numFmt w:val="bullet"/>
      <w:lvlText w:val=""/>
      <w:lvlJc w:val="left"/>
      <w:pPr>
        <w:ind w:left="960" w:hanging="360"/>
      </w:pPr>
      <w:rPr>
        <w:rFonts w:hint="default" w:ascii="Symbol" w:hAnsi="Symbol"/>
      </w:rPr>
    </w:lvl>
  </w:abstractNum>
  <w:abstractNum w:abstractNumId="110">
    <w:multiLevelType w:val="multilevel"/>
    <w:lvl w:ilvl="0">
      <w:start w:val="1"/>
      <w:numFmt w:val="bullet"/>
      <w:lvlText w:val=""/>
      <w:lvlJc w:val="left"/>
      <w:pPr>
        <w:ind w:left="960" w:hanging="360"/>
      </w:pPr>
      <w:rPr>
        <w:rFonts w:hint="default" w:ascii="Symbol" w:hAnsi="Symbol"/>
      </w:rPr>
    </w:lvl>
  </w:abstractNum>
  <w:abstractNum w:abstractNumId="111">
    <w:multiLevelType w:val="multilevel"/>
    <w:lvl w:ilvl="0">
      <w:start w:val="1"/>
      <w:numFmt w:val="bullet"/>
      <w:lvlText w:val=""/>
      <w:lvlJc w:val="left"/>
      <w:pPr>
        <w:ind w:left="960" w:hanging="360"/>
      </w:pPr>
      <w:rPr>
        <w:rFonts w:hint="default" w:ascii="Symbol" w:hAnsi="Symbol"/>
      </w:rPr>
    </w:lvl>
  </w:abstractNum>
  <w:abstractNum w:abstractNumId="112">
    <w:multiLevelType w:val="multilevel"/>
    <w:lvl w:ilvl="0">
      <w:start w:val="1"/>
      <w:numFmt w:val="bullet"/>
      <w:lvlText w:val=""/>
      <w:lvlJc w:val="left"/>
      <w:pPr>
        <w:ind w:left="960" w:hanging="360"/>
      </w:pPr>
      <w:rPr>
        <w:rFonts w:hint="default" w:ascii="Symbol" w:hAnsi="Symbol"/>
      </w:rPr>
    </w:lvl>
  </w:abstractNum>
  <w:abstractNum w:abstractNumId="113">
    <w:multiLevelType w:val="multilevel"/>
    <w:lvl w:ilvl="0">
      <w:start w:val="1"/>
      <w:numFmt w:val="bullet"/>
      <w:lvlText w:val=""/>
      <w:lvlJc w:val="left"/>
      <w:pPr>
        <w:ind w:left="960" w:hanging="360"/>
      </w:pPr>
      <w:rPr>
        <w:rFonts w:hint="default" w:ascii="Symbol" w:hAnsi="Symbol"/>
      </w:rPr>
    </w:lvl>
  </w:abstractNum>
  <w:abstractNum w:abstractNumId="114">
    <w:multiLevelType w:val="multilevel"/>
    <w:lvl w:ilvl="0">
      <w:start w:val="1"/>
      <w:numFmt w:val="bullet"/>
      <w:lvlText w:val=""/>
      <w:lvlJc w:val="left"/>
      <w:pPr>
        <w:ind w:left="960" w:hanging="360"/>
      </w:pPr>
      <w:rPr>
        <w:rFonts w:hint="default" w:ascii="Symbol" w:hAnsi="Symbol"/>
      </w:rPr>
    </w:lvl>
  </w:abstractNum>
  <w:abstractNum w:abstractNumId="115">
    <w:multiLevelType w:val="multilevel"/>
    <w:lvl w:ilvl="0">
      <w:start w:val="1"/>
      <w:numFmt w:val="bullet"/>
      <w:lvlText w:val=""/>
      <w:lvlJc w:val="left"/>
      <w:pPr>
        <w:ind w:left="960" w:hanging="360"/>
      </w:pPr>
      <w:rPr>
        <w:rFonts w:hint="default" w:ascii="Symbol" w:hAnsi="Symbol"/>
      </w:rPr>
    </w:lvl>
  </w:abstractNum>
  <w:abstractNum w:abstractNumId="116">
    <w:multiLevelType w:val="multilevel"/>
    <w:lvl w:ilvl="0">
      <w:start w:val="1"/>
      <w:numFmt w:val="bullet"/>
      <w:lvlText w:val=""/>
      <w:lvlJc w:val="left"/>
      <w:pPr>
        <w:ind w:left="960" w:hanging="360"/>
      </w:pPr>
      <w:rPr>
        <w:rFonts w:hint="default" w:ascii="Symbol" w:hAnsi="Symbol"/>
      </w:rPr>
    </w:lvl>
    <w:lvl w:ilvl="1">
      <w:start w:val="1"/>
      <w:numFmt w:val="bullet"/>
      <w:lvlText w:val=""/>
      <w:lvlJc w:val="left"/>
      <w:pPr>
        <w:ind w:left="1560" w:hanging="360"/>
      </w:pPr>
      <w:rPr>
        <w:rFonts w:hint="default" w:ascii="Symbol" w:hAnsi="Symbol"/>
      </w:rPr>
    </w:lvl>
  </w:abstractNum>
  <w:abstractNum w:abstractNumId="117">
    <w:multiLevelType w:val="multilevel"/>
    <w:lvl w:ilvl="0">
      <w:start w:val="1"/>
      <w:numFmt w:val="bullet"/>
      <w:lvlText w:val=""/>
      <w:lvlJc w:val="left"/>
      <w:pPr>
        <w:ind w:left="960" w:hanging="360"/>
      </w:pPr>
      <w:rPr>
        <w:rFonts w:hint="default" w:ascii="Symbol" w:hAnsi="Symbol"/>
      </w:rPr>
    </w:lvl>
  </w:abstractNum>
  <w:abstractNum w:abstractNumId="118">
    <w:multiLevelType w:val="multilevel"/>
    <w:lvl w:ilvl="0">
      <w:start w:val="1"/>
      <w:numFmt w:val="bullet"/>
      <w:lvlText w:val=""/>
      <w:lvlJc w:val="left"/>
      <w:pPr>
        <w:ind w:left="960" w:hanging="360"/>
      </w:pPr>
      <w:rPr>
        <w:rFonts w:hint="default" w:ascii="Symbol" w:hAnsi="Symbol"/>
      </w:rPr>
    </w:lvl>
  </w:abstractNum>
  <w:abstractNum w:abstractNumId="119">
    <w:multiLevelType w:val="multilevel"/>
    <w:lvl w:ilvl="0">
      <w:start w:val="1"/>
      <w:numFmt w:val="bullet"/>
      <w:lvlText w:val=""/>
      <w:lvlJc w:val="left"/>
      <w:pPr>
        <w:ind w:left="960" w:hanging="360"/>
      </w:pPr>
      <w:rPr>
        <w:rFonts w:hint="default" w:ascii="Symbol" w:hAnsi="Symbol"/>
      </w:rPr>
    </w:lvl>
  </w:abstractNum>
  <w:abstractNum w:abstractNumId="120">
    <w:multiLevelType w:val="multilevel"/>
    <w:lvl w:ilvl="0">
      <w:start w:val="1"/>
      <w:numFmt w:val="bullet"/>
      <w:lvlText w:val=""/>
      <w:lvlJc w:val="left"/>
      <w:pPr>
        <w:ind w:left="960" w:hanging="360"/>
      </w:pPr>
      <w:rPr>
        <w:rFonts w:hint="default" w:ascii="Symbol" w:hAnsi="Symbol"/>
      </w:rPr>
    </w:lvl>
  </w:abstractNum>
  <w:abstractNum w:abstractNumId="121">
    <w:multiLevelType w:val="multilevel"/>
    <w:lvl w:ilvl="0">
      <w:start w:val="1"/>
      <w:numFmt w:val="bullet"/>
      <w:lvlText w:val=""/>
      <w:lvlJc w:val="left"/>
      <w:pPr>
        <w:ind w:left="960" w:hanging="360"/>
      </w:pPr>
      <w:rPr>
        <w:rFonts w:hint="default" w:ascii="Symbol" w:hAnsi="Symbol"/>
      </w:rPr>
    </w:lvl>
  </w:abstractNum>
  <w:abstractNum w:abstractNumId="122">
    <w:multiLevelType w:val="multilevel"/>
    <w:lvl w:ilvl="0">
      <w:start w:val="1"/>
      <w:numFmt w:val="bullet"/>
      <w:lvlText w:val=""/>
      <w:lvlJc w:val="left"/>
      <w:pPr>
        <w:ind w:left="960" w:hanging="360"/>
      </w:pPr>
      <w:rPr>
        <w:rFonts w:hint="default" w:ascii="Symbol" w:hAnsi="Symbol"/>
      </w:rPr>
    </w:lvl>
    <w:lvl w:ilvl="1">
      <w:start w:val="1"/>
      <w:numFmt w:val="bullet"/>
      <w:lvlText w:val=""/>
      <w:lvlJc w:val="left"/>
      <w:pPr>
        <w:ind w:left="1560" w:hanging="360"/>
      </w:pPr>
      <w:rPr>
        <w:rFonts w:hint="default" w:ascii="Symbol" w:hAnsi="Symbol"/>
      </w:rPr>
    </w:lvl>
  </w:abstractNum>
  <w:abstractNum w:abstractNumId="123">
    <w:multiLevelType w:val="multilevel"/>
    <w:lvl w:ilvl="0">
      <w:start w:val="1"/>
      <w:numFmt w:val="bullet"/>
      <w:lvlText w:val=""/>
      <w:lvlJc w:val="left"/>
      <w:pPr>
        <w:ind w:left="960" w:hanging="360"/>
      </w:pPr>
      <w:rPr>
        <w:rFonts w:hint="default" w:ascii="Symbol" w:hAnsi="Symbol"/>
      </w:rPr>
    </w:lvl>
  </w:abstractNum>
  <w:abstractNum w:abstractNumId="124">
    <w:multiLevelType w:val="multilevel"/>
    <w:lvl w:ilvl="0">
      <w:start w:val="1"/>
      <w:numFmt w:val="bullet"/>
      <w:lvlText w:val=""/>
      <w:lvlJc w:val="left"/>
      <w:pPr>
        <w:ind w:left="960" w:hanging="360"/>
      </w:pPr>
      <w:rPr>
        <w:rFonts w:hint="default" w:ascii="Symbol" w:hAnsi="Symbol"/>
      </w:rPr>
    </w:lvl>
  </w:abstractNum>
  <w:abstractNum w:abstractNumId="125">
    <w:multiLevelType w:val="multilevel"/>
    <w:lvl w:ilvl="0">
      <w:start w:val="1"/>
      <w:numFmt w:val="bullet"/>
      <w:lvlText w:val=""/>
      <w:lvlJc w:val="left"/>
      <w:pPr>
        <w:ind w:left="960" w:hanging="360"/>
      </w:pPr>
      <w:rPr>
        <w:rFonts w:hint="default" w:ascii="Symbol" w:hAnsi="Symbol"/>
      </w:rPr>
    </w:lvl>
  </w:abstractNum>
  <w:abstractNum w:abstractNumId="126">
    <w:multiLevelType w:val="multilevel"/>
    <w:lvl w:ilvl="0">
      <w:start w:val="1"/>
      <w:numFmt w:val="bullet"/>
      <w:lvlText w:val=""/>
      <w:lvlJc w:val="left"/>
      <w:pPr>
        <w:ind w:left="960" w:hanging="360"/>
      </w:pPr>
      <w:rPr>
        <w:rFonts w:hint="default" w:ascii="Symbol" w:hAnsi="Symbol"/>
      </w:rPr>
    </w:lvl>
  </w:abstractNum>
  <w:abstractNum w:abstractNumId="127">
    <w:multiLevelType w:val="multilevel"/>
    <w:lvl w:ilvl="0">
      <w:start w:val="1"/>
      <w:numFmt w:val="bullet"/>
      <w:lvlText w:val=""/>
      <w:lvlJc w:val="left"/>
      <w:pPr>
        <w:ind w:left="960" w:hanging="360"/>
      </w:pPr>
      <w:rPr>
        <w:rFonts w:hint="default" w:ascii="Symbol" w:hAnsi="Symbol"/>
      </w:rPr>
    </w:lvl>
  </w:abstractNum>
  <w:abstractNum w:abstractNumId="128">
    <w:multiLevelType w:val="multilevel"/>
    <w:lvl w:ilvl="0">
      <w:start w:val="1"/>
      <w:numFmt w:val="bullet"/>
      <w:lvlText w:val=""/>
      <w:lvlJc w:val="left"/>
      <w:pPr>
        <w:ind w:left="960" w:hanging="360"/>
      </w:pPr>
      <w:rPr>
        <w:rFonts w:hint="default" w:ascii="Symbol" w:hAnsi="Symbol"/>
      </w:rPr>
    </w:lvl>
  </w:abstractNum>
  <w:abstractNum w:abstractNumId="129">
    <w:multiLevelType w:val="multilevel"/>
    <w:lvl w:ilvl="0">
      <w:start w:val="1"/>
      <w:numFmt w:val="bullet"/>
      <w:lvlText w:val=""/>
      <w:lvlJc w:val="left"/>
      <w:pPr>
        <w:ind w:left="960" w:hanging="360"/>
      </w:pPr>
      <w:rPr>
        <w:rFonts w:hint="default" w:ascii="Symbol" w:hAnsi="Symbol"/>
      </w:rPr>
    </w:lvl>
    <w:lvl w:ilvl="1">
      <w:start w:val="1"/>
      <w:numFmt w:val="decimal"/>
      <w:lvlText w:val="%2."/>
      <w:lvlJc w:val="left"/>
      <w:pPr>
        <w:ind w:left="1560" w:hanging="360"/>
      </w:pPr>
    </w:lvl>
  </w:abstractNum>
  <w:abstractNum w:abstractNumId="130">
    <w:multiLevelType w:val="multilevel"/>
    <w:lvl w:ilvl="0">
      <w:start w:val="1"/>
      <w:numFmt w:val="bullet"/>
      <w:lvlText w:val=""/>
      <w:lvlJc w:val="left"/>
      <w:pPr>
        <w:ind w:left="960" w:hanging="360"/>
      </w:pPr>
      <w:rPr>
        <w:rFonts w:hint="default" w:ascii="Symbol" w:hAnsi="Symbol"/>
      </w:rPr>
    </w:lvl>
  </w:abstractNum>
  <w:abstractNum w:abstractNumId="131">
    <w:multiLevelType w:val="multilevel"/>
    <w:lvl w:ilvl="0">
      <w:start w:val="1"/>
      <w:numFmt w:val="bullet"/>
      <w:lvlText w:val=""/>
      <w:lvlJc w:val="left"/>
      <w:pPr>
        <w:ind w:left="960" w:hanging="360"/>
      </w:pPr>
      <w:rPr>
        <w:rFonts w:hint="default" w:ascii="Symbol" w:hAnsi="Symbol"/>
      </w:rPr>
    </w:lvl>
  </w:abstractNum>
  <w:abstractNum w:abstractNumId="132">
    <w:multiLevelType w:val="multilevel"/>
    <w:lvl w:ilvl="0">
      <w:start w:val="1"/>
      <w:numFmt w:val="bullet"/>
      <w:lvlText w:val=""/>
      <w:lvlJc w:val="left"/>
      <w:pPr>
        <w:ind w:left="960" w:hanging="360"/>
      </w:pPr>
      <w:rPr>
        <w:rFonts w:hint="default" w:ascii="Symbol" w:hAnsi="Symbol"/>
      </w:rPr>
    </w:lvl>
  </w:abstractNum>
  <w:abstractNum w:abstractNumId="133">
    <w:multiLevelType w:val="multilevel"/>
    <w:lvl w:ilvl="0">
      <w:start w:val="1"/>
      <w:numFmt w:val="bullet"/>
      <w:lvlText w:val=""/>
      <w:lvlJc w:val="left"/>
      <w:pPr>
        <w:ind w:left="960" w:hanging="360"/>
      </w:pPr>
      <w:rPr>
        <w:rFonts w:hint="default" w:ascii="Symbol" w:hAnsi="Symbol"/>
      </w:rPr>
    </w:lvl>
  </w:abstractNum>
  <w:abstractNum w:abstractNumId="134">
    <w:multiLevelType w:val="multilevel"/>
    <w:lvl w:ilvl="0">
      <w:start w:val="1"/>
      <w:numFmt w:val="bullet"/>
      <w:lvlText w:val=""/>
      <w:lvlJc w:val="left"/>
      <w:pPr>
        <w:ind w:left="960" w:hanging="360"/>
      </w:pPr>
      <w:rPr>
        <w:rFonts w:hint="default" w:ascii="Symbol" w:hAnsi="Symbol"/>
      </w:rPr>
    </w:lvl>
  </w:abstractNum>
  <w:abstractNum w:abstractNumId="135">
    <w:multiLevelType w:val="multilevel"/>
    <w:lvl w:ilvl="0">
      <w:start w:val="1"/>
      <w:numFmt w:val="bullet"/>
      <w:lvlText w:val=""/>
      <w:lvlJc w:val="left"/>
      <w:pPr>
        <w:ind w:left="960" w:hanging="360"/>
      </w:pPr>
      <w:rPr>
        <w:rFonts w:hint="default" w:ascii="Symbol" w:hAnsi="Symbol"/>
      </w:rPr>
    </w:lvl>
  </w:abstractNum>
  <w:abstractNum w:abstractNumId="136">
    <w:multiLevelType w:val="multilevel"/>
    <w:lvl w:ilvl="0">
      <w:start w:val="1"/>
      <w:numFmt w:val="bullet"/>
      <w:lvlText w:val=""/>
      <w:lvlJc w:val="left"/>
      <w:pPr>
        <w:ind w:left="960" w:hanging="360"/>
      </w:pPr>
      <w:rPr>
        <w:rFonts w:hint="default" w:ascii="Symbol" w:hAnsi="Symbol"/>
      </w:rPr>
    </w:lvl>
  </w:abstractNum>
  <w:abstractNum w:abstractNumId="137">
    <w:multiLevelType w:val="multilevel"/>
    <w:lvl w:ilvl="0">
      <w:start w:val="1"/>
      <w:numFmt w:val="bullet"/>
      <w:lvlText w:val=""/>
      <w:lvlJc w:val="left"/>
      <w:pPr>
        <w:ind w:left="960" w:hanging="360"/>
      </w:pPr>
      <w:rPr>
        <w:rFonts w:hint="default" w:ascii="Symbol" w:hAnsi="Symbol"/>
      </w:rPr>
    </w:lvl>
  </w:abstractNum>
  <w:abstractNum w:abstractNumId="138">
    <w:multiLevelType w:val="multilevel"/>
    <w:lvl w:ilvl="0">
      <w:start w:val="1"/>
      <w:numFmt w:val="bullet"/>
      <w:lvlText w:val=""/>
      <w:lvlJc w:val="left"/>
      <w:pPr>
        <w:ind w:left="960" w:hanging="360"/>
      </w:pPr>
      <w:rPr>
        <w:rFonts w:hint="default" w:ascii="Symbol" w:hAnsi="Symbol"/>
      </w:rPr>
    </w:lvl>
  </w:abstractNum>
  <w:abstractNum w:abstractNumId="139">
    <w:multiLevelType w:val="multilevel"/>
    <w:lvl w:ilvl="0">
      <w:start w:val="1"/>
      <w:numFmt w:val="bullet"/>
      <w:lvlText w:val=""/>
      <w:lvlJc w:val="left"/>
      <w:pPr>
        <w:ind w:left="960" w:hanging="360"/>
      </w:pPr>
      <w:rPr>
        <w:rFonts w:hint="default" w:ascii="Symbol" w:hAnsi="Symbol"/>
      </w:rPr>
    </w:lvl>
  </w:abstractNum>
  <w:abstractNum w:abstractNumId="140">
    <w:multiLevelType w:val="multilevel"/>
    <w:lvl w:ilvl="0">
      <w:start w:val="1"/>
      <w:numFmt w:val="bullet"/>
      <w:lvlText w:val=""/>
      <w:lvlJc w:val="left"/>
      <w:pPr>
        <w:ind w:left="960" w:hanging="360"/>
      </w:pPr>
      <w:rPr>
        <w:rFonts w:hint="default" w:ascii="Symbol" w:hAnsi="Symbol"/>
      </w:rPr>
    </w:lvl>
    <w:lvl w:ilvl="1">
      <w:start w:val="1"/>
      <w:numFmt w:val="decimal"/>
      <w:lvlText w:val="%2."/>
      <w:lvlJc w:val="left"/>
      <w:pPr>
        <w:ind w:left="1560" w:hanging="360"/>
      </w:pPr>
    </w:lvl>
  </w:abstractNum>
  <w:abstractNum w:abstractNumId="141">
    <w:multiLevelType w:val="multilevel"/>
    <w:lvl w:ilvl="0">
      <w:start w:val="1"/>
      <w:numFmt w:val="bullet"/>
      <w:lvlText w:val=""/>
      <w:lvlJc w:val="left"/>
      <w:pPr>
        <w:ind w:left="960" w:hanging="360"/>
      </w:pPr>
      <w:rPr>
        <w:rFonts w:hint="default" w:ascii="Symbol" w:hAnsi="Symbol"/>
      </w:rPr>
    </w:lvl>
  </w:abstractNum>
  <w:abstractNum w:abstractNumId="142">
    <w:multiLevelType w:val="multilevel"/>
    <w:lvl w:ilvl="0">
      <w:start w:val="1"/>
      <w:numFmt w:val="bullet"/>
      <w:lvlText w:val=""/>
      <w:lvlJc w:val="left"/>
      <w:pPr>
        <w:ind w:left="960" w:hanging="360"/>
      </w:pPr>
      <w:rPr>
        <w:rFonts w:hint="default" w:ascii="Symbol" w:hAnsi="Symbol"/>
      </w:rPr>
    </w:lvl>
  </w:abstractNum>
  <w:abstractNum w:abstractNumId="143">
    <w:multiLevelType w:val="multilevel"/>
    <w:lvl w:ilvl="0">
      <w:start w:val="1"/>
      <w:numFmt w:val="bullet"/>
      <w:lvlText w:val=""/>
      <w:lvlJc w:val="left"/>
      <w:pPr>
        <w:ind w:left="960" w:hanging="360"/>
      </w:pPr>
      <w:rPr>
        <w:rFonts w:hint="default" w:ascii="Symbol" w:hAnsi="Symbol"/>
      </w:rPr>
    </w:lvl>
  </w:abstractNum>
  <w:abstractNum w:abstractNumId="144">
    <w:multiLevelType w:val="multilevel"/>
    <w:lvl w:ilvl="0">
      <w:start w:val="1"/>
      <w:numFmt w:val="bullet"/>
      <w:lvlText w:val=""/>
      <w:lvlJc w:val="left"/>
      <w:pPr>
        <w:ind w:left="960" w:hanging="360"/>
      </w:pPr>
      <w:rPr>
        <w:rFonts w:hint="default" w:ascii="Symbol" w:hAnsi="Symbol"/>
      </w:rPr>
    </w:lvl>
  </w:abstractNum>
  <w:abstractNum w:abstractNumId="145">
    <w:multiLevelType w:val="multilevel"/>
    <w:lvl w:ilvl="0">
      <w:start w:val="1"/>
      <w:numFmt w:val="bullet"/>
      <w:lvlText w:val=""/>
      <w:lvlJc w:val="left"/>
      <w:pPr>
        <w:ind w:left="960" w:hanging="360"/>
      </w:pPr>
      <w:rPr>
        <w:rFonts w:hint="default" w:ascii="Symbol" w:hAnsi="Symbol"/>
      </w:rPr>
    </w:lvl>
  </w:abstractNum>
  <w:abstractNum w:abstractNumId="146">
    <w:multiLevelType w:val="multilevel"/>
    <w:lvl w:ilvl="0">
      <w:start w:val="1"/>
      <w:numFmt w:val="bullet"/>
      <w:lvlText w:val=""/>
      <w:lvlJc w:val="left"/>
      <w:pPr>
        <w:ind w:left="960" w:hanging="360"/>
      </w:pPr>
      <w:rPr>
        <w:rFonts w:hint="default" w:ascii="Symbol" w:hAnsi="Symbol"/>
      </w:rPr>
    </w:lvl>
  </w:abstractNum>
  <w:abstractNum w:abstractNumId="147">
    <w:multiLevelType w:val="multilevel"/>
    <w:lvl w:ilvl="0">
      <w:start w:val="1"/>
      <w:numFmt w:val="bullet"/>
      <w:lvlText w:val=""/>
      <w:lvlJc w:val="left"/>
      <w:pPr>
        <w:ind w:left="960" w:hanging="360"/>
      </w:pPr>
      <w:rPr>
        <w:rFonts w:hint="default" w:ascii="Symbol" w:hAnsi="Symbol"/>
      </w:rPr>
    </w:lvl>
  </w:abstractNum>
  <w:abstractNum w:abstractNumId="148">
    <w:multiLevelType w:val="multilevel"/>
    <w:lvl w:ilvl="0">
      <w:start w:val="1"/>
      <w:numFmt w:val="bullet"/>
      <w:lvlText w:val=""/>
      <w:lvlJc w:val="left"/>
      <w:pPr>
        <w:ind w:left="960" w:hanging="360"/>
      </w:pPr>
      <w:rPr>
        <w:rFonts w:hint="default" w:ascii="Symbol" w:hAnsi="Symbol"/>
      </w:rPr>
    </w:lvl>
  </w:abstractNum>
  <w:abstractNum w:abstractNumId="149">
    <w:multiLevelType w:val="multilevel"/>
    <w:lvl w:ilvl="0">
      <w:start w:val="1"/>
      <w:numFmt w:val="bullet"/>
      <w:lvlText w:val=""/>
      <w:lvlJc w:val="left"/>
      <w:pPr>
        <w:ind w:left="960" w:hanging="360"/>
      </w:pPr>
      <w:rPr>
        <w:rFonts w:hint="default" w:ascii="Symbol" w:hAnsi="Symbol"/>
      </w:rPr>
    </w:lvl>
  </w:abstractNum>
  <w:abstractNum w:abstractNumId="150">
    <w:multiLevelType w:val="multilevel"/>
    <w:lvl w:ilvl="0">
      <w:start w:val="1"/>
      <w:numFmt w:val="bullet"/>
      <w:lvlText w:val=""/>
      <w:lvlJc w:val="left"/>
      <w:pPr>
        <w:ind w:left="960" w:hanging="360"/>
      </w:pPr>
      <w:rPr>
        <w:rFonts w:hint="default" w:ascii="Symbol" w:hAnsi="Symbol"/>
      </w:rPr>
    </w:lvl>
  </w:abstractNum>
  <w:abstractNum w:abstractNumId="151">
    <w:multiLevelType w:val="multilevel"/>
    <w:lvl w:ilvl="0">
      <w:start w:val="1"/>
      <w:numFmt w:val="bullet"/>
      <w:lvlText w:val=""/>
      <w:lvlJc w:val="left"/>
      <w:pPr>
        <w:ind w:left="960" w:hanging="360"/>
      </w:pPr>
      <w:rPr>
        <w:rFonts w:hint="default" w:ascii="Symbol" w:hAnsi="Symbol"/>
      </w:rPr>
    </w:lvl>
  </w:abstractNum>
  <w:abstractNum w:abstractNumId="152">
    <w:multiLevelType w:val="multilevel"/>
    <w:lvl w:ilvl="0">
      <w:start w:val="1"/>
      <w:numFmt w:val="bullet"/>
      <w:lvlText w:val=""/>
      <w:lvlJc w:val="left"/>
      <w:pPr>
        <w:ind w:left="960" w:hanging="360"/>
      </w:pPr>
      <w:rPr>
        <w:rFonts w:hint="default" w:ascii="Symbol" w:hAnsi="Symbol"/>
      </w:rPr>
    </w:lvl>
  </w:abstractNum>
  <w:abstractNum w:abstractNumId="153">
    <w:multiLevelType w:val="multilevel"/>
    <w:lvl w:ilvl="0">
      <w:start w:val="1"/>
      <w:numFmt w:val="bullet"/>
      <w:lvlText w:val=""/>
      <w:lvlJc w:val="left"/>
      <w:pPr>
        <w:ind w:left="960" w:hanging="360"/>
      </w:pPr>
      <w:rPr>
        <w:rFonts w:hint="default" w:ascii="Symbol" w:hAnsi="Symbol"/>
      </w:rPr>
    </w:lvl>
  </w:abstractNum>
  <w:abstractNum w:abstractNumId="154">
    <w:multiLevelType w:val="multilevel"/>
    <w:lvl w:ilvl="0">
      <w:start w:val="1"/>
      <w:numFmt w:val="bullet"/>
      <w:lvlText w:val=""/>
      <w:lvlJc w:val="left"/>
      <w:pPr>
        <w:ind w:left="960" w:hanging="360"/>
      </w:pPr>
      <w:rPr>
        <w:rFonts w:hint="default" w:ascii="Symbol" w:hAnsi="Symbol"/>
      </w:rPr>
    </w:lvl>
  </w:abstractNum>
  <w:abstractNum w:abstractNumId="155">
    <w:multiLevelType w:val="multilevel"/>
    <w:lvl w:ilvl="0">
      <w:start w:val="1"/>
      <w:numFmt w:val="bullet"/>
      <w:lvlText w:val=""/>
      <w:lvlJc w:val="left"/>
      <w:pPr>
        <w:ind w:left="960" w:hanging="360"/>
      </w:pPr>
      <w:rPr>
        <w:rFonts w:hint="default" w:ascii="Symbol" w:hAnsi="Symbol"/>
      </w:rPr>
    </w:lvl>
  </w:abstractNum>
  <w:abstractNum w:abstractNumId="156">
    <w:multiLevelType w:val="multilevel"/>
    <w:lvl w:ilvl="0">
      <w:start w:val="1"/>
      <w:numFmt w:val="bullet"/>
      <w:lvlText w:val=""/>
      <w:lvlJc w:val="left"/>
      <w:pPr>
        <w:ind w:left="960" w:hanging="360"/>
      </w:pPr>
      <w:rPr>
        <w:rFonts w:hint="default" w:ascii="Symbol" w:hAnsi="Symbol"/>
      </w:rPr>
    </w:lvl>
  </w:abstractNum>
  <w:abstractNum w:abstractNumId="157">
    <w:multiLevelType w:val="multilevel"/>
    <w:lvl w:ilvl="0">
      <w:start w:val="1"/>
      <w:numFmt w:val="bullet"/>
      <w:lvlText w:val=""/>
      <w:lvlJc w:val="left"/>
      <w:pPr>
        <w:ind w:left="960" w:hanging="360"/>
      </w:pPr>
      <w:rPr>
        <w:rFonts w:hint="default" w:ascii="Symbol" w:hAnsi="Symbol"/>
      </w:rPr>
    </w:lvl>
  </w:abstractNum>
  <w:abstractNum w:abstractNumId="158">
    <w:multiLevelType w:val="multilevel"/>
    <w:lvl w:ilvl="0">
      <w:start w:val="1"/>
      <w:numFmt w:val="bullet"/>
      <w:lvlText w:val=""/>
      <w:lvlJc w:val="left"/>
      <w:pPr>
        <w:ind w:left="960" w:hanging="360"/>
      </w:pPr>
      <w:rPr>
        <w:rFonts w:hint="default" w:ascii="Symbol" w:hAnsi="Symbol"/>
      </w:rPr>
    </w:lvl>
  </w:abstractNum>
  <w:abstractNum w:abstractNumId="159">
    <w:multiLevelType w:val="multilevel"/>
    <w:lvl w:ilvl="0">
      <w:start w:val="1"/>
      <w:numFmt w:val="bullet"/>
      <w:lvlText w:val=""/>
      <w:lvlJc w:val="left"/>
      <w:pPr>
        <w:ind w:left="960" w:hanging="360"/>
      </w:pPr>
      <w:rPr>
        <w:rFonts w:hint="default" w:ascii="Symbol" w:hAnsi="Symbol"/>
      </w:rPr>
    </w:lvl>
  </w:abstractNum>
  <w:abstractNum w:abstractNumId="160">
    <w:multiLevelType w:val="multilevel"/>
    <w:lvl w:ilvl="0">
      <w:start w:val="1"/>
      <w:numFmt w:val="bullet"/>
      <w:lvlText w:val=""/>
      <w:lvlJc w:val="left"/>
      <w:pPr>
        <w:ind w:left="960" w:hanging="360"/>
      </w:pPr>
      <w:rPr>
        <w:rFonts w:hint="default" w:ascii="Symbol" w:hAnsi="Symbol"/>
      </w:rPr>
    </w:lvl>
  </w:abstractNum>
  <w:abstractNum w:abstractNumId="161">
    <w:multiLevelType w:val="multilevel"/>
    <w:lvl w:ilvl="0">
      <w:start w:val="1"/>
      <w:numFmt w:val="bullet"/>
      <w:lvlText w:val=""/>
      <w:lvlJc w:val="left"/>
      <w:pPr>
        <w:ind w:left="960" w:hanging="360"/>
      </w:pPr>
      <w:rPr>
        <w:rFonts w:hint="default" w:ascii="Symbol" w:hAnsi="Symbol"/>
      </w:rPr>
    </w:lvl>
  </w:abstractNum>
  <w:abstractNum w:abstractNumId="162">
    <w:multiLevelType w:val="multilevel"/>
    <w:lvl w:ilvl="0">
      <w:start w:val="1"/>
      <w:numFmt w:val="bullet"/>
      <w:lvlText w:val=""/>
      <w:lvlJc w:val="left"/>
      <w:pPr>
        <w:ind w:left="960" w:hanging="360"/>
      </w:pPr>
      <w:rPr>
        <w:rFonts w:hint="default" w:ascii="Symbol" w:hAnsi="Symbol"/>
      </w:rPr>
    </w:lvl>
  </w:abstractNum>
  <w:abstractNum w:abstractNumId="163">
    <w:multiLevelType w:val="multilevel"/>
    <w:lvl w:ilvl="0">
      <w:start w:val="1"/>
      <w:numFmt w:val="bullet"/>
      <w:lvlText w:val=""/>
      <w:lvlJc w:val="left"/>
      <w:pPr>
        <w:ind w:left="960" w:hanging="360"/>
      </w:pPr>
      <w:rPr>
        <w:rFonts w:hint="default" w:ascii="Symbol" w:hAnsi="Symbol"/>
      </w:rPr>
    </w:lvl>
  </w:abstractNum>
  <w:abstractNum w:abstractNumId="164">
    <w:multiLevelType w:val="multilevel"/>
    <w:lvl w:ilvl="0">
      <w:start w:val="1"/>
      <w:numFmt w:val="bullet"/>
      <w:lvlText w:val=""/>
      <w:lvlJc w:val="left"/>
      <w:pPr>
        <w:ind w:left="960" w:hanging="360"/>
      </w:pPr>
      <w:rPr>
        <w:rFonts w:hint="default" w:ascii="Symbol" w:hAnsi="Symbol"/>
      </w:rPr>
    </w:lvl>
  </w:abstractNum>
  <w:abstractNum w:abstractNumId="165">
    <w:multiLevelType w:val="multilevel"/>
    <w:lvl w:ilvl="0">
      <w:start w:val="1"/>
      <w:numFmt w:val="bullet"/>
      <w:lvlText w:val=""/>
      <w:lvlJc w:val="left"/>
      <w:pPr>
        <w:ind w:left="960" w:hanging="360"/>
      </w:pPr>
      <w:rPr>
        <w:rFonts w:hint="default" w:ascii="Symbol" w:hAnsi="Symbol"/>
      </w:rPr>
    </w:lvl>
  </w:abstractNum>
  <w:abstractNum w:abstractNumId="166">
    <w:multiLevelType w:val="multilevel"/>
    <w:lvl w:ilvl="0">
      <w:start w:val="1"/>
      <w:numFmt w:val="bullet"/>
      <w:lvlText w:val=""/>
      <w:lvlJc w:val="left"/>
      <w:pPr>
        <w:ind w:left="960" w:hanging="360"/>
      </w:pPr>
      <w:rPr>
        <w:rFonts w:hint="default" w:ascii="Symbol" w:hAnsi="Symbol"/>
      </w:rPr>
    </w:lvl>
  </w:abstractNum>
  <w:abstractNum w:abstractNumId="167">
    <w:multiLevelType w:val="multilevel"/>
    <w:lvl w:ilvl="0">
      <w:start w:val="1"/>
      <w:numFmt w:val="bullet"/>
      <w:lvlText w:val=""/>
      <w:lvlJc w:val="left"/>
      <w:pPr>
        <w:ind w:left="960" w:hanging="360"/>
      </w:pPr>
      <w:rPr>
        <w:rFonts w:hint="default" w:ascii="Symbol" w:hAnsi="Symbol"/>
      </w:rPr>
    </w:lvl>
  </w:abstractNum>
  <w:abstractNum w:abstractNumId="168">
    <w:multiLevelType w:val="multilevel"/>
    <w:lvl w:ilvl="0">
      <w:start w:val="1"/>
      <w:numFmt w:val="bullet"/>
      <w:lvlText w:val=""/>
      <w:lvlJc w:val="left"/>
      <w:pPr>
        <w:ind w:left="960" w:hanging="360"/>
      </w:pPr>
      <w:rPr>
        <w:rFonts w:hint="default" w:ascii="Symbol" w:hAnsi="Symbol"/>
      </w:rPr>
    </w:lvl>
  </w:abstractNum>
  <w:abstractNum w:abstractNumId="169">
    <w:multiLevelType w:val="multilevel"/>
    <w:lvl w:ilvl="0">
      <w:start w:val="1"/>
      <w:numFmt w:val="bullet"/>
      <w:lvlText w:val=""/>
      <w:lvlJc w:val="left"/>
      <w:pPr>
        <w:ind w:left="960" w:hanging="360"/>
      </w:pPr>
      <w:rPr>
        <w:rFonts w:hint="default" w:ascii="Symbol" w:hAnsi="Symbol"/>
      </w:rPr>
    </w:lvl>
  </w:abstractNum>
  <w:abstractNum w:abstractNumId="170">
    <w:multiLevelType w:val="multilevel"/>
    <w:lvl w:ilvl="0">
      <w:start w:val="1"/>
      <w:numFmt w:val="bullet"/>
      <w:lvlText w:val=""/>
      <w:lvlJc w:val="left"/>
      <w:pPr>
        <w:ind w:left="960" w:hanging="360"/>
      </w:pPr>
      <w:rPr>
        <w:rFonts w:hint="default" w:ascii="Symbol" w:hAnsi="Symbol"/>
      </w:rPr>
    </w:lvl>
  </w:abstractNum>
  <w:abstractNum w:abstractNumId="171">
    <w:multiLevelType w:val="multilevel"/>
    <w:lvl w:ilvl="0">
      <w:start w:val="1"/>
      <w:numFmt w:val="bullet"/>
      <w:lvlText w:val=""/>
      <w:lvlJc w:val="left"/>
      <w:pPr>
        <w:ind w:left="960" w:hanging="360"/>
      </w:pPr>
      <w:rPr>
        <w:rFonts w:hint="default" w:ascii="Symbol" w:hAnsi="Symbol"/>
      </w:rPr>
    </w:lvl>
  </w:abstractNum>
  <w:abstractNum w:abstractNumId="172">
    <w:multiLevelType w:val="multilevel"/>
    <w:lvl w:ilvl="0">
      <w:start w:val="1"/>
      <w:numFmt w:val="bullet"/>
      <w:lvlText w:val=""/>
      <w:lvlJc w:val="left"/>
      <w:pPr>
        <w:ind w:left="960" w:hanging="360"/>
      </w:pPr>
      <w:rPr>
        <w:rFonts w:hint="default" w:ascii="Symbol" w:hAnsi="Symbol"/>
      </w:rPr>
    </w:lvl>
  </w:abstractNum>
  <w:abstractNum w:abstractNumId="173">
    <w:multiLevelType w:val="multilevel"/>
    <w:lvl w:ilvl="0">
      <w:start w:val="1"/>
      <w:numFmt w:val="bullet"/>
      <w:lvlText w:val=""/>
      <w:lvlJc w:val="left"/>
      <w:pPr>
        <w:ind w:left="960" w:hanging="360"/>
      </w:pPr>
      <w:rPr>
        <w:rFonts w:hint="default" w:ascii="Symbol" w:hAnsi="Symbol"/>
      </w:rPr>
    </w:lvl>
  </w:abstractNum>
  <w:abstractNum w:abstractNumId="174">
    <w:multiLevelType w:val="multilevel"/>
    <w:lvl w:ilvl="0">
      <w:start w:val="1"/>
      <w:numFmt w:val="bullet"/>
      <w:lvlText w:val=""/>
      <w:lvlJc w:val="left"/>
      <w:pPr>
        <w:ind w:left="960" w:hanging="360"/>
      </w:pPr>
      <w:rPr>
        <w:rFonts w:hint="default" w:ascii="Symbol" w:hAnsi="Symbol"/>
      </w:rPr>
    </w:lvl>
  </w:abstractNum>
  <w:abstractNum w:abstractNumId="175">
    <w:multiLevelType w:val="multilevel"/>
    <w:lvl w:ilvl="0">
      <w:start w:val="1"/>
      <w:numFmt w:val="bullet"/>
      <w:lvlText w:val=""/>
      <w:lvlJc w:val="left"/>
      <w:pPr>
        <w:ind w:left="960" w:hanging="360"/>
      </w:pPr>
      <w:rPr>
        <w:rFonts w:hint="default" w:ascii="Symbol" w:hAnsi="Symbol"/>
      </w:rPr>
    </w:lvl>
    <w:lvl w:ilvl="1">
      <w:start w:val="1"/>
      <w:numFmt w:val="bullet"/>
      <w:lvlText w:val=""/>
      <w:lvlJc w:val="left"/>
      <w:pPr>
        <w:ind w:left="1560" w:hanging="360"/>
      </w:pPr>
      <w:rPr>
        <w:rFonts w:hint="default" w:ascii="Symbol" w:hAnsi="Symbol"/>
      </w:rPr>
    </w:lvl>
  </w:abstractNum>
  <w:abstractNum w:abstractNumId="176">
    <w:multiLevelType w:val="multilevel"/>
    <w:lvl w:ilvl="0">
      <w:start w:val="1"/>
      <w:numFmt w:val="bullet"/>
      <w:lvlText w:val=""/>
      <w:lvlJc w:val="left"/>
      <w:pPr>
        <w:ind w:left="960" w:hanging="360"/>
      </w:pPr>
      <w:rPr>
        <w:rFonts w:hint="default" w:ascii="Symbol" w:hAnsi="Symbol"/>
      </w:rPr>
    </w:lvl>
  </w:abstractNum>
  <w:abstractNum w:abstractNumId="177">
    <w:multiLevelType w:val="multilevel"/>
    <w:lvl w:ilvl="0">
      <w:start w:val="1"/>
      <w:numFmt w:val="bullet"/>
      <w:lvlText w:val=""/>
      <w:lvlJc w:val="left"/>
      <w:pPr>
        <w:ind w:left="960" w:hanging="360"/>
      </w:pPr>
      <w:rPr>
        <w:rFonts w:hint="default" w:ascii="Symbol" w:hAnsi="Symbol"/>
      </w:rPr>
    </w:lvl>
  </w:abstractNum>
  <w:abstractNum w:abstractNumId="178">
    <w:multiLevelType w:val="multilevel"/>
    <w:lvl w:ilvl="0">
      <w:start w:val="1"/>
      <w:numFmt w:val="bullet"/>
      <w:lvlText w:val=""/>
      <w:lvlJc w:val="left"/>
      <w:pPr>
        <w:ind w:left="960" w:hanging="360"/>
      </w:pPr>
      <w:rPr>
        <w:rFonts w:hint="default" w:ascii="Symbol" w:hAnsi="Symbol"/>
      </w:rPr>
    </w:lvl>
  </w:abstractNum>
  <w:abstractNum w:abstractNumId="179">
    <w:multiLevelType w:val="multilevel"/>
    <w:lvl w:ilvl="0">
      <w:start w:val="1"/>
      <w:numFmt w:val="bullet"/>
      <w:lvlText w:val=""/>
      <w:lvlJc w:val="left"/>
      <w:pPr>
        <w:ind w:left="960" w:hanging="360"/>
      </w:pPr>
      <w:rPr>
        <w:rFonts w:hint="default" w:ascii="Symbol" w:hAnsi="Symbol"/>
      </w:rPr>
    </w:lvl>
  </w:abstractNum>
  <w:abstractNum w:abstractNumId="180">
    <w:multiLevelType w:val="multilevel"/>
    <w:lvl w:ilvl="0">
      <w:start w:val="1"/>
      <w:numFmt w:val="bullet"/>
      <w:lvlText w:val=""/>
      <w:lvlJc w:val="left"/>
      <w:pPr>
        <w:ind w:left="960" w:hanging="360"/>
      </w:pPr>
      <w:rPr>
        <w:rFonts w:hint="default" w:ascii="Symbol" w:hAnsi="Symbol"/>
      </w:rPr>
    </w:lvl>
  </w:abstractNum>
  <w:abstractNum w:abstractNumId="181">
    <w:multiLevelType w:val="multilevel"/>
    <w:lvl w:ilvl="0">
      <w:start w:val="1"/>
      <w:numFmt w:val="bullet"/>
      <w:lvlText w:val=""/>
      <w:lvlJc w:val="left"/>
      <w:pPr>
        <w:ind w:left="960" w:hanging="360"/>
      </w:pPr>
      <w:rPr>
        <w:rFonts w:hint="default" w:ascii="Symbol" w:hAnsi="Symbol"/>
      </w:rPr>
    </w:lvl>
  </w:abstractNum>
  <w:abstractNum w:abstractNumId="182">
    <w:multiLevelType w:val="multilevel"/>
    <w:lvl w:ilvl="0">
      <w:start w:val="1"/>
      <w:numFmt w:val="bullet"/>
      <w:lvlText w:val=""/>
      <w:lvlJc w:val="left"/>
      <w:pPr>
        <w:ind w:left="960" w:hanging="360"/>
      </w:pPr>
      <w:rPr>
        <w:rFonts w:hint="default" w:ascii="Symbol" w:hAnsi="Symbol"/>
      </w:rPr>
    </w:lvl>
  </w:abstractNum>
  <w:abstractNum w:abstractNumId="183">
    <w:multiLevelType w:val="multilevel"/>
    <w:lvl w:ilvl="0">
      <w:start w:val="1"/>
      <w:numFmt w:val="bullet"/>
      <w:lvlText w:val=""/>
      <w:lvlJc w:val="left"/>
      <w:pPr>
        <w:ind w:left="960" w:hanging="360"/>
      </w:pPr>
      <w:rPr>
        <w:rFonts w:hint="default" w:ascii="Symbol" w:hAnsi="Symbol"/>
      </w:rPr>
    </w:lvl>
  </w:abstractNum>
  <w:abstractNum w:abstractNumId="184">
    <w:multiLevelType w:val="multilevel"/>
    <w:lvl w:ilvl="0">
      <w:start w:val="1"/>
      <w:numFmt w:val="bullet"/>
      <w:lvlText w:val=""/>
      <w:lvlJc w:val="left"/>
      <w:pPr>
        <w:ind w:left="960" w:hanging="360"/>
      </w:pPr>
      <w:rPr>
        <w:rFonts w:hint="default" w:ascii="Symbol" w:hAnsi="Symbol"/>
      </w:rPr>
    </w:lvl>
  </w:abstractNum>
  <w:abstractNum w:abstractNumId="185">
    <w:multiLevelType w:val="multilevel"/>
    <w:lvl w:ilvl="0">
      <w:start w:val="1"/>
      <w:numFmt w:val="bullet"/>
      <w:lvlText w:val=""/>
      <w:lvlJc w:val="left"/>
      <w:pPr>
        <w:ind w:left="960" w:hanging="360"/>
      </w:pPr>
      <w:rPr>
        <w:rFonts w:hint="default" w:ascii="Symbol" w:hAnsi="Symbol"/>
      </w:rPr>
    </w:lvl>
  </w:abstractNum>
  <w:abstractNum w:abstractNumId="186">
    <w:multiLevelType w:val="multilevel"/>
    <w:lvl w:ilvl="0">
      <w:start w:val="1"/>
      <w:numFmt w:val="bullet"/>
      <w:lvlText w:val=""/>
      <w:lvlJc w:val="left"/>
      <w:pPr>
        <w:ind w:left="960" w:hanging="360"/>
      </w:pPr>
      <w:rPr>
        <w:rFonts w:hint="default" w:ascii="Symbol" w:hAnsi="Symbol"/>
      </w:rPr>
    </w:lvl>
  </w:abstractNum>
  <w:abstractNum w:abstractNumId="187">
    <w:multiLevelType w:val="multilevel"/>
    <w:lvl w:ilvl="0">
      <w:start w:val="1"/>
      <w:numFmt w:val="bullet"/>
      <w:lvlText w:val=""/>
      <w:lvlJc w:val="left"/>
      <w:pPr>
        <w:ind w:left="960" w:hanging="360"/>
      </w:pPr>
      <w:rPr>
        <w:rFonts w:hint="default" w:ascii="Symbol" w:hAnsi="Symbol"/>
      </w:rPr>
    </w:lvl>
  </w:abstractNum>
  <w:abstractNum w:abstractNumId="188">
    <w:multiLevelType w:val="multilevel"/>
    <w:lvl w:ilvl="0">
      <w:start w:val="1"/>
      <w:numFmt w:val="bullet"/>
      <w:lvlText w:val=""/>
      <w:lvlJc w:val="left"/>
      <w:pPr>
        <w:ind w:left="960" w:hanging="360"/>
      </w:pPr>
      <w:rPr>
        <w:rFonts w:hint="default" w:ascii="Symbol" w:hAnsi="Symbol"/>
      </w:rPr>
    </w:lvl>
  </w:abstractNum>
  <w:abstractNum w:abstractNumId="189">
    <w:multiLevelType w:val="multilevel"/>
    <w:lvl w:ilvl="0">
      <w:start w:val="1"/>
      <w:numFmt w:val="bullet"/>
      <w:lvlText w:val=""/>
      <w:lvlJc w:val="left"/>
      <w:pPr>
        <w:ind w:left="960" w:hanging="360"/>
      </w:pPr>
      <w:rPr>
        <w:rFonts w:hint="default" w:ascii="Symbol" w:hAnsi="Symbol"/>
      </w:rPr>
    </w:lvl>
  </w:abstractNum>
  <w:abstractNum w:abstractNumId="190">
    <w:multiLevelType w:val="multilevel"/>
    <w:lvl w:ilvl="0">
      <w:start w:val="1"/>
      <w:numFmt w:val="bullet"/>
      <w:lvlText w:val=""/>
      <w:lvlJc w:val="left"/>
      <w:pPr>
        <w:ind w:left="960" w:hanging="360"/>
      </w:pPr>
      <w:rPr>
        <w:rFonts w:hint="default" w:ascii="Symbol" w:hAnsi="Symbol"/>
      </w:rPr>
    </w:lvl>
  </w:abstractNum>
  <w:abstractNum w:abstractNumId="191">
    <w:multiLevelType w:val="multilevel"/>
    <w:lvl w:ilvl="0">
      <w:start w:val="1"/>
      <w:numFmt w:val="bullet"/>
      <w:lvlText w:val=""/>
      <w:lvlJc w:val="left"/>
      <w:pPr>
        <w:ind w:left="960" w:hanging="360"/>
      </w:pPr>
      <w:rPr>
        <w:rFonts w:hint="default" w:ascii="Symbol" w:hAnsi="Symbol"/>
      </w:rPr>
    </w:lvl>
  </w:abstractNum>
  <w:abstractNum w:abstractNumId="192">
    <w:multiLevelType w:val="multilevel"/>
    <w:lvl w:ilvl="0">
      <w:start w:val="1"/>
      <w:numFmt w:val="bullet"/>
      <w:lvlText w:val=""/>
      <w:lvlJc w:val="left"/>
      <w:pPr>
        <w:ind w:left="960" w:hanging="360"/>
      </w:pPr>
      <w:rPr>
        <w:rFonts w:hint="default" w:ascii="Symbol" w:hAnsi="Symbol"/>
      </w:rPr>
    </w:lvl>
  </w:abstractNum>
  <w:abstractNum w:abstractNumId="193">
    <w:multiLevelType w:val="multilevel"/>
    <w:lvl w:ilvl="0">
      <w:start w:val="1"/>
      <w:numFmt w:val="bullet"/>
      <w:lvlText w:val=""/>
      <w:lvlJc w:val="left"/>
      <w:pPr>
        <w:ind w:left="960" w:hanging="360"/>
      </w:pPr>
      <w:rPr>
        <w:rFonts w:hint="default" w:ascii="Symbol" w:hAnsi="Symbol"/>
      </w:rPr>
    </w:lvl>
  </w:abstractNum>
  <w:abstractNum w:abstractNumId="194">
    <w:multiLevelType w:val="multilevel"/>
    <w:lvl w:ilvl="0">
      <w:start w:val="1"/>
      <w:numFmt w:val="bullet"/>
      <w:lvlText w:val=""/>
      <w:lvlJc w:val="left"/>
      <w:pPr>
        <w:ind w:left="960" w:hanging="360"/>
      </w:pPr>
      <w:rPr>
        <w:rFonts w:hint="default" w:ascii="Symbol" w:hAnsi="Symbol"/>
      </w:rPr>
    </w:lvl>
  </w:abstractNum>
  <w:abstractNum w:abstractNumId="195">
    <w:multiLevelType w:val="multilevel"/>
    <w:lvl w:ilvl="0">
      <w:start w:val="1"/>
      <w:numFmt w:val="bullet"/>
      <w:lvlText w:val=""/>
      <w:lvlJc w:val="left"/>
      <w:pPr>
        <w:ind w:left="960" w:hanging="360"/>
      </w:pPr>
      <w:rPr>
        <w:rFonts w:hint="default" w:ascii="Symbol" w:hAnsi="Symbol"/>
      </w:rPr>
    </w:lvl>
  </w:abstractNum>
  <w:abstractNum w:abstractNumId="196">
    <w:multiLevelType w:val="multilevel"/>
    <w:lvl w:ilvl="0">
      <w:start w:val="1"/>
      <w:numFmt w:val="bullet"/>
      <w:lvlText w:val=""/>
      <w:lvlJc w:val="left"/>
      <w:pPr>
        <w:ind w:left="960" w:hanging="360"/>
      </w:pPr>
      <w:rPr>
        <w:rFonts w:hint="default" w:ascii="Symbol" w:hAnsi="Symbol"/>
      </w:rPr>
    </w:lvl>
  </w:abstractNum>
  <w:abstractNum w:abstractNumId="197">
    <w:multiLevelType w:val="multilevel"/>
    <w:lvl w:ilvl="0">
      <w:start w:val="1"/>
      <w:numFmt w:val="bullet"/>
      <w:lvlText w:val=""/>
      <w:lvlJc w:val="left"/>
      <w:pPr>
        <w:ind w:left="960" w:hanging="360"/>
      </w:pPr>
      <w:rPr>
        <w:rFonts w:hint="default" w:ascii="Symbol" w:hAnsi="Symbol"/>
      </w:rPr>
    </w:lvl>
  </w:abstractNum>
  <w:abstractNum w:abstractNumId="198">
    <w:multiLevelType w:val="multilevel"/>
    <w:lvl w:ilvl="0">
      <w:start w:val="1"/>
      <w:numFmt w:val="bullet"/>
      <w:lvlText w:val=""/>
      <w:lvlJc w:val="left"/>
      <w:pPr>
        <w:ind w:left="960" w:hanging="360"/>
      </w:pPr>
      <w:rPr>
        <w:rFonts w:hint="default" w:ascii="Symbol" w:hAnsi="Symbol"/>
      </w:rPr>
    </w:lvl>
  </w:abstractNum>
  <w:abstractNum w:abstractNumId="199">
    <w:multiLevelType w:val="multilevel"/>
    <w:lvl w:ilvl="0">
      <w:start w:val="1"/>
      <w:numFmt w:val="bullet"/>
      <w:lvlText w:val=""/>
      <w:lvlJc w:val="left"/>
      <w:pPr>
        <w:ind w:left="960" w:hanging="360"/>
      </w:pPr>
      <w:rPr>
        <w:rFonts w:hint="default" w:ascii="Symbol" w:hAnsi="Symbol"/>
      </w:rPr>
    </w:lvl>
  </w:abstractNum>
  <w:abstractNum w:abstractNumId="200">
    <w:multiLevelType w:val="multilevel"/>
    <w:lvl w:ilvl="0">
      <w:start w:val="1"/>
      <w:numFmt w:val="bullet"/>
      <w:lvlText w:val=""/>
      <w:lvlJc w:val="left"/>
      <w:pPr>
        <w:ind w:left="960" w:hanging="360"/>
      </w:pPr>
      <w:rPr>
        <w:rFonts w:hint="default" w:ascii="Symbol" w:hAnsi="Symbol"/>
      </w:rPr>
    </w:lvl>
  </w:abstractNum>
  <w:abstractNum w:abstractNumId="201">
    <w:multiLevelType w:val="multilevel"/>
    <w:lvl w:ilvl="0">
      <w:start w:val="1"/>
      <w:numFmt w:val="bullet"/>
      <w:lvlText w:val=""/>
      <w:lvlJc w:val="left"/>
      <w:pPr>
        <w:ind w:left="960" w:hanging="360"/>
      </w:pPr>
      <w:rPr>
        <w:rFonts w:hint="default" w:ascii="Symbol" w:hAnsi="Symbol"/>
      </w:rPr>
    </w:lvl>
  </w:abstractNum>
  <w:abstractNum w:abstractNumId="202">
    <w:multiLevelType w:val="multilevel"/>
    <w:lvl w:ilvl="0">
      <w:start w:val="1"/>
      <w:numFmt w:val="bullet"/>
      <w:lvlText w:val=""/>
      <w:lvlJc w:val="left"/>
      <w:pPr>
        <w:ind w:left="960" w:hanging="360"/>
      </w:pPr>
      <w:rPr>
        <w:rFonts w:hint="default" w:ascii="Symbol" w:hAnsi="Symbol"/>
      </w:rPr>
    </w:lvl>
  </w:abstractNum>
  <w:abstractNum w:abstractNumId="203">
    <w:multiLevelType w:val="multilevel"/>
    <w:lvl w:ilvl="0">
      <w:start w:val="1"/>
      <w:numFmt w:val="bullet"/>
      <w:lvlText w:val=""/>
      <w:lvlJc w:val="left"/>
      <w:pPr>
        <w:ind w:left="960" w:hanging="360"/>
      </w:pPr>
      <w:rPr>
        <w:rFonts w:hint="default" w:ascii="Symbol" w:hAnsi="Symbol"/>
      </w:rPr>
    </w:lvl>
  </w:abstractNum>
  <w:abstractNum w:abstractNumId="204">
    <w:multiLevelType w:val="multilevel"/>
    <w:lvl w:ilvl="0">
      <w:start w:val="1"/>
      <w:numFmt w:val="bullet"/>
      <w:lvlText w:val=""/>
      <w:lvlJc w:val="left"/>
      <w:pPr>
        <w:ind w:left="960" w:hanging="360"/>
      </w:pPr>
      <w:rPr>
        <w:rFonts w:hint="default" w:ascii="Symbol" w:hAnsi="Symbol"/>
      </w:rPr>
    </w:lvl>
  </w:abstractNum>
  <w:abstractNum w:abstractNumId="205">
    <w:multiLevelType w:val="multilevel"/>
    <w:lvl w:ilvl="0">
      <w:start w:val="1"/>
      <w:numFmt w:val="bullet"/>
      <w:lvlText w:val=""/>
      <w:lvlJc w:val="left"/>
      <w:pPr>
        <w:ind w:left="960" w:hanging="360"/>
      </w:pPr>
      <w:rPr>
        <w:rFonts w:hint="default" w:ascii="Symbol" w:hAnsi="Symbol"/>
      </w:rPr>
    </w:lvl>
  </w:abstractNum>
  <w:abstractNum w:abstractNumId="206">
    <w:multiLevelType w:val="multilevel"/>
    <w:lvl w:ilvl="0">
      <w:start w:val="1"/>
      <w:numFmt w:val="bullet"/>
      <w:lvlText w:val=""/>
      <w:lvlJc w:val="left"/>
      <w:pPr>
        <w:ind w:left="960" w:hanging="360"/>
      </w:pPr>
      <w:rPr>
        <w:rFonts w:hint="default" w:ascii="Symbol" w:hAnsi="Symbol"/>
      </w:rPr>
    </w:lvl>
  </w:abstractNum>
  <w:abstractNum w:abstractNumId="207">
    <w:multiLevelType w:val="multilevel"/>
    <w:lvl w:ilvl="0">
      <w:start w:val="1"/>
      <w:numFmt w:val="bullet"/>
      <w:lvlText w:val=""/>
      <w:lvlJc w:val="left"/>
      <w:pPr>
        <w:ind w:left="960" w:hanging="360"/>
      </w:pPr>
      <w:rPr>
        <w:rFonts w:hint="default" w:ascii="Symbol" w:hAnsi="Symbol"/>
      </w:rPr>
    </w:lvl>
  </w:abstractNum>
  <w:abstractNum w:abstractNumId="208">
    <w:multiLevelType w:val="multilevel"/>
    <w:lvl w:ilvl="0">
      <w:start w:val="1"/>
      <w:numFmt w:val="bullet"/>
      <w:lvlText w:val=""/>
      <w:lvlJc w:val="left"/>
      <w:pPr>
        <w:ind w:left="960" w:hanging="360"/>
      </w:pPr>
      <w:rPr>
        <w:rFonts w:hint="default" w:ascii="Symbol" w:hAnsi="Symbol"/>
      </w:rPr>
    </w:lvl>
  </w:abstractNum>
  <w:abstractNum w:abstractNumId="209">
    <w:multiLevelType w:val="multilevel"/>
    <w:lvl w:ilvl="0">
      <w:start w:val="1"/>
      <w:numFmt w:val="bullet"/>
      <w:lvlText w:val=""/>
      <w:lvlJc w:val="left"/>
      <w:pPr>
        <w:ind w:left="960" w:hanging="360"/>
      </w:pPr>
      <w:rPr>
        <w:rFonts w:hint="default" w:ascii="Symbol" w:hAnsi="Symbol"/>
      </w:rPr>
    </w:lvl>
  </w:abstractNum>
  <w:abstractNum w:abstractNumId="210">
    <w:multiLevelType w:val="multilevel"/>
    <w:lvl w:ilvl="0">
      <w:start w:val="1"/>
      <w:numFmt w:val="bullet"/>
      <w:lvlText w:val=""/>
      <w:lvlJc w:val="left"/>
      <w:pPr>
        <w:ind w:left="960" w:hanging="360"/>
      </w:pPr>
      <w:rPr>
        <w:rFonts w:hint="default" w:ascii="Symbol" w:hAnsi="Symbol"/>
      </w:rPr>
    </w:lvl>
  </w:abstractNum>
  <w:abstractNum w:abstractNumId="211">
    <w:multiLevelType w:val="multilevel"/>
    <w:lvl w:ilvl="0">
      <w:start w:val="1"/>
      <w:numFmt w:val="bullet"/>
      <w:lvlText w:val=""/>
      <w:lvlJc w:val="left"/>
      <w:pPr>
        <w:ind w:left="960" w:hanging="360"/>
      </w:pPr>
      <w:rPr>
        <w:rFonts w:hint="default" w:ascii="Symbol" w:hAnsi="Symbol"/>
      </w:rPr>
    </w:lvl>
  </w:abstractNum>
  <w:abstractNum w:abstractNumId="212">
    <w:multiLevelType w:val="multilevel"/>
    <w:lvl w:ilvl="0">
      <w:start w:val="1"/>
      <w:numFmt w:val="bullet"/>
      <w:lvlText w:val=""/>
      <w:lvlJc w:val="left"/>
      <w:pPr>
        <w:ind w:left="960" w:hanging="360"/>
      </w:pPr>
      <w:rPr>
        <w:rFonts w:hint="default" w:ascii="Symbol" w:hAnsi="Symbol"/>
      </w:rPr>
    </w:lvl>
  </w:abstractNum>
  <w:abstractNum w:abstractNumId="213">
    <w:multiLevelType w:val="multilevel"/>
    <w:lvl w:ilvl="0">
      <w:start w:val="1"/>
      <w:numFmt w:val="bullet"/>
      <w:lvlText w:val=""/>
      <w:lvlJc w:val="left"/>
      <w:pPr>
        <w:ind w:left="960" w:hanging="360"/>
      </w:pPr>
      <w:rPr>
        <w:rFonts w:hint="default" w:ascii="Symbol" w:hAnsi="Symbol"/>
      </w:rPr>
    </w:lvl>
  </w:abstractNum>
  <w:abstractNum w:abstractNumId="214">
    <w:multiLevelType w:val="multilevel"/>
    <w:lvl w:ilvl="0">
      <w:start w:val="1"/>
      <w:numFmt w:val="bullet"/>
      <w:lvlText w:val=""/>
      <w:lvlJc w:val="left"/>
      <w:pPr>
        <w:ind w:left="960" w:hanging="360"/>
      </w:pPr>
      <w:rPr>
        <w:rFonts w:hint="default" w:ascii="Symbol" w:hAnsi="Symbol"/>
      </w:rPr>
    </w:lvl>
  </w:abstractNum>
  <w:abstractNum w:abstractNumId="215">
    <w:multiLevelType w:val="multilevel"/>
    <w:lvl w:ilvl="0">
      <w:start w:val="1"/>
      <w:numFmt w:val="bullet"/>
      <w:lvlText w:val=""/>
      <w:lvlJc w:val="left"/>
      <w:pPr>
        <w:ind w:left="960" w:hanging="360"/>
      </w:pPr>
      <w:rPr>
        <w:rFonts w:hint="default" w:ascii="Symbol" w:hAnsi="Symbol"/>
      </w:rPr>
    </w:lvl>
  </w:abstractNum>
  <w:abstractNum w:abstractNumId="216">
    <w:multiLevelType w:val="multilevel"/>
    <w:lvl w:ilvl="0">
      <w:start w:val="1"/>
      <w:numFmt w:val="bullet"/>
      <w:lvlText w:val=""/>
      <w:lvlJc w:val="left"/>
      <w:pPr>
        <w:ind w:left="960" w:hanging="360"/>
      </w:pPr>
      <w:rPr>
        <w:rFonts w:hint="default" w:ascii="Symbol" w:hAnsi="Symbol"/>
      </w:rPr>
    </w:lvl>
  </w:abstractNum>
  <w:abstractNum w:abstractNumId="217">
    <w:multiLevelType w:val="multilevel"/>
    <w:lvl w:ilvl="0">
      <w:start w:val="1"/>
      <w:numFmt w:val="bullet"/>
      <w:lvlText w:val=""/>
      <w:lvlJc w:val="left"/>
      <w:pPr>
        <w:ind w:left="960" w:hanging="360"/>
      </w:pPr>
      <w:rPr>
        <w:rFonts w:hint="default" w:ascii="Symbol" w:hAnsi="Symbol"/>
      </w:rPr>
    </w:lvl>
  </w:abstractNum>
  <w:abstractNum w:abstractNumId="218">
    <w:multiLevelType w:val="multilevel"/>
    <w:lvl w:ilvl="0">
      <w:start w:val="1"/>
      <w:numFmt w:val="bullet"/>
      <w:lvlText w:val=""/>
      <w:lvlJc w:val="left"/>
      <w:pPr>
        <w:ind w:left="960" w:hanging="360"/>
      </w:pPr>
      <w:rPr>
        <w:rFonts w:hint="default" w:ascii="Symbol" w:hAnsi="Symbol"/>
      </w:rPr>
    </w:lvl>
  </w:abstractNum>
  <w:abstractNum w:abstractNumId="219">
    <w:multiLevelType w:val="multilevel"/>
    <w:lvl w:ilvl="0">
      <w:start w:val="1"/>
      <w:numFmt w:val="bullet"/>
      <w:lvlText w:val=""/>
      <w:lvlJc w:val="left"/>
      <w:pPr>
        <w:ind w:left="960" w:hanging="360"/>
      </w:pPr>
      <w:rPr>
        <w:rFonts w:hint="default" w:ascii="Symbol" w:hAnsi="Symbol"/>
      </w:rPr>
    </w:lvl>
  </w:abstractNum>
  <w:abstractNum w:abstractNumId="220">
    <w:multiLevelType w:val="multilevel"/>
    <w:lvl w:ilvl="0">
      <w:start w:val="1"/>
      <w:numFmt w:val="bullet"/>
      <w:lvlText w:val=""/>
      <w:lvlJc w:val="left"/>
      <w:pPr>
        <w:ind w:left="960" w:hanging="360"/>
      </w:pPr>
      <w:rPr>
        <w:rFonts w:hint="default" w:ascii="Symbol" w:hAnsi="Symbol"/>
      </w:rPr>
    </w:lvl>
  </w:abstractNum>
  <w:abstractNum w:abstractNumId="221">
    <w:multiLevelType w:val="multilevel"/>
    <w:lvl w:ilvl="0">
      <w:start w:val="1"/>
      <w:numFmt w:val="bullet"/>
      <w:lvlText w:val=""/>
      <w:lvlJc w:val="left"/>
      <w:pPr>
        <w:ind w:left="960" w:hanging="360"/>
      </w:pPr>
      <w:rPr>
        <w:rFonts w:hint="default" w:ascii="Symbol" w:hAnsi="Symbol"/>
      </w:rPr>
    </w:lvl>
  </w:abstractNum>
  <w:abstractNum w:abstractNumId="222">
    <w:multiLevelType w:val="multilevel"/>
    <w:lvl w:ilvl="0">
      <w:start w:val="1"/>
      <w:numFmt w:val="bullet"/>
      <w:lvlText w:val=""/>
      <w:lvlJc w:val="left"/>
      <w:pPr>
        <w:ind w:left="960" w:hanging="360"/>
      </w:pPr>
      <w:rPr>
        <w:rFonts w:hint="default" w:ascii="Symbol" w:hAnsi="Symbol"/>
      </w:rPr>
    </w:lvl>
  </w:abstractNum>
  <w:abstractNum w:abstractNumId="223">
    <w:multiLevelType w:val="multilevel"/>
    <w:lvl w:ilvl="0">
      <w:start w:val="1"/>
      <w:numFmt w:val="bullet"/>
      <w:lvlText w:val=""/>
      <w:lvlJc w:val="left"/>
      <w:pPr>
        <w:ind w:left="960" w:hanging="360"/>
      </w:pPr>
      <w:rPr>
        <w:rFonts w:hint="default" w:ascii="Symbol" w:hAnsi="Symbol"/>
      </w:rPr>
    </w:lvl>
  </w:abstractNum>
  <w:abstractNum w:abstractNumId="224">
    <w:multiLevelType w:val="multilevel"/>
    <w:lvl w:ilvl="0">
      <w:start w:val="1"/>
      <w:numFmt w:val="bullet"/>
      <w:lvlText w:val=""/>
      <w:lvlJc w:val="left"/>
      <w:pPr>
        <w:ind w:left="960" w:hanging="360"/>
      </w:pPr>
      <w:rPr>
        <w:rFonts w:hint="default" w:ascii="Symbol" w:hAnsi="Symbol"/>
      </w:rPr>
    </w:lvl>
  </w:abstractNum>
  <w:abstractNum w:abstractNumId="225">
    <w:multiLevelType w:val="multilevel"/>
    <w:lvl w:ilvl="0">
      <w:start w:val="1"/>
      <w:numFmt w:val="bullet"/>
      <w:lvlText w:val=""/>
      <w:lvlJc w:val="left"/>
      <w:pPr>
        <w:ind w:left="960" w:hanging="360"/>
      </w:pPr>
      <w:rPr>
        <w:rFonts w:hint="default" w:ascii="Symbol" w:hAnsi="Symbol"/>
      </w:rPr>
    </w:lvl>
  </w:abstractNum>
  <w:abstractNum w:abstractNumId="226">
    <w:multiLevelType w:val="multilevel"/>
    <w:lvl w:ilvl="0">
      <w:start w:val="1"/>
      <w:numFmt w:val="bullet"/>
      <w:lvlText w:val=""/>
      <w:lvlJc w:val="left"/>
      <w:pPr>
        <w:ind w:left="960" w:hanging="360"/>
      </w:pPr>
      <w:rPr>
        <w:rFonts w:hint="default" w:ascii="Symbol" w:hAnsi="Symbol"/>
      </w:rPr>
    </w:lvl>
  </w:abstractNum>
  <w:abstractNum w:abstractNumId="227">
    <w:multiLevelType w:val="multilevel"/>
    <w:lvl w:ilvl="0">
      <w:start w:val="1"/>
      <w:numFmt w:val="bullet"/>
      <w:lvlText w:val=""/>
      <w:lvlJc w:val="left"/>
      <w:pPr>
        <w:ind w:left="960" w:hanging="360"/>
      </w:pPr>
      <w:rPr>
        <w:rFonts w:hint="default" w:ascii="Symbol" w:hAnsi="Symbol"/>
      </w:rPr>
    </w:lvl>
  </w:abstractNum>
  <w:abstractNum w:abstractNumId="228">
    <w:multiLevelType w:val="multilevel"/>
    <w:lvl w:ilvl="0">
      <w:start w:val="1"/>
      <w:numFmt w:val="bullet"/>
      <w:lvlText w:val=""/>
      <w:lvlJc w:val="left"/>
      <w:pPr>
        <w:ind w:left="960" w:hanging="360"/>
      </w:pPr>
      <w:rPr>
        <w:rFonts w:hint="default" w:ascii="Symbol" w:hAnsi="Symbol"/>
      </w:rPr>
    </w:lvl>
  </w:abstractNum>
  <w:abstractNum w:abstractNumId="229">
    <w:multiLevelType w:val="multilevel"/>
    <w:lvl w:ilvl="0">
      <w:start w:val="1"/>
      <w:numFmt w:val="bullet"/>
      <w:lvlText w:val=""/>
      <w:lvlJc w:val="left"/>
      <w:pPr>
        <w:ind w:left="960" w:hanging="360"/>
      </w:pPr>
      <w:rPr>
        <w:rFonts w:hint="default" w:ascii="Symbol" w:hAnsi="Symbol"/>
      </w:rPr>
    </w:lvl>
  </w:abstractNum>
  <w:abstractNum w:abstractNumId="230">
    <w:multiLevelType w:val="multilevel"/>
    <w:lvl w:ilvl="0">
      <w:start w:val="1"/>
      <w:numFmt w:val="bullet"/>
      <w:lvlText w:val=""/>
      <w:lvlJc w:val="left"/>
      <w:pPr>
        <w:ind w:left="960" w:hanging="360"/>
      </w:pPr>
      <w:rPr>
        <w:rFonts w:hint="default" w:ascii="Symbol" w:hAnsi="Symbol"/>
      </w:rPr>
    </w:lvl>
  </w:abstractNum>
  <w:abstractNum w:abstractNumId="231">
    <w:multiLevelType w:val="multilevel"/>
    <w:lvl w:ilvl="0">
      <w:start w:val="1"/>
      <w:numFmt w:val="bullet"/>
      <w:lvlText w:val=""/>
      <w:lvlJc w:val="left"/>
      <w:pPr>
        <w:ind w:left="960" w:hanging="360"/>
      </w:pPr>
      <w:rPr>
        <w:rFonts w:hint="default" w:ascii="Symbol" w:hAnsi="Symbol"/>
      </w:rPr>
    </w:lvl>
  </w:abstractNum>
  <w:abstractNum w:abstractNumId="232">
    <w:multiLevelType w:val="multilevel"/>
    <w:lvl w:ilvl="0">
      <w:start w:val="1"/>
      <w:numFmt w:val="bullet"/>
      <w:lvlText w:val=""/>
      <w:lvlJc w:val="left"/>
      <w:pPr>
        <w:ind w:left="960" w:hanging="360"/>
      </w:pPr>
      <w:rPr>
        <w:rFonts w:hint="default" w:ascii="Symbol" w:hAnsi="Symbol"/>
      </w:rPr>
    </w:lvl>
  </w:abstractNum>
  <w:abstractNum w:abstractNumId="233">
    <w:multiLevelType w:val="multilevel"/>
    <w:lvl w:ilvl="0">
      <w:start w:val="1"/>
      <w:numFmt w:val="bullet"/>
      <w:lvlText w:val=""/>
      <w:lvlJc w:val="left"/>
      <w:pPr>
        <w:ind w:left="960" w:hanging="360"/>
      </w:pPr>
      <w:rPr>
        <w:rFonts w:hint="default" w:ascii="Symbol" w:hAnsi="Symbol"/>
      </w:rPr>
    </w:lvl>
  </w:abstractNum>
  <w:abstractNum w:abstractNumId="234">
    <w:multiLevelType w:val="multilevel"/>
    <w:lvl w:ilvl="0">
      <w:start w:val="1"/>
      <w:numFmt w:val="bullet"/>
      <w:lvlText w:val=""/>
      <w:lvlJc w:val="left"/>
      <w:pPr>
        <w:ind w:left="960" w:hanging="360"/>
      </w:pPr>
      <w:rPr>
        <w:rFonts w:hint="default" w:ascii="Symbol" w:hAnsi="Symbol"/>
      </w:rPr>
    </w:lvl>
  </w:abstractNum>
  <w:abstractNum w:abstractNumId="235">
    <w:multiLevelType w:val="multilevel"/>
    <w:lvl w:ilvl="0">
      <w:start w:val="1"/>
      <w:numFmt w:val="bullet"/>
      <w:lvlText w:val=""/>
      <w:lvlJc w:val="left"/>
      <w:pPr>
        <w:ind w:left="960" w:hanging="360"/>
      </w:pPr>
      <w:rPr>
        <w:rFonts w:hint="default" w:ascii="Symbol" w:hAnsi="Symbol"/>
      </w:rPr>
    </w:lvl>
  </w:abstractNum>
  <w:abstractNum w:abstractNumId="236">
    <w:multiLevelType w:val="multilevel"/>
    <w:lvl w:ilvl="0">
      <w:start w:val="1"/>
      <w:numFmt w:val="bullet"/>
      <w:lvlText w:val=""/>
      <w:lvlJc w:val="left"/>
      <w:pPr>
        <w:ind w:left="960" w:hanging="360"/>
      </w:pPr>
      <w:rPr>
        <w:rFonts w:hint="default" w:ascii="Symbol" w:hAnsi="Symbol"/>
      </w:rPr>
    </w:lvl>
  </w:abstractNum>
  <w:abstractNum w:abstractNumId="237">
    <w:multiLevelType w:val="multilevel"/>
    <w:lvl w:ilvl="0">
      <w:start w:val="1"/>
      <w:numFmt w:val="bullet"/>
      <w:lvlText w:val=""/>
      <w:lvlJc w:val="left"/>
      <w:pPr>
        <w:ind w:left="960" w:hanging="360"/>
      </w:pPr>
      <w:rPr>
        <w:rFonts w:hint="default" w:ascii="Symbol" w:hAnsi="Symbol"/>
      </w:rPr>
    </w:lvl>
  </w:abstractNum>
  <w:abstractNum w:abstractNumId="238">
    <w:multiLevelType w:val="multilevel"/>
    <w:lvl w:ilvl="0">
      <w:start w:val="1"/>
      <w:numFmt w:val="bullet"/>
      <w:lvlText w:val=""/>
      <w:lvlJc w:val="left"/>
      <w:pPr>
        <w:ind w:left="960" w:hanging="360"/>
      </w:pPr>
      <w:rPr>
        <w:rFonts w:hint="default" w:ascii="Symbol" w:hAnsi="Symbol"/>
      </w:rPr>
    </w:lvl>
  </w:abstractNum>
  <w:abstractNum w:abstractNumId="239">
    <w:multiLevelType w:val="multilevel"/>
    <w:lvl w:ilvl="0">
      <w:start w:val="1"/>
      <w:numFmt w:val="bullet"/>
      <w:lvlText w:val=""/>
      <w:lvlJc w:val="left"/>
      <w:pPr>
        <w:ind w:left="960" w:hanging="360"/>
      </w:pPr>
      <w:rPr>
        <w:rFonts w:hint="default" w:ascii="Symbol" w:hAnsi="Symbol"/>
      </w:rPr>
    </w:lvl>
  </w:abstractNum>
  <w:abstractNum w:abstractNumId="240">
    <w:multiLevelType w:val="multilevel"/>
    <w:lvl w:ilvl="0">
      <w:start w:val="1"/>
      <w:numFmt w:val="bullet"/>
      <w:lvlText w:val=""/>
      <w:lvlJc w:val="left"/>
      <w:pPr>
        <w:ind w:left="960" w:hanging="360"/>
      </w:pPr>
      <w:rPr>
        <w:rFonts w:hint="default" w:ascii="Symbol" w:hAnsi="Symbol"/>
      </w:rPr>
    </w:lvl>
  </w:abstractNum>
  <w:abstractNum w:abstractNumId="241">
    <w:multiLevelType w:val="multilevel"/>
    <w:lvl w:ilvl="0">
      <w:start w:val="1"/>
      <w:numFmt w:val="bullet"/>
      <w:lvlText w:val=""/>
      <w:lvlJc w:val="left"/>
      <w:pPr>
        <w:ind w:left="960" w:hanging="360"/>
      </w:pPr>
      <w:rPr>
        <w:rFonts w:hint="default" w:ascii="Symbol" w:hAnsi="Symbol"/>
      </w:rPr>
    </w:lvl>
    <w:lvl w:ilvl="1">
      <w:start w:val="1"/>
      <w:numFmt w:val="bullet"/>
      <w:lvlText w:val=""/>
      <w:lvlJc w:val="left"/>
      <w:pPr>
        <w:ind w:left="1560" w:hanging="360"/>
      </w:pPr>
      <w:rPr>
        <w:rFonts w:hint="default" w:ascii="Symbol" w:hAnsi="Symbol"/>
      </w:rPr>
    </w:lvl>
  </w:abstractNum>
  <w:abstractNum w:abstractNumId="242">
    <w:multiLevelType w:val="multilevel"/>
    <w:lvl w:ilvl="0">
      <w:start w:val="1"/>
      <w:numFmt w:val="bullet"/>
      <w:lvlText w:val=""/>
      <w:lvlJc w:val="left"/>
      <w:pPr>
        <w:ind w:left="960" w:hanging="360"/>
      </w:pPr>
      <w:rPr>
        <w:rFonts w:hint="default" w:ascii="Symbol" w:hAnsi="Symbol"/>
      </w:rPr>
    </w:lvl>
  </w:abstractNum>
  <w:abstractNum w:abstractNumId="243">
    <w:multiLevelType w:val="multilevel"/>
    <w:lvl w:ilvl="0">
      <w:start w:val="1"/>
      <w:numFmt w:val="bullet"/>
      <w:lvlText w:val=""/>
      <w:lvlJc w:val="left"/>
      <w:pPr>
        <w:ind w:left="960" w:hanging="360"/>
      </w:pPr>
      <w:rPr>
        <w:rFonts w:hint="default" w:ascii="Symbol" w:hAnsi="Symbol"/>
      </w:rPr>
    </w:lvl>
    <w:lvl w:ilvl="1">
      <w:start w:val="1"/>
      <w:numFmt w:val="bullet"/>
      <w:lvlText w:val=""/>
      <w:lvlJc w:val="left"/>
      <w:pPr>
        <w:ind w:left="1560" w:hanging="360"/>
      </w:pPr>
      <w:rPr>
        <w:rFonts w:hint="default" w:ascii="Symbol" w:hAnsi="Symbol"/>
      </w:rPr>
    </w:lvl>
  </w:abstractNum>
  <w:abstractNum w:abstractNumId="244">
    <w:multiLevelType w:val="multilevel"/>
    <w:lvl w:ilvl="0">
      <w:start w:val="1"/>
      <w:numFmt w:val="bullet"/>
      <w:lvlText w:val=""/>
      <w:lvlJc w:val="left"/>
      <w:pPr>
        <w:ind w:left="960" w:hanging="360"/>
      </w:pPr>
      <w:rPr>
        <w:rFonts w:hint="default" w:ascii="Symbol" w:hAnsi="Symbol"/>
      </w:rPr>
    </w:lvl>
  </w:abstractNum>
  <w:abstractNum w:abstractNumId="245">
    <w:multiLevelType w:val="multilevel"/>
    <w:lvl w:ilvl="0">
      <w:start w:val="1"/>
      <w:numFmt w:val="bullet"/>
      <w:lvlText w:val=""/>
      <w:lvlJc w:val="left"/>
      <w:pPr>
        <w:ind w:left="960" w:hanging="360"/>
      </w:pPr>
      <w:rPr>
        <w:rFonts w:hint="default" w:ascii="Symbol" w:hAnsi="Symbol"/>
      </w:rPr>
    </w:lvl>
  </w:abstractNum>
  <w:abstractNum w:abstractNumId="246">
    <w:multiLevelType w:val="multilevel"/>
    <w:lvl w:ilvl="0">
      <w:start w:val="1"/>
      <w:numFmt w:val="bullet"/>
      <w:lvlText w:val=""/>
      <w:lvlJc w:val="left"/>
      <w:pPr>
        <w:ind w:left="960" w:hanging="360"/>
      </w:pPr>
      <w:rPr>
        <w:rFonts w:hint="default" w:ascii="Symbol" w:hAnsi="Symbol"/>
      </w:rPr>
    </w:lvl>
  </w:abstractNum>
  <w:abstractNum w:abstractNumId="247">
    <w:multiLevelType w:val="multilevel"/>
    <w:lvl w:ilvl="0">
      <w:start w:val="1"/>
      <w:numFmt w:val="bullet"/>
      <w:lvlText w:val=""/>
      <w:lvlJc w:val="left"/>
      <w:pPr>
        <w:ind w:left="960" w:hanging="360"/>
      </w:pPr>
      <w:rPr>
        <w:rFonts w:hint="default" w:ascii="Symbol" w:hAnsi="Symbol"/>
      </w:rPr>
    </w:lvl>
  </w:abstractNum>
  <w:abstractNum w:abstractNumId="248">
    <w:multiLevelType w:val="multilevel"/>
    <w:lvl w:ilvl="0">
      <w:start w:val="1"/>
      <w:numFmt w:val="bullet"/>
      <w:lvlText w:val=""/>
      <w:lvlJc w:val="left"/>
      <w:pPr>
        <w:ind w:left="960" w:hanging="360"/>
      </w:pPr>
      <w:rPr>
        <w:rFonts w:hint="default" w:ascii="Symbol" w:hAnsi="Symbol"/>
      </w:rPr>
    </w:lvl>
  </w:abstractNum>
  <w:abstractNum w:abstractNumId="249">
    <w:multiLevelType w:val="multilevel"/>
    <w:lvl w:ilvl="0">
      <w:start w:val="1"/>
      <w:numFmt w:val="bullet"/>
      <w:lvlText w:val=""/>
      <w:lvlJc w:val="left"/>
      <w:pPr>
        <w:ind w:left="960" w:hanging="360"/>
      </w:pPr>
      <w:rPr>
        <w:rFonts w:hint="default" w:ascii="Symbol" w:hAnsi="Symbol"/>
      </w:rPr>
    </w:lvl>
    <w:lvl w:ilvl="1">
      <w:start w:val="1"/>
      <w:numFmt w:val="bullet"/>
      <w:lvlText w:val=""/>
      <w:lvlJc w:val="left"/>
      <w:pPr>
        <w:ind w:left="1560" w:hanging="360"/>
      </w:pPr>
      <w:rPr>
        <w:rFonts w:hint="default" w:ascii="Symbol" w:hAnsi="Symbol"/>
      </w:rPr>
    </w:lvl>
  </w:abstractNum>
  <w:abstractNum w:abstractNumId="250">
    <w:multiLevelType w:val="multilevel"/>
    <w:lvl w:ilvl="0">
      <w:start w:val="1"/>
      <w:numFmt w:val="bullet"/>
      <w:lvlText w:val=""/>
      <w:lvlJc w:val="left"/>
      <w:pPr>
        <w:ind w:left="960" w:hanging="360"/>
      </w:pPr>
      <w:rPr>
        <w:rFonts w:hint="default" w:ascii="Symbol" w:hAnsi="Symbol"/>
      </w:rPr>
    </w:lvl>
  </w:abstractNum>
  <w:abstractNum w:abstractNumId="251">
    <w:multiLevelType w:val="multilevel"/>
    <w:lvl w:ilvl="0">
      <w:start w:val="1"/>
      <w:numFmt w:val="bullet"/>
      <w:lvlText w:val=""/>
      <w:lvlJc w:val="left"/>
      <w:pPr>
        <w:ind w:left="960" w:hanging="360"/>
      </w:pPr>
      <w:rPr>
        <w:rFonts w:hint="default" w:ascii="Symbol" w:hAnsi="Symbol"/>
      </w:rPr>
    </w:lvl>
  </w:abstractNum>
  <w:abstractNum w:abstractNumId="252">
    <w:multiLevelType w:val="multilevel"/>
    <w:lvl w:ilvl="0">
      <w:start w:val="1"/>
      <w:numFmt w:val="bullet"/>
      <w:lvlText w:val=""/>
      <w:lvlJc w:val="left"/>
      <w:pPr>
        <w:ind w:left="960" w:hanging="360"/>
      </w:pPr>
      <w:rPr>
        <w:rFonts w:hint="default" w:ascii="Symbol" w:hAnsi="Symbol"/>
      </w:rPr>
    </w:lvl>
  </w:abstractNum>
  <w:abstractNum w:abstractNumId="253">
    <w:multiLevelType w:val="multilevel"/>
    <w:lvl w:ilvl="0">
      <w:start w:val="1"/>
      <w:numFmt w:val="bullet"/>
      <w:lvlText w:val=""/>
      <w:lvlJc w:val="left"/>
      <w:pPr>
        <w:ind w:left="960" w:hanging="360"/>
      </w:pPr>
      <w:rPr>
        <w:rFonts w:hint="default" w:ascii="Symbol" w:hAnsi="Symbol"/>
      </w:rPr>
    </w:lvl>
  </w:abstractNum>
  <w:abstractNum w:abstractNumId="254">
    <w:multiLevelType w:val="multilevel"/>
    <w:lvl w:ilvl="0">
      <w:start w:val="1"/>
      <w:numFmt w:val="bullet"/>
      <w:lvlText w:val=""/>
      <w:lvlJc w:val="left"/>
      <w:pPr>
        <w:ind w:left="960" w:hanging="360"/>
      </w:pPr>
      <w:rPr>
        <w:rFonts w:hint="default" w:ascii="Symbol" w:hAnsi="Symbol"/>
      </w:rPr>
    </w:lvl>
  </w:abstractNum>
  <w:abstractNum w:abstractNumId="255">
    <w:multiLevelType w:val="multilevel"/>
    <w:lvl w:ilvl="0">
      <w:start w:val="1"/>
      <w:numFmt w:val="bullet"/>
      <w:lvlText w:val=""/>
      <w:lvlJc w:val="left"/>
      <w:pPr>
        <w:ind w:left="960" w:hanging="360"/>
      </w:pPr>
      <w:rPr>
        <w:rFonts w:hint="default" w:ascii="Symbol" w:hAnsi="Symbol"/>
      </w:rPr>
    </w:lvl>
    <w:lvl w:ilvl="1">
      <w:start w:val="1"/>
      <w:numFmt w:val="bullet"/>
      <w:lvlText w:val=""/>
      <w:lvlJc w:val="left"/>
      <w:pPr>
        <w:ind w:left="1560" w:hanging="360"/>
      </w:pPr>
      <w:rPr>
        <w:rFonts w:hint="default" w:ascii="Symbol" w:hAnsi="Symbol"/>
      </w:rPr>
    </w:lvl>
  </w:abstractNum>
  <w:abstractNum w:abstractNumId="256">
    <w:multiLevelType w:val="multilevel"/>
    <w:lvl w:ilvl="0">
      <w:start w:val="1"/>
      <w:numFmt w:val="bullet"/>
      <w:lvlText w:val=""/>
      <w:lvlJc w:val="left"/>
      <w:pPr>
        <w:ind w:left="960" w:hanging="360"/>
      </w:pPr>
      <w:rPr>
        <w:rFonts w:hint="default" w:ascii="Symbol" w:hAnsi="Symbol"/>
      </w:rPr>
    </w:lvl>
    <w:lvl w:ilvl="1">
      <w:start w:val="1"/>
      <w:numFmt w:val="bullet"/>
      <w:lvlText w:val=""/>
      <w:lvlJc w:val="left"/>
      <w:pPr>
        <w:ind w:left="1560" w:hanging="360"/>
      </w:pPr>
      <w:rPr>
        <w:rFonts w:hint="default" w:ascii="Symbol" w:hAnsi="Symbol"/>
      </w:rPr>
    </w:lvl>
  </w:abstractNum>
  <w:abstractNum w:abstractNumId="257">
    <w:multiLevelType w:val="multilevel"/>
    <w:lvl w:ilvl="0">
      <w:start w:val="1"/>
      <w:numFmt w:val="bullet"/>
      <w:lvlText w:val=""/>
      <w:lvlJc w:val="left"/>
      <w:pPr>
        <w:ind w:left="960" w:hanging="360"/>
      </w:pPr>
      <w:rPr>
        <w:rFonts w:hint="default" w:ascii="Symbol" w:hAnsi="Symbol"/>
      </w:rPr>
    </w:lvl>
  </w:abstractNum>
  <w:abstractNum w:abstractNumId="258">
    <w:multiLevelType w:val="multilevel"/>
    <w:lvl w:ilvl="0">
      <w:start w:val="1"/>
      <w:numFmt w:val="bullet"/>
      <w:lvlText w:val=""/>
      <w:lvlJc w:val="left"/>
      <w:pPr>
        <w:ind w:left="960" w:hanging="360"/>
      </w:pPr>
      <w:rPr>
        <w:rFonts w:hint="default" w:ascii="Symbol" w:hAnsi="Symbol"/>
      </w:rPr>
    </w:lvl>
  </w:abstractNum>
  <w:abstractNum w:abstractNumId="259">
    <w:multiLevelType w:val="multilevel"/>
    <w:lvl w:ilvl="0">
      <w:start w:val="1"/>
      <w:numFmt w:val="bullet"/>
      <w:lvlText w:val=""/>
      <w:lvlJc w:val="left"/>
      <w:pPr>
        <w:ind w:left="960" w:hanging="360"/>
      </w:pPr>
      <w:rPr>
        <w:rFonts w:hint="default" w:ascii="Symbol" w:hAnsi="Symbol"/>
      </w:rPr>
    </w:lvl>
  </w:abstractNum>
  <w:abstractNum w:abstractNumId="260">
    <w:multiLevelType w:val="multilevel"/>
    <w:lvl w:ilvl="0">
      <w:start w:val="1"/>
      <w:numFmt w:val="bullet"/>
      <w:lvlText w:val=""/>
      <w:lvlJc w:val="left"/>
      <w:pPr>
        <w:ind w:left="960" w:hanging="360"/>
      </w:pPr>
      <w:rPr>
        <w:rFonts w:hint="default" w:ascii="Symbol" w:hAnsi="Symbol"/>
      </w:rPr>
    </w:lvl>
  </w:abstractNum>
  <w:abstractNum w:abstractNumId="261">
    <w:multiLevelType w:val="multilevel"/>
    <w:lvl w:ilvl="0">
      <w:start w:val="1"/>
      <w:numFmt w:val="bullet"/>
      <w:lvlText w:val=""/>
      <w:lvlJc w:val="left"/>
      <w:pPr>
        <w:ind w:left="960" w:hanging="360"/>
      </w:pPr>
      <w:rPr>
        <w:rFonts w:hint="default" w:ascii="Symbol" w:hAnsi="Symbol"/>
      </w:rPr>
    </w:lvl>
  </w:abstractNum>
  <w:abstractNum w:abstractNumId="262">
    <w:multiLevelType w:val="multilevel"/>
    <w:lvl w:ilvl="0">
      <w:start w:val="1"/>
      <w:numFmt w:val="bullet"/>
      <w:lvlText w:val=""/>
      <w:lvlJc w:val="left"/>
      <w:pPr>
        <w:ind w:left="960" w:hanging="360"/>
      </w:pPr>
      <w:rPr>
        <w:rFonts w:hint="default" w:ascii="Symbol" w:hAnsi="Symbol"/>
      </w:rPr>
    </w:lvl>
  </w:abstractNum>
  <w:abstractNum w:abstractNumId="263">
    <w:multiLevelType w:val="multilevel"/>
    <w:lvl w:ilvl="0">
      <w:start w:val="1"/>
      <w:numFmt w:val="bullet"/>
      <w:lvlText w:val=""/>
      <w:lvlJc w:val="left"/>
      <w:pPr>
        <w:ind w:left="960" w:hanging="360"/>
      </w:pPr>
      <w:rPr>
        <w:rFonts w:hint="default" w:ascii="Symbol" w:hAnsi="Symbol"/>
      </w:rPr>
    </w:lvl>
  </w:abstractNum>
  <w:abstractNum w:abstractNumId="264">
    <w:multiLevelType w:val="multilevel"/>
    <w:lvl w:ilvl="0">
      <w:start w:val="1"/>
      <w:numFmt w:val="bullet"/>
      <w:lvlText w:val=""/>
      <w:lvlJc w:val="left"/>
      <w:pPr>
        <w:ind w:left="960" w:hanging="360"/>
      </w:pPr>
      <w:rPr>
        <w:rFonts w:hint="default" w:ascii="Symbol" w:hAnsi="Symbol"/>
      </w:rPr>
    </w:lvl>
  </w:abstractNum>
  <w:abstractNum w:abstractNumId="265">
    <w:multiLevelType w:val="multilevel"/>
    <w:lvl w:ilvl="0">
      <w:start w:val="1"/>
      <w:numFmt w:val="bullet"/>
      <w:lvlText w:val=""/>
      <w:lvlJc w:val="left"/>
      <w:pPr>
        <w:ind w:left="960" w:hanging="360"/>
      </w:pPr>
      <w:rPr>
        <w:rFonts w:hint="default" w:ascii="Symbol" w:hAnsi="Symbol"/>
      </w:rPr>
    </w:lvl>
  </w:abstractNum>
  <w:abstractNum w:abstractNumId="266">
    <w:multiLevelType w:val="multilevel"/>
    <w:lvl w:ilvl="0">
      <w:start w:val="1"/>
      <w:numFmt w:val="bullet"/>
      <w:lvlText w:val=""/>
      <w:lvlJc w:val="left"/>
      <w:pPr>
        <w:ind w:left="960" w:hanging="360"/>
      </w:pPr>
      <w:rPr>
        <w:rFonts w:hint="default" w:ascii="Symbol" w:hAnsi="Symbol"/>
      </w:rPr>
    </w:lvl>
  </w:abstractNum>
  <w:abstractNum w:abstractNumId="267">
    <w:multiLevelType w:val="multilevel"/>
    <w:lvl w:ilvl="0">
      <w:start w:val="1"/>
      <w:numFmt w:val="bullet"/>
      <w:lvlText w:val=""/>
      <w:lvlJc w:val="left"/>
      <w:pPr>
        <w:ind w:left="960" w:hanging="360"/>
      </w:pPr>
      <w:rPr>
        <w:rFonts w:hint="default" w:ascii="Symbol" w:hAnsi="Symbol"/>
      </w:rPr>
    </w:lvl>
  </w:abstractNum>
  <w:abstractNum w:abstractNumId="268">
    <w:multiLevelType w:val="multilevel"/>
    <w:lvl w:ilvl="0">
      <w:start w:val="1"/>
      <w:numFmt w:val="bullet"/>
      <w:lvlText w:val=""/>
      <w:lvlJc w:val="left"/>
      <w:pPr>
        <w:ind w:left="960" w:hanging="360"/>
      </w:pPr>
      <w:rPr>
        <w:rFonts w:hint="default" w:ascii="Symbol" w:hAnsi="Symbol"/>
      </w:rPr>
    </w:lvl>
  </w:abstractNum>
  <w:abstractNum w:abstractNumId="269">
    <w:multiLevelType w:val="multilevel"/>
    <w:lvl w:ilvl="0">
      <w:start w:val="1"/>
      <w:numFmt w:val="bullet"/>
      <w:lvlText w:val=""/>
      <w:lvlJc w:val="left"/>
      <w:pPr>
        <w:ind w:left="960" w:hanging="360"/>
      </w:pPr>
      <w:rPr>
        <w:rFonts w:hint="default" w:ascii="Symbol" w:hAnsi="Symbol"/>
      </w:rPr>
    </w:lvl>
  </w:abstractNum>
  <w:abstractNum w:abstractNumId="270">
    <w:multiLevelType w:val="multilevel"/>
    <w:lvl w:ilvl="0">
      <w:start w:val="1"/>
      <w:numFmt w:val="bullet"/>
      <w:lvlText w:val=""/>
      <w:lvlJc w:val="left"/>
      <w:pPr>
        <w:ind w:left="960" w:hanging="360"/>
      </w:pPr>
      <w:rPr>
        <w:rFonts w:hint="default" w:ascii="Symbol" w:hAnsi="Symbol"/>
      </w:rPr>
    </w:lvl>
  </w:abstractNum>
  <w:abstractNum w:abstractNumId="271">
    <w:multiLevelType w:val="multilevel"/>
    <w:lvl w:ilvl="0">
      <w:start w:val="1"/>
      <w:numFmt w:val="bullet"/>
      <w:lvlText w:val=""/>
      <w:lvlJc w:val="left"/>
      <w:pPr>
        <w:ind w:left="960" w:hanging="360"/>
      </w:pPr>
      <w:rPr>
        <w:rFonts w:hint="default" w:ascii="Symbol" w:hAnsi="Symbol"/>
      </w:rPr>
    </w:lvl>
  </w:abstractNum>
  <w:abstractNum w:abstractNumId="272">
    <w:multiLevelType w:val="multilevel"/>
    <w:lvl w:ilvl="0">
      <w:start w:val="1"/>
      <w:numFmt w:val="bullet"/>
      <w:lvlText w:val=""/>
      <w:lvlJc w:val="left"/>
      <w:pPr>
        <w:ind w:left="960" w:hanging="360"/>
      </w:pPr>
      <w:rPr>
        <w:rFonts w:hint="default" w:ascii="Symbol" w:hAnsi="Symbol"/>
      </w:rPr>
    </w:lvl>
  </w:abstractNum>
  <w:abstractNum w:abstractNumId="273">
    <w:multiLevelType w:val="multilevel"/>
    <w:lvl w:ilvl="0">
      <w:start w:val="1"/>
      <w:numFmt w:val="bullet"/>
      <w:lvlText w:val=""/>
      <w:lvlJc w:val="left"/>
      <w:pPr>
        <w:ind w:left="960" w:hanging="360"/>
      </w:pPr>
      <w:rPr>
        <w:rFonts w:hint="default" w:ascii="Symbol" w:hAnsi="Symbol"/>
      </w:rPr>
    </w:lvl>
  </w:abstractNum>
  <w:abstractNum w:abstractNumId="274">
    <w:multiLevelType w:val="multilevel"/>
    <w:lvl w:ilvl="0">
      <w:start w:val="1"/>
      <w:numFmt w:val="bullet"/>
      <w:lvlText w:val=""/>
      <w:lvlJc w:val="left"/>
      <w:pPr>
        <w:ind w:left="960" w:hanging="360"/>
      </w:pPr>
      <w:rPr>
        <w:rFonts w:hint="default" w:ascii="Symbol" w:hAnsi="Symbol"/>
      </w:rPr>
    </w:lvl>
  </w:abstractNum>
  <w:abstractNum w:abstractNumId="275">
    <w:multiLevelType w:val="multilevel"/>
    <w:lvl w:ilvl="0">
      <w:start w:val="1"/>
      <w:numFmt w:val="bullet"/>
      <w:lvlText w:val=""/>
      <w:lvlJc w:val="left"/>
      <w:pPr>
        <w:ind w:left="960" w:hanging="360"/>
      </w:pPr>
      <w:rPr>
        <w:rFonts w:hint="default" w:ascii="Symbol" w:hAnsi="Symbol"/>
      </w:rPr>
    </w:lvl>
  </w:abstractNum>
  <w:abstractNum w:abstractNumId="276">
    <w:multiLevelType w:val="multilevel"/>
    <w:lvl w:ilvl="0">
      <w:start w:val="1"/>
      <w:numFmt w:val="bullet"/>
      <w:lvlText w:val=""/>
      <w:lvlJc w:val="left"/>
      <w:pPr>
        <w:ind w:left="960" w:hanging="360"/>
      </w:pPr>
      <w:rPr>
        <w:rFonts w:hint="default" w:ascii="Symbol" w:hAnsi="Symbol"/>
      </w:rPr>
    </w:lvl>
  </w:abstractNum>
  <w:abstractNum w:abstractNumId="277">
    <w:multiLevelType w:val="multilevel"/>
    <w:lvl w:ilvl="0">
      <w:start w:val="1"/>
      <w:numFmt w:val="bullet"/>
      <w:lvlText w:val=""/>
      <w:lvlJc w:val="left"/>
      <w:pPr>
        <w:ind w:left="960" w:hanging="360"/>
      </w:pPr>
      <w:rPr>
        <w:rFonts w:hint="default" w:ascii="Symbol" w:hAnsi="Symbol"/>
      </w:rPr>
    </w:lvl>
  </w:abstractNum>
  <w:abstractNum w:abstractNumId="278">
    <w:multiLevelType w:val="multilevel"/>
    <w:lvl w:ilvl="0">
      <w:start w:val="1"/>
      <w:numFmt w:val="bullet"/>
      <w:lvlText w:val=""/>
      <w:lvlJc w:val="left"/>
      <w:pPr>
        <w:ind w:left="960" w:hanging="360"/>
      </w:pPr>
      <w:rPr>
        <w:rFonts w:hint="default" w:ascii="Symbol" w:hAnsi="Symbol"/>
      </w:rPr>
    </w:lvl>
  </w:abstractNum>
  <w:abstractNum w:abstractNumId="279">
    <w:multiLevelType w:val="multilevel"/>
    <w:lvl w:ilvl="0">
      <w:start w:val="1"/>
      <w:numFmt w:val="bullet"/>
      <w:lvlText w:val=""/>
      <w:lvlJc w:val="left"/>
      <w:pPr>
        <w:ind w:left="960" w:hanging="360"/>
      </w:pPr>
      <w:rPr>
        <w:rFonts w:hint="default" w:ascii="Symbol" w:hAnsi="Symbol"/>
      </w:rPr>
    </w:lvl>
  </w:abstractNum>
  <w:abstractNum w:abstractNumId="280">
    <w:multiLevelType w:val="multilevel"/>
    <w:lvl w:ilvl="0">
      <w:start w:val="1"/>
      <w:numFmt w:val="bullet"/>
      <w:lvlText w:val=""/>
      <w:lvlJc w:val="left"/>
      <w:pPr>
        <w:ind w:left="960" w:hanging="360"/>
      </w:pPr>
      <w:rPr>
        <w:rFonts w:hint="default" w:ascii="Symbol" w:hAnsi="Symbol"/>
      </w:rPr>
    </w:lvl>
  </w:abstractNum>
  <w:abstractNum w:abstractNumId="281">
    <w:multiLevelType w:val="multilevel"/>
    <w:lvl w:ilvl="0">
      <w:start w:val="1"/>
      <w:numFmt w:val="bullet"/>
      <w:lvlText w:val=""/>
      <w:lvlJc w:val="left"/>
      <w:pPr>
        <w:ind w:left="960" w:hanging="360"/>
      </w:pPr>
      <w:rPr>
        <w:rFonts w:hint="default" w:ascii="Symbol" w:hAnsi="Symbol"/>
      </w:rPr>
    </w:lvl>
  </w:abstractNum>
  <w:abstractNum w:abstractNumId="282">
    <w:multiLevelType w:val="multilevel"/>
    <w:lvl w:ilvl="0">
      <w:start w:val="1"/>
      <w:numFmt w:val="bullet"/>
      <w:lvlText w:val=""/>
      <w:lvlJc w:val="left"/>
      <w:pPr>
        <w:ind w:left="960" w:hanging="360"/>
      </w:pPr>
      <w:rPr>
        <w:rFonts w:hint="default" w:ascii="Symbol" w:hAnsi="Symbol"/>
      </w:rPr>
    </w:lvl>
  </w:abstractNum>
  <w:abstractNum w:abstractNumId="283">
    <w:multiLevelType w:val="multilevel"/>
    <w:lvl w:ilvl="0">
      <w:start w:val="1"/>
      <w:numFmt w:val="bullet"/>
      <w:lvlText w:val=""/>
      <w:lvlJc w:val="left"/>
      <w:pPr>
        <w:ind w:left="960" w:hanging="360"/>
      </w:pPr>
      <w:rPr>
        <w:rFonts w:hint="default" w:ascii="Symbol" w:hAnsi="Symbol"/>
      </w:rPr>
    </w:lvl>
  </w:abstractNum>
  <w:abstractNum w:abstractNumId="284">
    <w:multiLevelType w:val="multilevel"/>
    <w:lvl w:ilvl="0">
      <w:start w:val="1"/>
      <w:numFmt w:val="bullet"/>
      <w:lvlText w:val=""/>
      <w:lvlJc w:val="left"/>
      <w:pPr>
        <w:ind w:left="960" w:hanging="360"/>
      </w:pPr>
      <w:rPr>
        <w:rFonts w:hint="default" w:ascii="Symbol" w:hAnsi="Symbol"/>
      </w:rPr>
    </w:lvl>
  </w:abstractNum>
  <w:abstractNum w:abstractNumId="285">
    <w:multiLevelType w:val="multilevel"/>
    <w:lvl w:ilvl="0">
      <w:start w:val="1"/>
      <w:numFmt w:val="bullet"/>
      <w:lvlText w:val=""/>
      <w:lvlJc w:val="left"/>
      <w:pPr>
        <w:ind w:left="960" w:hanging="360"/>
      </w:pPr>
      <w:rPr>
        <w:rFonts w:hint="default" w:ascii="Symbol" w:hAnsi="Symbol"/>
      </w:rPr>
    </w:lvl>
  </w:abstractNum>
  <w:abstractNum w:abstractNumId="286">
    <w:multiLevelType w:val="multilevel"/>
    <w:lvl w:ilvl="0">
      <w:start w:val="1"/>
      <w:numFmt w:val="bullet"/>
      <w:lvlText w:val=""/>
      <w:lvlJc w:val="left"/>
      <w:pPr>
        <w:ind w:left="960" w:hanging="360"/>
      </w:pPr>
      <w:rPr>
        <w:rFonts w:hint="default" w:ascii="Symbol" w:hAnsi="Symbol"/>
      </w:rPr>
    </w:lvl>
  </w:abstractNum>
  <w:abstractNum w:abstractNumId="287">
    <w:multiLevelType w:val="multilevel"/>
    <w:lvl w:ilvl="0">
      <w:start w:val="1"/>
      <w:numFmt w:val="bullet"/>
      <w:lvlText w:val=""/>
      <w:lvlJc w:val="left"/>
      <w:pPr>
        <w:ind w:left="960" w:hanging="360"/>
      </w:pPr>
      <w:rPr>
        <w:rFonts w:hint="default" w:ascii="Symbol" w:hAnsi="Symbol"/>
      </w:rPr>
    </w:lvl>
  </w:abstractNum>
  <w:abstractNum w:abstractNumId="288">
    <w:multiLevelType w:val="multilevel"/>
    <w:lvl w:ilvl="0">
      <w:start w:val="1"/>
      <w:numFmt w:val="bullet"/>
      <w:lvlText w:val=""/>
      <w:lvlJc w:val="left"/>
      <w:pPr>
        <w:ind w:left="960" w:hanging="360"/>
      </w:pPr>
      <w:rPr>
        <w:rFonts w:hint="default" w:ascii="Symbol" w:hAnsi="Symbol"/>
      </w:rPr>
    </w:lvl>
  </w:abstractNum>
  <w:abstractNum w:abstractNumId="289">
    <w:multiLevelType w:val="multilevel"/>
    <w:lvl w:ilvl="0">
      <w:start w:val="1"/>
      <w:numFmt w:val="bullet"/>
      <w:lvlText w:val=""/>
      <w:lvlJc w:val="left"/>
      <w:pPr>
        <w:ind w:left="960" w:hanging="360"/>
      </w:pPr>
      <w:rPr>
        <w:rFonts w:hint="default" w:ascii="Symbol" w:hAnsi="Symbol"/>
      </w:rPr>
    </w:lvl>
  </w:abstractNum>
  <w:abstractNum w:abstractNumId="290">
    <w:multiLevelType w:val="multilevel"/>
    <w:lvl w:ilvl="0">
      <w:start w:val="1"/>
      <w:numFmt w:val="bullet"/>
      <w:lvlText w:val=""/>
      <w:lvlJc w:val="left"/>
      <w:pPr>
        <w:ind w:left="960" w:hanging="360"/>
      </w:pPr>
      <w:rPr>
        <w:rFonts w:hint="default" w:ascii="Symbol" w:hAnsi="Symbol"/>
      </w:rPr>
    </w:lvl>
  </w:abstractNum>
  <w:abstractNum w:abstractNumId="291">
    <w:multiLevelType w:val="multilevel"/>
    <w:lvl w:ilvl="0">
      <w:start w:val="1"/>
      <w:numFmt w:val="bullet"/>
      <w:lvlText w:val=""/>
      <w:lvlJc w:val="left"/>
      <w:pPr>
        <w:ind w:left="960" w:hanging="360"/>
      </w:pPr>
      <w:rPr>
        <w:rFonts w:hint="default" w:ascii="Symbol" w:hAnsi="Symbol"/>
      </w:rPr>
    </w:lvl>
  </w:abstractNum>
  <w:abstractNum w:abstractNumId="292">
    <w:multiLevelType w:val="multilevel"/>
    <w:lvl w:ilvl="0">
      <w:start w:val="1"/>
      <w:numFmt w:val="bullet"/>
      <w:lvlText w:val=""/>
      <w:lvlJc w:val="left"/>
      <w:pPr>
        <w:ind w:left="960" w:hanging="360"/>
      </w:pPr>
      <w:rPr>
        <w:rFonts w:hint="default" w:ascii="Symbol" w:hAnsi="Symbol"/>
      </w:rPr>
    </w:lvl>
  </w:abstractNum>
  <w:abstractNum w:abstractNumId="293">
    <w:multiLevelType w:val="multilevel"/>
    <w:lvl w:ilvl="0">
      <w:start w:val="1"/>
      <w:numFmt w:val="bullet"/>
      <w:lvlText w:val=""/>
      <w:lvlJc w:val="left"/>
      <w:pPr>
        <w:ind w:left="960" w:hanging="360"/>
      </w:pPr>
      <w:rPr>
        <w:rFonts w:hint="default" w:ascii="Symbol" w:hAnsi="Symbol"/>
      </w:rPr>
    </w:lvl>
  </w:abstractNum>
  <w:abstractNum w:abstractNumId="294">
    <w:multiLevelType w:val="multilevel"/>
    <w:lvl w:ilvl="0">
      <w:start w:val="1"/>
      <w:numFmt w:val="bullet"/>
      <w:lvlText w:val=""/>
      <w:lvlJc w:val="left"/>
      <w:pPr>
        <w:ind w:left="960" w:hanging="360"/>
      </w:pPr>
      <w:rPr>
        <w:rFonts w:hint="default" w:ascii="Symbol" w:hAnsi="Symbol"/>
      </w:rPr>
    </w:lvl>
  </w:abstractNum>
  <w:abstractNum w:abstractNumId="295">
    <w:multiLevelType w:val="multilevel"/>
    <w:lvl w:ilvl="0">
      <w:start w:val="1"/>
      <w:numFmt w:val="bullet"/>
      <w:lvlText w:val=""/>
      <w:lvlJc w:val="left"/>
      <w:pPr>
        <w:ind w:left="960" w:hanging="360"/>
      </w:pPr>
      <w:rPr>
        <w:rFonts w:hint="default" w:ascii="Symbol" w:hAnsi="Symbol"/>
      </w:rPr>
    </w:lvl>
  </w:abstractNum>
  <w:abstractNum w:abstractNumId="296">
    <w:multiLevelType w:val="multilevel"/>
    <w:lvl w:ilvl="0">
      <w:start w:val="1"/>
      <w:numFmt w:val="bullet"/>
      <w:lvlText w:val=""/>
      <w:lvlJc w:val="left"/>
      <w:pPr>
        <w:ind w:left="960" w:hanging="360"/>
      </w:pPr>
      <w:rPr>
        <w:rFonts w:hint="default" w:ascii="Symbol" w:hAnsi="Symbol"/>
      </w:rPr>
    </w:lvl>
  </w:abstractNum>
  <w:abstractNum w:abstractNumId="297">
    <w:multiLevelType w:val="multilevel"/>
    <w:lvl w:ilvl="0">
      <w:start w:val="1"/>
      <w:numFmt w:val="bullet"/>
      <w:lvlText w:val=""/>
      <w:lvlJc w:val="left"/>
      <w:pPr>
        <w:ind w:left="960" w:hanging="360"/>
      </w:pPr>
      <w:rPr>
        <w:rFonts w:hint="default" w:ascii="Symbol" w:hAnsi="Symbol"/>
      </w:rPr>
    </w:lvl>
  </w:abstractNum>
  <w:abstractNum w:abstractNumId="298">
    <w:multiLevelType w:val="multilevel"/>
    <w:lvl w:ilvl="0">
      <w:start w:val="1"/>
      <w:numFmt w:val="bullet"/>
      <w:lvlText w:val=""/>
      <w:lvlJc w:val="left"/>
      <w:pPr>
        <w:ind w:left="960" w:hanging="360"/>
      </w:pPr>
      <w:rPr>
        <w:rFonts w:hint="default" w:ascii="Symbol" w:hAnsi="Symbol"/>
      </w:rPr>
    </w:lvl>
  </w:abstractNum>
  <w:abstractNum w:abstractNumId="299">
    <w:multiLevelType w:val="multilevel"/>
    <w:lvl w:ilvl="0">
      <w:start w:val="1"/>
      <w:numFmt w:val="bullet"/>
      <w:lvlText w:val=""/>
      <w:lvlJc w:val="left"/>
      <w:pPr>
        <w:ind w:left="960" w:hanging="360"/>
      </w:pPr>
      <w:rPr>
        <w:rFonts w:hint="default" w:ascii="Symbol" w:hAnsi="Symbol"/>
      </w:rPr>
    </w:lvl>
  </w:abstractNum>
  <w:abstractNum w:abstractNumId="300">
    <w:multiLevelType w:val="multilevel"/>
    <w:lvl w:ilvl="0">
      <w:start w:val="1"/>
      <w:numFmt w:val="bullet"/>
      <w:lvlText w:val=""/>
      <w:lvlJc w:val="left"/>
      <w:pPr>
        <w:ind w:left="960" w:hanging="360"/>
      </w:pPr>
      <w:rPr>
        <w:rFonts w:hint="default" w:ascii="Symbol" w:hAnsi="Symbol"/>
      </w:rPr>
    </w:lvl>
  </w:abstractNum>
  <w:abstractNum w:abstractNumId="301">
    <w:multiLevelType w:val="multilevel"/>
    <w:lvl w:ilvl="0">
      <w:start w:val="1"/>
      <w:numFmt w:val="bullet"/>
      <w:lvlText w:val=""/>
      <w:lvlJc w:val="left"/>
      <w:pPr>
        <w:ind w:left="960" w:hanging="360"/>
      </w:pPr>
      <w:rPr>
        <w:rFonts w:hint="default" w:ascii="Symbol" w:hAnsi="Symbol"/>
      </w:rPr>
    </w:lvl>
  </w:abstractNum>
  <w:abstractNum w:abstractNumId="302">
    <w:multiLevelType w:val="multilevel"/>
    <w:lvl w:ilvl="0">
      <w:start w:val="1"/>
      <w:numFmt w:val="bullet"/>
      <w:lvlText w:val=""/>
      <w:lvlJc w:val="left"/>
      <w:pPr>
        <w:ind w:left="960" w:hanging="360"/>
      </w:pPr>
      <w:rPr>
        <w:rFonts w:hint="default" w:ascii="Symbol" w:hAnsi="Symbol"/>
      </w:rPr>
    </w:lvl>
  </w:abstractNum>
  <w:abstractNum w:abstractNumId="303">
    <w:multiLevelType w:val="multilevel"/>
    <w:lvl w:ilvl="0">
      <w:start w:val="1"/>
      <w:numFmt w:val="bullet"/>
      <w:lvlText w:val=""/>
      <w:lvlJc w:val="left"/>
      <w:pPr>
        <w:ind w:left="960" w:hanging="360"/>
      </w:pPr>
      <w:rPr>
        <w:rFonts w:hint="default" w:ascii="Symbol" w:hAnsi="Symbol"/>
      </w:rPr>
    </w:lvl>
    <w:lvl w:ilvl="1">
      <w:start w:val="1"/>
      <w:numFmt w:val="bullet"/>
      <w:lvlText w:val=""/>
      <w:lvlJc w:val="left"/>
      <w:pPr>
        <w:ind w:left="1560" w:hanging="360"/>
      </w:pPr>
      <w:rPr>
        <w:rFonts w:hint="default" w:ascii="Symbol" w:hAnsi="Symbol"/>
      </w:rPr>
    </w:lvl>
  </w:abstractNum>
  <w:abstractNum w:abstractNumId="304">
    <w:multiLevelType w:val="multilevel"/>
    <w:lvl w:ilvl="0">
      <w:start w:val="1"/>
      <w:numFmt w:val="bullet"/>
      <w:lvlText w:val=""/>
      <w:lvlJc w:val="left"/>
      <w:pPr>
        <w:ind w:left="960" w:hanging="360"/>
      </w:pPr>
      <w:rPr>
        <w:rFonts w:hint="default" w:ascii="Symbol" w:hAnsi="Symbol"/>
      </w:rPr>
    </w:lvl>
  </w:abstractNum>
  <w:abstractNum w:abstractNumId="305">
    <w:multiLevelType w:val="multilevel"/>
    <w:lvl w:ilvl="0">
      <w:start w:val="1"/>
      <w:numFmt w:val="bullet"/>
      <w:lvlText w:val=""/>
      <w:lvlJc w:val="left"/>
      <w:pPr>
        <w:ind w:left="960" w:hanging="360"/>
      </w:pPr>
      <w:rPr>
        <w:rFonts w:hint="default" w:ascii="Symbol" w:hAnsi="Symbol"/>
      </w:rPr>
    </w:lvl>
    <w:lvl w:ilvl="1">
      <w:start w:val="1"/>
      <w:numFmt w:val="bullet"/>
      <w:lvlText w:val=""/>
      <w:lvlJc w:val="left"/>
      <w:pPr>
        <w:ind w:left="1560" w:hanging="360"/>
      </w:pPr>
      <w:rPr>
        <w:rFonts w:hint="default" w:ascii="Symbol" w:hAnsi="Symbol"/>
      </w:rPr>
    </w:lvl>
  </w:abstractNum>
  <w:abstractNum w:abstractNumId="306">
    <w:multiLevelType w:val="multilevel"/>
    <w:lvl w:ilvl="0">
      <w:start w:val="1"/>
      <w:numFmt w:val="bullet"/>
      <w:lvlText w:val=""/>
      <w:lvlJc w:val="left"/>
      <w:pPr>
        <w:ind w:left="960" w:hanging="360"/>
      </w:pPr>
      <w:rPr>
        <w:rFonts w:hint="default" w:ascii="Symbol" w:hAnsi="Symbol"/>
      </w:rPr>
    </w:lvl>
    <w:lvl w:ilvl="1">
      <w:start w:val="1"/>
      <w:numFmt w:val="bullet"/>
      <w:lvlText w:val=""/>
      <w:lvlJc w:val="left"/>
      <w:pPr>
        <w:ind w:left="1560" w:hanging="360"/>
      </w:pPr>
      <w:rPr>
        <w:rFonts w:hint="default" w:ascii="Symbol" w:hAnsi="Symbol"/>
      </w:rPr>
    </w:lvl>
  </w:abstractNum>
  <w:abstractNum w:abstractNumId="307">
    <w:multiLevelType w:val="multilevel"/>
    <w:lvl w:ilvl="0">
      <w:start w:val="1"/>
      <w:numFmt w:val="bullet"/>
      <w:lvlText w:val=""/>
      <w:lvlJc w:val="left"/>
      <w:pPr>
        <w:ind w:left="960" w:hanging="360"/>
      </w:pPr>
      <w:rPr>
        <w:rFonts w:hint="default" w:ascii="Symbol" w:hAnsi="Symbol"/>
      </w:rPr>
    </w:lvl>
    <w:lvl w:ilvl="1">
      <w:start w:val="1"/>
      <w:numFmt w:val="bullet"/>
      <w:lvlText w:val=""/>
      <w:lvlJc w:val="left"/>
      <w:pPr>
        <w:ind w:left="1560" w:hanging="360"/>
      </w:pPr>
      <w:rPr>
        <w:rFonts w:hint="default" w:ascii="Symbol" w:hAnsi="Symbol"/>
      </w:rPr>
    </w:lvl>
  </w:abstractNum>
  <w:abstractNum w:abstractNumId="308">
    <w:multiLevelType w:val="multilevel"/>
    <w:lvl w:ilvl="0">
      <w:start w:val="1"/>
      <w:numFmt w:val="bullet"/>
      <w:lvlText w:val=""/>
      <w:lvlJc w:val="left"/>
      <w:pPr>
        <w:ind w:left="960" w:hanging="360"/>
      </w:pPr>
      <w:rPr>
        <w:rFonts w:hint="default" w:ascii="Symbol" w:hAnsi="Symbol"/>
      </w:rPr>
    </w:lvl>
    <w:lvl w:ilvl="1">
      <w:start w:val="1"/>
      <w:numFmt w:val="bullet"/>
      <w:lvlText w:val=""/>
      <w:lvlJc w:val="left"/>
      <w:pPr>
        <w:ind w:left="1560" w:hanging="360"/>
      </w:pPr>
      <w:rPr>
        <w:rFonts w:hint="default" w:ascii="Symbol" w:hAnsi="Symbol"/>
      </w:rPr>
    </w:lvl>
  </w:abstractNum>
  <w:abstractNum w:abstractNumId="309">
    <w:multiLevelType w:val="multilevel"/>
    <w:lvl w:ilvl="0">
      <w:start w:val="1"/>
      <w:numFmt w:val="bullet"/>
      <w:lvlText w:val=""/>
      <w:lvlJc w:val="left"/>
      <w:pPr>
        <w:ind w:left="960" w:hanging="360"/>
      </w:pPr>
      <w:rPr>
        <w:rFonts w:hint="default" w:ascii="Symbol" w:hAnsi="Symbol"/>
      </w:rPr>
    </w:lvl>
  </w:abstractNum>
  <w:abstractNum w:abstractNumId="310">
    <w:multiLevelType w:val="multilevel"/>
    <w:lvl w:ilvl="0">
      <w:start w:val="1"/>
      <w:numFmt w:val="bullet"/>
      <w:lvlText w:val=""/>
      <w:lvlJc w:val="left"/>
      <w:pPr>
        <w:ind w:left="960" w:hanging="360"/>
      </w:pPr>
      <w:rPr>
        <w:rFonts w:hint="default" w:ascii="Symbol" w:hAnsi="Symbol"/>
      </w:rPr>
    </w:lvl>
    <w:lvl w:ilvl="1">
      <w:start w:val="1"/>
      <w:numFmt w:val="bullet"/>
      <w:lvlText w:val=""/>
      <w:lvlJc w:val="left"/>
      <w:pPr>
        <w:ind w:left="1560" w:hanging="360"/>
      </w:pPr>
      <w:rPr>
        <w:rFonts w:hint="default" w:ascii="Symbol" w:hAnsi="Symbol"/>
      </w:rPr>
    </w:lvl>
  </w:abstractNum>
  <w:abstractNum w:abstractNumId="311">
    <w:multiLevelType w:val="multilevel"/>
    <w:lvl w:ilvl="0">
      <w:start w:val="1"/>
      <w:numFmt w:val="bullet"/>
      <w:lvlText w:val=""/>
      <w:lvlJc w:val="left"/>
      <w:pPr>
        <w:ind w:left="960" w:hanging="360"/>
      </w:pPr>
      <w:rPr>
        <w:rFonts w:hint="default" w:ascii="Symbol" w:hAnsi="Symbol"/>
      </w:rPr>
    </w:lvl>
  </w:abstractNum>
  <w:abstractNum w:abstractNumId="312">
    <w:multiLevelType w:val="multilevel"/>
    <w:lvl w:ilvl="0">
      <w:start w:val="1"/>
      <w:numFmt w:val="bullet"/>
      <w:lvlText w:val=""/>
      <w:lvlJc w:val="left"/>
      <w:pPr>
        <w:ind w:left="960" w:hanging="360"/>
      </w:pPr>
      <w:rPr>
        <w:rFonts w:hint="default" w:ascii="Symbol" w:hAnsi="Symbol"/>
      </w:rPr>
    </w:lvl>
  </w:abstractNum>
  <w:abstractNum w:abstractNumId="313">
    <w:multiLevelType w:val="multilevel"/>
    <w:lvl w:ilvl="0">
      <w:start w:val="1"/>
      <w:numFmt w:val="bullet"/>
      <w:lvlText w:val=""/>
      <w:lvlJc w:val="left"/>
      <w:pPr>
        <w:ind w:left="960" w:hanging="360"/>
      </w:pPr>
      <w:rPr>
        <w:rFonts w:hint="default" w:ascii="Symbol" w:hAnsi="Symbol"/>
      </w:rPr>
    </w:lvl>
  </w:abstractNum>
  <w:abstractNum w:abstractNumId="314">
    <w:multiLevelType w:val="multilevel"/>
    <w:lvl w:ilvl="0">
      <w:start w:val="1"/>
      <w:numFmt w:val="bullet"/>
      <w:lvlText w:val=""/>
      <w:lvlJc w:val="left"/>
      <w:pPr>
        <w:ind w:left="960" w:hanging="360"/>
      </w:pPr>
      <w:rPr>
        <w:rFonts w:hint="default" w:ascii="Symbol" w:hAnsi="Symbol"/>
      </w:rPr>
    </w:lvl>
    <w:lvl w:ilvl="1">
      <w:start w:val="1"/>
      <w:numFmt w:val="bullet"/>
      <w:lvlText w:val=""/>
      <w:lvlJc w:val="left"/>
      <w:pPr>
        <w:ind w:left="1560" w:hanging="360"/>
      </w:pPr>
      <w:rPr>
        <w:rFonts w:hint="default" w:ascii="Symbol" w:hAnsi="Symbol"/>
      </w:rPr>
    </w:lvl>
  </w:abstractNum>
  <w:abstractNum w:abstractNumId="315">
    <w:multiLevelType w:val="multilevel"/>
    <w:lvl w:ilvl="0">
      <w:start w:val="1"/>
      <w:numFmt w:val="bullet"/>
      <w:lvlText w:val=""/>
      <w:lvlJc w:val="left"/>
      <w:pPr>
        <w:ind w:left="960" w:hanging="360"/>
      </w:pPr>
      <w:rPr>
        <w:rFonts w:hint="default" w:ascii="Symbol" w:hAnsi="Symbol"/>
      </w:rPr>
    </w:lvl>
    <w:lvl w:ilvl="1">
      <w:start w:val="1"/>
      <w:numFmt w:val="bullet"/>
      <w:lvlText w:val=""/>
      <w:lvlJc w:val="left"/>
      <w:pPr>
        <w:ind w:left="1560" w:hanging="360"/>
      </w:pPr>
      <w:rPr>
        <w:rFonts w:hint="default" w:ascii="Symbol" w:hAnsi="Symbol"/>
      </w:rPr>
    </w:lvl>
  </w:abstractNum>
  <w:abstractNum w:abstractNumId="316">
    <w:multiLevelType w:val="multilevel"/>
    <w:lvl w:ilvl="0">
      <w:start w:val="1"/>
      <w:numFmt w:val="bullet"/>
      <w:lvlText w:val=""/>
      <w:lvlJc w:val="left"/>
      <w:pPr>
        <w:ind w:left="960" w:hanging="360"/>
      </w:pPr>
      <w:rPr>
        <w:rFonts w:hint="default" w:ascii="Symbol" w:hAnsi="Symbol"/>
      </w:rPr>
    </w:lvl>
  </w:abstractNum>
  <w:abstractNum w:abstractNumId="317">
    <w:multiLevelType w:val="multilevel"/>
    <w:lvl w:ilvl="0">
      <w:start w:val="1"/>
      <w:numFmt w:val="bullet"/>
      <w:lvlText w:val=""/>
      <w:lvlJc w:val="left"/>
      <w:pPr>
        <w:ind w:left="960" w:hanging="360"/>
      </w:pPr>
      <w:rPr>
        <w:rFonts w:hint="default" w:ascii="Symbol" w:hAnsi="Symbol"/>
      </w:rPr>
    </w:lvl>
  </w:abstractNum>
  <w:abstractNum w:abstractNumId="318">
    <w:multiLevelType w:val="multilevel"/>
    <w:lvl w:ilvl="0">
      <w:start w:val="1"/>
      <w:numFmt w:val="bullet"/>
      <w:lvlText w:val=""/>
      <w:lvlJc w:val="left"/>
      <w:pPr>
        <w:ind w:left="960" w:hanging="360"/>
      </w:pPr>
      <w:rPr>
        <w:rFonts w:hint="default" w:ascii="Symbol" w:hAnsi="Symbol"/>
      </w:rPr>
    </w:lvl>
  </w:abstractNum>
  <w:abstractNum w:abstractNumId="319">
    <w:multiLevelType w:val="multilevel"/>
    <w:lvl w:ilvl="0">
      <w:start w:val="1"/>
      <w:numFmt w:val="bullet"/>
      <w:lvlText w:val=""/>
      <w:lvlJc w:val="left"/>
      <w:pPr>
        <w:ind w:left="960" w:hanging="360"/>
      </w:pPr>
      <w:rPr>
        <w:rFonts w:hint="default" w:ascii="Symbol" w:hAnsi="Symbol"/>
      </w:rPr>
    </w:lvl>
  </w:abstractNum>
  <w:abstractNum w:abstractNumId="320">
    <w:multiLevelType w:val="multilevel"/>
    <w:lvl w:ilvl="0">
      <w:start w:val="1"/>
      <w:numFmt w:val="bullet"/>
      <w:lvlText w:val=""/>
      <w:lvlJc w:val="left"/>
      <w:pPr>
        <w:ind w:left="960" w:hanging="360"/>
      </w:pPr>
      <w:rPr>
        <w:rFonts w:hint="default" w:ascii="Symbol" w:hAnsi="Symbol"/>
      </w:rPr>
    </w:lvl>
    <w:lvl w:ilvl="1">
      <w:start w:val="1"/>
      <w:numFmt w:val="bullet"/>
      <w:lvlText w:val=""/>
      <w:lvlJc w:val="left"/>
      <w:pPr>
        <w:ind w:left="1560" w:hanging="360"/>
      </w:pPr>
      <w:rPr>
        <w:rFonts w:hint="default" w:ascii="Symbol" w:hAnsi="Symbol"/>
      </w:rPr>
    </w:lvl>
  </w:abstractNum>
  <w:abstractNum w:abstractNumId="321">
    <w:multiLevelType w:val="multilevel"/>
    <w:lvl w:ilvl="0">
      <w:start w:val="1"/>
      <w:numFmt w:val="bullet"/>
      <w:lvlText w:val=""/>
      <w:lvlJc w:val="left"/>
      <w:pPr>
        <w:ind w:left="960" w:hanging="360"/>
      </w:pPr>
      <w:rPr>
        <w:rFonts w:hint="default" w:ascii="Symbol" w:hAnsi="Symbol"/>
      </w:rPr>
    </w:lvl>
    <w:lvl w:ilvl="1">
      <w:start w:val="1"/>
      <w:numFmt w:val="bullet"/>
      <w:lvlText w:val=""/>
      <w:lvlJc w:val="left"/>
      <w:pPr>
        <w:ind w:left="1560" w:hanging="360"/>
      </w:pPr>
      <w:rPr>
        <w:rFonts w:hint="default" w:ascii="Symbol" w:hAnsi="Symbol"/>
      </w:rPr>
    </w:lvl>
  </w:abstractNum>
  <w:abstractNum w:abstractNumId="322">
    <w:multiLevelType w:val="multilevel"/>
    <w:lvl w:ilvl="0">
      <w:start w:val="1"/>
      <w:numFmt w:val="bullet"/>
      <w:lvlText w:val=""/>
      <w:lvlJc w:val="left"/>
      <w:pPr>
        <w:ind w:left="960" w:hanging="360"/>
      </w:pPr>
      <w:rPr>
        <w:rFonts w:hint="default" w:ascii="Symbol" w:hAnsi="Symbol"/>
      </w:rPr>
    </w:lvl>
  </w:abstractNum>
  <w:abstractNum w:abstractNumId="323">
    <w:multiLevelType w:val="multilevel"/>
    <w:lvl w:ilvl="0">
      <w:start w:val="1"/>
      <w:numFmt w:val="bullet"/>
      <w:lvlText w:val=""/>
      <w:lvlJc w:val="left"/>
      <w:pPr>
        <w:ind w:left="960" w:hanging="360"/>
      </w:pPr>
      <w:rPr>
        <w:rFonts w:hint="default" w:ascii="Symbol" w:hAnsi="Symbol"/>
      </w:rPr>
    </w:lvl>
  </w:abstractNum>
  <w:abstractNum w:abstractNumId="324">
    <w:multiLevelType w:val="multilevel"/>
    <w:lvl w:ilvl="0">
      <w:start w:val="1"/>
      <w:numFmt w:val="bullet"/>
      <w:lvlText w:val=""/>
      <w:lvlJc w:val="left"/>
      <w:pPr>
        <w:ind w:left="960" w:hanging="360"/>
      </w:pPr>
      <w:rPr>
        <w:rFonts w:hint="default" w:ascii="Symbol" w:hAnsi="Symbol"/>
      </w:rPr>
    </w:lvl>
  </w:abstractNum>
  <w:abstractNum w:abstractNumId="325">
    <w:multiLevelType w:val="multilevel"/>
    <w:lvl w:ilvl="0">
      <w:start w:val="1"/>
      <w:numFmt w:val="bullet"/>
      <w:lvlText w:val=""/>
      <w:lvlJc w:val="left"/>
      <w:pPr>
        <w:ind w:left="960" w:hanging="360"/>
      </w:pPr>
      <w:rPr>
        <w:rFonts w:hint="default" w:ascii="Symbol" w:hAnsi="Symbol"/>
      </w:rPr>
    </w:lvl>
  </w:abstractNum>
  <w:num w:numId="1">
    <w:abstractNumId w:val="1"/>
  </w:num>
  <w:num w:numId="2">
    <w:abstractNumId w:val="1"/>
    <w:lvlOverride w:ilvl="1">
      <w:startOverride w:val="1"/>
      <w:lvl w:ilvl="1">
        <w:numFmt w:val="bullet"/>
        <w:lvlText w:val=""/>
        <w:pPr>
          <w:ind w:left="1560" w:hanging="360"/>
        </w:pPr>
        <w:rPr>
          <w:rFonts w:hint="default" w:ascii="Symbol" w:hAnsi="Symbol"/>
        </w:rPr>
      </w:lvl>
    </w:lvlOverride>
  </w:num>
  <w:num w:numId="3">
    <w:abstractNumId w:val="1"/>
    <w:lvlOverride w:ilvl="1">
      <w:startOverride w:val="1"/>
      <w:lvl w:ilvl="1">
        <w:numFmt w:val="bullet"/>
        <w:lvlText w:val=""/>
        <w:pPr>
          <w:ind w:left="1560" w:hanging="360"/>
        </w:pPr>
        <w:rPr>
          <w:rFonts w:hint="default" w:ascii="Symbol" w:hAnsi="Symbol"/>
        </w:rPr>
      </w:lvl>
    </w:lvlOverride>
  </w:num>
  <w:num w:numId="4">
    <w:abstractNumId w:val="1"/>
    <w:lvlOverride w:ilvl="1">
      <w:startOverride w:val="1"/>
      <w:lvl w:ilvl="1">
        <w:numFmt w:val="bullet"/>
        <w:lvlText w:val=""/>
        <w:pPr>
          <w:ind w:left="1560" w:hanging="360"/>
        </w:pPr>
        <w:rPr>
          <w:rFonts w:hint="default" w:ascii="Symbol" w:hAnsi="Symbol"/>
        </w:rPr>
      </w:lvl>
    </w:lvlOverride>
  </w:num>
  <w:num w:numId="5">
    <w:abstractNumId w:val="1"/>
    <w:lvlOverride w:ilvl="1">
      <w:startOverride w:val="1"/>
      <w:lvl w:ilvl="1">
        <w:numFmt w:val="bullet"/>
        <w:lvlText w:val=""/>
        <w:pPr>
          <w:ind w:left="1560" w:hanging="360"/>
        </w:pPr>
        <w:rPr>
          <w:rFonts w:hint="default" w:ascii="Symbol" w:hAnsi="Symbol"/>
        </w:rPr>
      </w:lvl>
    </w:lvlOverride>
  </w:num>
  <w:num w:numId="6">
    <w:abstractNumId w:val="1"/>
    <w:lvlOverride w:ilvl="1">
      <w:startOverride w:val="1"/>
      <w:lvl w:ilvl="1">
        <w:numFmt w:val="bullet"/>
        <w:lvlText w:val=""/>
        <w:pPr>
          <w:ind w:left="1560" w:hanging="360"/>
        </w:pPr>
        <w:rPr>
          <w:rFonts w:hint="default" w:ascii="Symbol" w:hAnsi="Symbol"/>
        </w:rPr>
      </w:lvl>
    </w:lvlOverride>
  </w:num>
  <w:num w:numId="7">
    <w:abstractNumId w:val="1"/>
    <w:lvlOverride w:ilvl="1">
      <w:startOverride w:val="1"/>
      <w:lvl w:ilvl="1">
        <w:numFmt w:val="bullet"/>
        <w:lvlText w:val=""/>
        <w:pPr>
          <w:ind w:left="1560" w:hanging="360"/>
        </w:pPr>
        <w:rPr>
          <w:rFonts w:hint="default" w:ascii="Symbol" w:hAnsi="Symbol"/>
        </w:rPr>
      </w:lvl>
    </w:lvlOverride>
  </w:num>
  <w:num w:numId="8">
    <w:abstractNumId w:val="1"/>
    <w:lvlOverride w:ilvl="1">
      <w:startOverride w:val="1"/>
      <w:lvl w:ilvl="1">
        <w:numFmt w:val="bullet"/>
        <w:lvlText w:val=""/>
        <w:pPr>
          <w:ind w:left="1560" w:hanging="360"/>
        </w:pPr>
        <w:rPr>
          <w:rFonts w:hint="default" w:ascii="Symbol" w:hAnsi="Symbol"/>
        </w:rPr>
      </w:lvl>
    </w:lvlOverride>
  </w:num>
  <w:num w:numId="9">
    <w:abstractNumId w:val="1"/>
    <w:lvlOverride w:ilvl="1">
      <w:startOverride w:val="1"/>
      <w:lvl w:ilvl="1">
        <w:numFmt w:val="bullet"/>
        <w:lvlText w:val=""/>
        <w:pPr>
          <w:ind w:left="1560" w:hanging="360"/>
        </w:pPr>
        <w:rPr>
          <w:rFonts w:hint="default" w:ascii="Symbol" w:hAnsi="Symbol"/>
        </w:rPr>
      </w:lvl>
    </w:lvlOverride>
  </w:num>
  <w:num w:numId="10">
    <w:abstractNumId w:val="2"/>
  </w:num>
  <w:num w:numId="11">
    <w:abstractNumId w:val="3"/>
  </w:num>
  <w:num w:numId="12">
    <w:abstractNumId w:val="4"/>
  </w:num>
  <w:num w:numId="13">
    <w:abstractNumId w:val="5"/>
  </w:num>
  <w:num w:numId="14">
    <w:abstractNumId w:val="6"/>
  </w:num>
  <w:num w:numId="15">
    <w:abstractNumId w:val="7"/>
  </w:num>
  <w:num w:numId="16">
    <w:abstractNumId w:val="8"/>
  </w:num>
  <w:num w:numId="17">
    <w:abstractNumId w:val="9"/>
  </w:num>
  <w:num w:numId="18">
    <w:abstractNumId w:val="10"/>
  </w:num>
  <w:num w:numId="19">
    <w:abstractNumId w:val="11"/>
  </w:num>
  <w:num w:numId="20">
    <w:abstractNumId w:val="12"/>
  </w:num>
  <w:num w:numId="21">
    <w:abstractNumId w:val="13"/>
  </w:num>
  <w:num w:numId="22">
    <w:abstractNumId w:val="14"/>
  </w:num>
  <w:num w:numId="23">
    <w:abstractNumId w:val="15"/>
  </w:num>
  <w:num w:numId="24">
    <w:abstractNumId w:val="16"/>
  </w:num>
  <w:num w:numId="25">
    <w:abstractNumId w:val="17"/>
  </w:num>
  <w:num w:numId="26">
    <w:abstractNumId w:val="18"/>
  </w:num>
  <w:num w:numId="27">
    <w:abstractNumId w:val="19"/>
  </w:num>
  <w:num w:numId="28">
    <w:abstractNumId w:val="20"/>
  </w:num>
  <w:num w:numId="29">
    <w:abstractNumId w:val="21"/>
  </w:num>
  <w:num w:numId="30">
    <w:abstractNumId w:val="22"/>
  </w:num>
  <w:num w:numId="31">
    <w:abstractNumId w:val="23"/>
  </w:num>
  <w:num w:numId="32">
    <w:abstractNumId w:val="24"/>
  </w:num>
  <w:num w:numId="33">
    <w:abstractNumId w:val="25"/>
  </w:num>
  <w:num w:numId="34">
    <w:abstractNumId w:val="26"/>
  </w:num>
  <w:num w:numId="35">
    <w:abstractNumId w:val="27"/>
  </w:num>
  <w:num w:numId="36">
    <w:abstractNumId w:val="28"/>
  </w:num>
  <w:num w:numId="37">
    <w:abstractNumId w:val="29"/>
  </w:num>
  <w:num w:numId="38">
    <w:abstractNumId w:val="30"/>
  </w:num>
  <w:num w:numId="39">
    <w:abstractNumId w:val="31"/>
  </w:num>
  <w:num w:numId="40">
    <w:abstractNumId w:val="32"/>
  </w:num>
  <w:num w:numId="41">
    <w:abstractNumId w:val="33"/>
  </w:num>
  <w:num w:numId="42">
    <w:abstractNumId w:val="34"/>
  </w:num>
  <w:num w:numId="43">
    <w:abstractNumId w:val="35"/>
  </w:num>
  <w:num w:numId="44">
    <w:abstractNumId w:val="36"/>
  </w:num>
  <w:num w:numId="45">
    <w:abstractNumId w:val="37"/>
  </w:num>
  <w:num w:numId="46">
    <w:abstractNumId w:val="38"/>
  </w:num>
  <w:num w:numId="47">
    <w:abstractNumId w:val="39"/>
  </w:num>
  <w:num w:numId="48">
    <w:abstractNumId w:val="40"/>
  </w:num>
  <w:num w:numId="49">
    <w:abstractNumId w:val="41"/>
  </w:num>
  <w:num w:numId="50">
    <w:abstractNumId w:val="42"/>
  </w:num>
  <w:num w:numId="51">
    <w:abstractNumId w:val="43"/>
  </w:num>
  <w:num w:numId="52">
    <w:abstractNumId w:val="44"/>
  </w:num>
  <w:num w:numId="53">
    <w:abstractNumId w:val="45"/>
  </w:num>
  <w:num w:numId="54">
    <w:abstractNumId w:val="46"/>
  </w:num>
  <w:num w:numId="55">
    <w:abstractNumId w:val="47"/>
  </w:num>
  <w:num w:numId="56">
    <w:abstractNumId w:val="48"/>
  </w:num>
  <w:num w:numId="57">
    <w:abstractNumId w:val="49"/>
  </w:num>
  <w:num w:numId="58">
    <w:abstractNumId w:val="50"/>
  </w:num>
  <w:num w:numId="59">
    <w:abstractNumId w:val="51"/>
  </w:num>
  <w:num w:numId="60">
    <w:abstractNumId w:val="52"/>
  </w:num>
  <w:num w:numId="61">
    <w:abstractNumId w:val="53"/>
  </w:num>
  <w:num w:numId="62">
    <w:abstractNumId w:val="54"/>
  </w:num>
  <w:num w:numId="63">
    <w:abstractNumId w:val="55"/>
  </w:num>
  <w:num w:numId="64">
    <w:abstractNumId w:val="56"/>
  </w:num>
  <w:num w:numId="65">
    <w:abstractNumId w:val="57"/>
  </w:num>
  <w:num w:numId="66">
    <w:abstractNumId w:val="58"/>
  </w:num>
  <w:num w:numId="67">
    <w:abstractNumId w:val="59"/>
  </w:num>
  <w:num w:numId="68">
    <w:abstractNumId w:val="60"/>
  </w:num>
  <w:num w:numId="69">
    <w:abstractNumId w:val="61"/>
  </w:num>
  <w:num w:numId="70">
    <w:abstractNumId w:val="62"/>
  </w:num>
  <w:num w:numId="71">
    <w:abstractNumId w:val="63"/>
  </w:num>
  <w:num w:numId="72">
    <w:abstractNumId w:val="64"/>
  </w:num>
  <w:num w:numId="73">
    <w:abstractNumId w:val="65"/>
  </w:num>
  <w:num w:numId="74">
    <w:abstractNumId w:val="66"/>
  </w:num>
  <w:num w:numId="75">
    <w:abstractNumId w:val="67"/>
  </w:num>
  <w:num w:numId="76">
    <w:abstractNumId w:val="68"/>
  </w:num>
  <w:num w:numId="77">
    <w:abstractNumId w:val="69"/>
  </w:num>
  <w:num w:numId="78">
    <w:abstractNumId w:val="70"/>
  </w:num>
  <w:num w:numId="79">
    <w:abstractNumId w:val="71"/>
  </w:num>
  <w:num w:numId="80">
    <w:abstractNumId w:val="72"/>
  </w:num>
  <w:num w:numId="81">
    <w:abstractNumId w:val="73"/>
  </w:num>
  <w:num w:numId="82">
    <w:abstractNumId w:val="74"/>
  </w:num>
  <w:num w:numId="83">
    <w:abstractNumId w:val="75"/>
  </w:num>
  <w:num w:numId="84">
    <w:abstractNumId w:val="76"/>
  </w:num>
  <w:num w:numId="85">
    <w:abstractNumId w:val="77"/>
  </w:num>
  <w:num w:numId="86">
    <w:abstractNumId w:val="78"/>
  </w:num>
  <w:num w:numId="87">
    <w:abstractNumId w:val="79"/>
  </w:num>
  <w:num w:numId="88">
    <w:abstractNumId w:val="80"/>
  </w:num>
  <w:num w:numId="89">
    <w:abstractNumId w:val="81"/>
  </w:num>
  <w:num w:numId="90">
    <w:abstractNumId w:val="82"/>
  </w:num>
  <w:num w:numId="91">
    <w:abstractNumId w:val="83"/>
  </w:num>
  <w:num w:numId="92">
    <w:abstractNumId w:val="84"/>
  </w:num>
  <w:num w:numId="93">
    <w:abstractNumId w:val="85"/>
  </w:num>
  <w:num w:numId="94">
    <w:abstractNumId w:val="86"/>
  </w:num>
  <w:num w:numId="95">
    <w:abstractNumId w:val="87"/>
  </w:num>
  <w:num w:numId="96">
    <w:abstractNumId w:val="87"/>
    <w:lvlOverride w:ilvl="1">
      <w:startOverride w:val="1"/>
      <w:lvl w:ilvl="1">
        <w:numFmt w:val="bullet"/>
        <w:lvlText w:val=""/>
        <w:pPr>
          <w:ind w:left="1560" w:hanging="360"/>
        </w:pPr>
        <w:rPr>
          <w:rFonts w:hint="default" w:ascii="Symbol" w:hAnsi="Symbol"/>
        </w:rPr>
      </w:lvl>
    </w:lvlOverride>
  </w:num>
  <w:num w:numId="97">
    <w:abstractNumId w:val="88"/>
  </w:num>
  <w:num w:numId="98">
    <w:abstractNumId w:val="89"/>
  </w:num>
  <w:num w:numId="99">
    <w:abstractNumId w:val="90"/>
  </w:num>
  <w:num w:numId="100">
    <w:abstractNumId w:val="91"/>
  </w:num>
  <w:num w:numId="101">
    <w:abstractNumId w:val="92"/>
  </w:num>
  <w:num w:numId="102">
    <w:abstractNumId w:val="93"/>
  </w:num>
  <w:num w:numId="103">
    <w:abstractNumId w:val="94"/>
  </w:num>
  <w:num w:numId="104">
    <w:abstractNumId w:val="95"/>
  </w:num>
  <w:num w:numId="105">
    <w:abstractNumId w:val="96"/>
  </w:num>
  <w:num w:numId="106">
    <w:abstractNumId w:val="97"/>
  </w:num>
  <w:num w:numId="107">
    <w:abstractNumId w:val="98"/>
  </w:num>
  <w:num w:numId="108">
    <w:abstractNumId w:val="99"/>
  </w:num>
  <w:num w:numId="109">
    <w:abstractNumId w:val="100"/>
  </w:num>
  <w:num w:numId="110">
    <w:abstractNumId w:val="101"/>
  </w:num>
  <w:num w:numId="111">
    <w:abstractNumId w:val="102"/>
  </w:num>
  <w:num w:numId="112">
    <w:abstractNumId w:val="103"/>
  </w:num>
  <w:num w:numId="113">
    <w:abstractNumId w:val="104"/>
  </w:num>
  <w:num w:numId="114">
    <w:abstractNumId w:val="105"/>
  </w:num>
  <w:num w:numId="115">
    <w:abstractNumId w:val="106"/>
  </w:num>
  <w:num w:numId="116">
    <w:abstractNumId w:val="107"/>
  </w:num>
  <w:num w:numId="117">
    <w:abstractNumId w:val="108"/>
  </w:num>
  <w:num w:numId="118">
    <w:abstractNumId w:val="109"/>
  </w:num>
  <w:num w:numId="119">
    <w:abstractNumId w:val="110"/>
  </w:num>
  <w:num w:numId="120">
    <w:abstractNumId w:val="111"/>
  </w:num>
  <w:num w:numId="121">
    <w:abstractNumId w:val="112"/>
  </w:num>
  <w:num w:numId="122">
    <w:abstractNumId w:val="113"/>
  </w:num>
  <w:num w:numId="123">
    <w:abstractNumId w:val="114"/>
  </w:num>
  <w:num w:numId="124">
    <w:abstractNumId w:val="115"/>
  </w:num>
  <w:num w:numId="125">
    <w:abstractNumId w:val="116"/>
  </w:num>
  <w:num w:numId="126">
    <w:abstractNumId w:val="117"/>
  </w:num>
  <w:num w:numId="127">
    <w:abstractNumId w:val="118"/>
  </w:num>
  <w:num w:numId="128">
    <w:abstractNumId w:val="119"/>
  </w:num>
  <w:num w:numId="129">
    <w:abstractNumId w:val="120"/>
  </w:num>
  <w:num w:numId="130">
    <w:abstractNumId w:val="121"/>
  </w:num>
  <w:num w:numId="131">
    <w:abstractNumId w:val="122"/>
  </w:num>
  <w:num w:numId="132">
    <w:abstractNumId w:val="123"/>
  </w:num>
  <w:num w:numId="133">
    <w:abstractNumId w:val="124"/>
  </w:num>
  <w:num w:numId="134">
    <w:abstractNumId w:val="125"/>
  </w:num>
  <w:num w:numId="135">
    <w:abstractNumId w:val="126"/>
  </w:num>
  <w:num w:numId="136">
    <w:abstractNumId w:val="127"/>
  </w:num>
  <w:num w:numId="137">
    <w:abstractNumId w:val="128"/>
  </w:num>
  <w:num w:numId="138">
    <w:abstractNumId w:val="129"/>
  </w:num>
  <w:num w:numId="139">
    <w:abstractNumId w:val="129"/>
    <w:lvlOverride w:ilvl="1">
      <w:startOverride w:val="1"/>
      <w:lvl w:ilvl="1">
        <w:numFmt w:val="bullet"/>
        <w:lvlText w:val=""/>
        <w:pPr>
          <w:ind w:left="1560" w:hanging="360"/>
        </w:pPr>
        <w:rPr>
          <w:rFonts w:hint="default" w:ascii="Symbol" w:hAnsi="Symbol"/>
        </w:rPr>
      </w:lvl>
    </w:lvlOverride>
  </w:num>
  <w:num w:numId="140">
    <w:abstractNumId w:val="130"/>
  </w:num>
  <w:num w:numId="141">
    <w:abstractNumId w:val="131"/>
  </w:num>
  <w:num w:numId="142">
    <w:abstractNumId w:val="132"/>
  </w:num>
  <w:num w:numId="143">
    <w:abstractNumId w:val="133"/>
  </w:num>
  <w:num w:numId="144">
    <w:abstractNumId w:val="134"/>
  </w:num>
  <w:num w:numId="145">
    <w:abstractNumId w:val="135"/>
  </w:num>
  <w:num w:numId="146">
    <w:abstractNumId w:val="136"/>
  </w:num>
  <w:num w:numId="147">
    <w:abstractNumId w:val="137"/>
  </w:num>
  <w:num w:numId="148">
    <w:abstractNumId w:val="138"/>
  </w:num>
  <w:num w:numId="149">
    <w:abstractNumId w:val="139"/>
  </w:num>
  <w:num w:numId="150">
    <w:abstractNumId w:val="140"/>
  </w:num>
  <w:num w:numId="151">
    <w:abstractNumId w:val="140"/>
    <w:lvlOverride w:ilvl="1">
      <w:startOverride w:val="1"/>
      <w:lvl w:ilvl="1">
        <w:numFmt w:val="bullet"/>
        <w:lvlText w:val=""/>
        <w:pPr>
          <w:ind w:left="1560" w:hanging="360"/>
        </w:pPr>
        <w:rPr>
          <w:rFonts w:hint="default" w:ascii="Symbol" w:hAnsi="Symbol"/>
        </w:rPr>
      </w:lvl>
    </w:lvlOverride>
  </w:num>
  <w:num w:numId="152">
    <w:abstractNumId w:val="141"/>
  </w:num>
  <w:num w:numId="153">
    <w:abstractNumId w:val="142"/>
  </w:num>
  <w:num w:numId="154">
    <w:abstractNumId w:val="143"/>
  </w:num>
  <w:num w:numId="155">
    <w:abstractNumId w:val="144"/>
  </w:num>
  <w:num w:numId="156">
    <w:abstractNumId w:val="145"/>
  </w:num>
  <w:num w:numId="157">
    <w:abstractNumId w:val="146"/>
  </w:num>
  <w:num w:numId="158">
    <w:abstractNumId w:val="147"/>
  </w:num>
  <w:num w:numId="159">
    <w:abstractNumId w:val="148"/>
  </w:num>
  <w:num w:numId="160">
    <w:abstractNumId w:val="149"/>
  </w:num>
  <w:num w:numId="161">
    <w:abstractNumId w:val="150"/>
  </w:num>
  <w:num w:numId="162">
    <w:abstractNumId w:val="151"/>
  </w:num>
  <w:num w:numId="163">
    <w:abstractNumId w:val="152"/>
  </w:num>
  <w:num w:numId="164">
    <w:abstractNumId w:val="153"/>
  </w:num>
  <w:num w:numId="165">
    <w:abstractNumId w:val="154"/>
  </w:num>
  <w:num w:numId="166">
    <w:abstractNumId w:val="155"/>
  </w:num>
  <w:num w:numId="167">
    <w:abstractNumId w:val="156"/>
  </w:num>
  <w:num w:numId="168">
    <w:abstractNumId w:val="157"/>
  </w:num>
  <w:num w:numId="169">
    <w:abstractNumId w:val="158"/>
  </w:num>
  <w:num w:numId="170">
    <w:abstractNumId w:val="159"/>
  </w:num>
  <w:num w:numId="171">
    <w:abstractNumId w:val="160"/>
  </w:num>
  <w:num w:numId="172">
    <w:abstractNumId w:val="161"/>
  </w:num>
  <w:num w:numId="173">
    <w:abstractNumId w:val="162"/>
  </w:num>
  <w:num w:numId="174">
    <w:abstractNumId w:val="163"/>
  </w:num>
  <w:num w:numId="175">
    <w:abstractNumId w:val="164"/>
  </w:num>
  <w:num w:numId="176">
    <w:abstractNumId w:val="165"/>
  </w:num>
  <w:num w:numId="177">
    <w:abstractNumId w:val="166"/>
  </w:num>
  <w:num w:numId="178">
    <w:abstractNumId w:val="167"/>
  </w:num>
  <w:num w:numId="179">
    <w:abstractNumId w:val="168"/>
  </w:num>
  <w:num w:numId="180">
    <w:abstractNumId w:val="169"/>
  </w:num>
  <w:num w:numId="181">
    <w:abstractNumId w:val="170"/>
  </w:num>
  <w:num w:numId="182">
    <w:abstractNumId w:val="171"/>
  </w:num>
  <w:num w:numId="183">
    <w:abstractNumId w:val="172"/>
  </w:num>
  <w:num w:numId="184">
    <w:abstractNumId w:val="173"/>
  </w:num>
  <w:num w:numId="185">
    <w:abstractNumId w:val="174"/>
  </w:num>
  <w:num w:numId="186">
    <w:abstractNumId w:val="175"/>
  </w:num>
  <w:num w:numId="187">
    <w:abstractNumId w:val="175"/>
    <w:lvlOverride w:ilvl="1">
      <w:startOverride w:val="1"/>
      <w:lvl w:ilvl="1">
        <w:numFmt w:val="bullet"/>
        <w:lvlText w:val=""/>
        <w:pPr>
          <w:ind w:left="1560" w:hanging="360"/>
        </w:pPr>
        <w:rPr>
          <w:rFonts w:hint="default" w:ascii="Symbol" w:hAnsi="Symbol"/>
        </w:rPr>
      </w:lvl>
    </w:lvlOverride>
  </w:num>
  <w:num w:numId="188">
    <w:abstractNumId w:val="175"/>
    <w:lvlOverride w:ilvl="1">
      <w:startOverride w:val="1"/>
      <w:lvl w:ilvl="1">
        <w:numFmt w:val="bullet"/>
        <w:lvlText w:val=""/>
        <w:pPr>
          <w:ind w:left="1560" w:hanging="360"/>
        </w:pPr>
        <w:rPr>
          <w:rFonts w:hint="default" w:ascii="Symbol" w:hAnsi="Symbol"/>
        </w:rPr>
      </w:lvl>
    </w:lvlOverride>
  </w:num>
  <w:num w:numId="189">
    <w:abstractNumId w:val="176"/>
  </w:num>
  <w:num w:numId="190">
    <w:abstractNumId w:val="177"/>
  </w:num>
  <w:num w:numId="191">
    <w:abstractNumId w:val="178"/>
  </w:num>
  <w:num w:numId="192">
    <w:abstractNumId w:val="179"/>
  </w:num>
  <w:num w:numId="193">
    <w:abstractNumId w:val="180"/>
  </w:num>
  <w:num w:numId="194">
    <w:abstractNumId w:val="181"/>
  </w:num>
  <w:num w:numId="195">
    <w:abstractNumId w:val="182"/>
  </w:num>
  <w:num w:numId="196">
    <w:abstractNumId w:val="183"/>
  </w:num>
  <w:num w:numId="197">
    <w:abstractNumId w:val="184"/>
  </w:num>
  <w:num w:numId="198">
    <w:abstractNumId w:val="185"/>
  </w:num>
  <w:num w:numId="199">
    <w:abstractNumId w:val="186"/>
  </w:num>
  <w:num w:numId="200">
    <w:abstractNumId w:val="187"/>
  </w:num>
  <w:num w:numId="201">
    <w:abstractNumId w:val="188"/>
  </w:num>
  <w:num w:numId="202">
    <w:abstractNumId w:val="189"/>
  </w:num>
  <w:num w:numId="203">
    <w:abstractNumId w:val="190"/>
  </w:num>
  <w:num w:numId="204">
    <w:abstractNumId w:val="191"/>
  </w:num>
  <w:num w:numId="205">
    <w:abstractNumId w:val="192"/>
  </w:num>
  <w:num w:numId="206">
    <w:abstractNumId w:val="193"/>
  </w:num>
  <w:num w:numId="207">
    <w:abstractNumId w:val="194"/>
  </w:num>
  <w:num w:numId="208">
    <w:abstractNumId w:val="195"/>
  </w:num>
  <w:num w:numId="209">
    <w:abstractNumId w:val="196"/>
  </w:num>
  <w:num w:numId="210">
    <w:abstractNumId w:val="197"/>
  </w:num>
  <w:num w:numId="211">
    <w:abstractNumId w:val="198"/>
  </w:num>
  <w:num w:numId="212">
    <w:abstractNumId w:val="199"/>
  </w:num>
  <w:num w:numId="213">
    <w:abstractNumId w:val="200"/>
  </w:num>
  <w:num w:numId="214">
    <w:abstractNumId w:val="201"/>
  </w:num>
  <w:num w:numId="215">
    <w:abstractNumId w:val="202"/>
  </w:num>
  <w:num w:numId="216">
    <w:abstractNumId w:val="203"/>
  </w:num>
  <w:num w:numId="217">
    <w:abstractNumId w:val="204"/>
  </w:num>
  <w:num w:numId="218">
    <w:abstractNumId w:val="205"/>
  </w:num>
  <w:num w:numId="219">
    <w:abstractNumId w:val="206"/>
  </w:num>
  <w:num w:numId="220">
    <w:abstractNumId w:val="207"/>
  </w:num>
  <w:num w:numId="221">
    <w:abstractNumId w:val="208"/>
  </w:num>
  <w:num w:numId="222">
    <w:abstractNumId w:val="209"/>
  </w:num>
  <w:num w:numId="223">
    <w:abstractNumId w:val="210"/>
  </w:num>
  <w:num w:numId="224">
    <w:abstractNumId w:val="211"/>
  </w:num>
  <w:num w:numId="225">
    <w:abstractNumId w:val="212"/>
  </w:num>
  <w:num w:numId="226">
    <w:abstractNumId w:val="213"/>
  </w:num>
  <w:num w:numId="227">
    <w:abstractNumId w:val="214"/>
  </w:num>
  <w:num w:numId="228">
    <w:abstractNumId w:val="215"/>
  </w:num>
  <w:num w:numId="229">
    <w:abstractNumId w:val="216"/>
  </w:num>
  <w:num w:numId="230">
    <w:abstractNumId w:val="217"/>
  </w:num>
  <w:num w:numId="231">
    <w:abstractNumId w:val="218"/>
  </w:num>
  <w:num w:numId="232">
    <w:abstractNumId w:val="219"/>
  </w:num>
  <w:num w:numId="233">
    <w:abstractNumId w:val="220"/>
  </w:num>
  <w:num w:numId="234">
    <w:abstractNumId w:val="221"/>
  </w:num>
  <w:num w:numId="235">
    <w:abstractNumId w:val="222"/>
  </w:num>
  <w:num w:numId="236">
    <w:abstractNumId w:val="223"/>
  </w:num>
  <w:num w:numId="237">
    <w:abstractNumId w:val="224"/>
  </w:num>
  <w:num w:numId="238">
    <w:abstractNumId w:val="225"/>
  </w:num>
  <w:num w:numId="239">
    <w:abstractNumId w:val="226"/>
  </w:num>
  <w:num w:numId="240">
    <w:abstractNumId w:val="227"/>
  </w:num>
  <w:num w:numId="241">
    <w:abstractNumId w:val="228"/>
  </w:num>
  <w:num w:numId="242">
    <w:abstractNumId w:val="229"/>
  </w:num>
  <w:num w:numId="243">
    <w:abstractNumId w:val="230"/>
  </w:num>
  <w:num w:numId="244">
    <w:abstractNumId w:val="231"/>
  </w:num>
  <w:num w:numId="245">
    <w:abstractNumId w:val="232"/>
  </w:num>
  <w:num w:numId="246">
    <w:abstractNumId w:val="233"/>
  </w:num>
  <w:num w:numId="247">
    <w:abstractNumId w:val="234"/>
  </w:num>
  <w:num w:numId="248">
    <w:abstractNumId w:val="235"/>
  </w:num>
  <w:num w:numId="249">
    <w:abstractNumId w:val="236"/>
  </w:num>
  <w:num w:numId="250">
    <w:abstractNumId w:val="237"/>
  </w:num>
  <w:num w:numId="251">
    <w:abstractNumId w:val="238"/>
  </w:num>
  <w:num w:numId="252">
    <w:abstractNumId w:val="239"/>
  </w:num>
  <w:num w:numId="253">
    <w:abstractNumId w:val="240"/>
  </w:num>
  <w:num w:numId="254">
    <w:abstractNumId w:val="241"/>
  </w:num>
  <w:num w:numId="255">
    <w:abstractNumId w:val="241"/>
    <w:lvlOverride w:ilvl="1">
      <w:startOverride w:val="1"/>
      <w:lvl w:ilvl="1">
        <w:numFmt w:val="bullet"/>
        <w:lvlText w:val=""/>
        <w:pPr>
          <w:ind w:left="1560" w:hanging="360"/>
        </w:pPr>
        <w:rPr>
          <w:rFonts w:hint="default" w:ascii="Symbol" w:hAnsi="Symbol"/>
        </w:rPr>
      </w:lvl>
    </w:lvlOverride>
  </w:num>
  <w:num w:numId="256">
    <w:abstractNumId w:val="241"/>
    <w:lvlOverride w:ilvl="1">
      <w:startOverride w:val="1"/>
      <w:lvl w:ilvl="1">
        <w:numFmt w:val="bullet"/>
        <w:lvlText w:val=""/>
        <w:pPr>
          <w:ind w:left="1560" w:hanging="360"/>
        </w:pPr>
        <w:rPr>
          <w:rFonts w:hint="default" w:ascii="Symbol" w:hAnsi="Symbol"/>
        </w:rPr>
      </w:lvl>
    </w:lvlOverride>
  </w:num>
  <w:num w:numId="257">
    <w:abstractNumId w:val="242"/>
  </w:num>
  <w:num w:numId="258">
    <w:abstractNumId w:val="243"/>
  </w:num>
  <w:num w:numId="259">
    <w:abstractNumId w:val="243"/>
    <w:lvlOverride w:ilvl="1">
      <w:startOverride w:val="1"/>
      <w:lvl w:ilvl="1">
        <w:numFmt w:val="bullet"/>
        <w:lvlText w:val=""/>
        <w:pPr>
          <w:ind w:left="1560" w:hanging="360"/>
        </w:pPr>
        <w:rPr>
          <w:rFonts w:hint="default" w:ascii="Symbol" w:hAnsi="Symbol"/>
        </w:rPr>
      </w:lvl>
    </w:lvlOverride>
  </w:num>
  <w:num w:numId="260">
    <w:abstractNumId w:val="244"/>
  </w:num>
  <w:num w:numId="261">
    <w:abstractNumId w:val="245"/>
  </w:num>
  <w:num w:numId="262">
    <w:abstractNumId w:val="246"/>
  </w:num>
  <w:num w:numId="263">
    <w:abstractNumId w:val="247"/>
  </w:num>
  <w:num w:numId="264">
    <w:abstractNumId w:val="248"/>
  </w:num>
  <w:num w:numId="265">
    <w:abstractNumId w:val="249"/>
  </w:num>
  <w:num w:numId="266">
    <w:abstractNumId w:val="249"/>
    <w:lvlOverride w:ilvl="1">
      <w:startOverride w:val="1"/>
      <w:lvl w:ilvl="1">
        <w:numFmt w:val="bullet"/>
        <w:lvlText w:val=""/>
        <w:pPr>
          <w:ind w:left="1560" w:hanging="360"/>
        </w:pPr>
        <w:rPr>
          <w:rFonts w:hint="default" w:ascii="Symbol" w:hAnsi="Symbol"/>
        </w:rPr>
      </w:lvl>
    </w:lvlOverride>
  </w:num>
  <w:num w:numId="267">
    <w:abstractNumId w:val="249"/>
    <w:lvlOverride w:ilvl="1">
      <w:startOverride w:val="1"/>
      <w:lvl w:ilvl="1">
        <w:numFmt w:val="bullet"/>
        <w:lvlText w:val=""/>
        <w:pPr>
          <w:ind w:left="1560" w:hanging="360"/>
        </w:pPr>
        <w:rPr>
          <w:rFonts w:hint="default" w:ascii="Symbol" w:hAnsi="Symbol"/>
        </w:rPr>
      </w:lvl>
    </w:lvlOverride>
  </w:num>
  <w:num w:numId="268">
    <w:abstractNumId w:val="250"/>
  </w:num>
  <w:num w:numId="269">
    <w:abstractNumId w:val="251"/>
  </w:num>
  <w:num w:numId="270">
    <w:abstractNumId w:val="252"/>
  </w:num>
  <w:num w:numId="271">
    <w:abstractNumId w:val="253"/>
  </w:num>
  <w:num w:numId="272">
    <w:abstractNumId w:val="254"/>
  </w:num>
  <w:num w:numId="273">
    <w:abstractNumId w:val="255"/>
  </w:num>
  <w:num w:numId="274">
    <w:abstractNumId w:val="255"/>
    <w:lvlOverride w:ilvl="1">
      <w:startOverride w:val="1"/>
      <w:lvl w:ilvl="1">
        <w:numFmt w:val="bullet"/>
        <w:lvlText w:val=""/>
        <w:pPr>
          <w:ind w:left="1560" w:hanging="360"/>
        </w:pPr>
        <w:rPr>
          <w:rFonts w:hint="default" w:ascii="Symbol" w:hAnsi="Symbol"/>
        </w:rPr>
      </w:lvl>
    </w:lvlOverride>
  </w:num>
  <w:num w:numId="275">
    <w:abstractNumId w:val="256"/>
  </w:num>
  <w:num w:numId="276">
    <w:abstractNumId w:val="257"/>
  </w:num>
  <w:num w:numId="277">
    <w:abstractNumId w:val="258"/>
  </w:num>
  <w:num w:numId="278">
    <w:abstractNumId w:val="259"/>
  </w:num>
  <w:num w:numId="279">
    <w:abstractNumId w:val="260"/>
  </w:num>
  <w:num w:numId="280">
    <w:abstractNumId w:val="261"/>
  </w:num>
  <w:num w:numId="281">
    <w:abstractNumId w:val="262"/>
  </w:num>
  <w:num w:numId="282">
    <w:abstractNumId w:val="263"/>
  </w:num>
  <w:num w:numId="283">
    <w:abstractNumId w:val="264"/>
  </w:num>
  <w:num w:numId="284">
    <w:abstractNumId w:val="265"/>
  </w:num>
  <w:num w:numId="285">
    <w:abstractNumId w:val="266"/>
  </w:num>
  <w:num w:numId="286">
    <w:abstractNumId w:val="267"/>
  </w:num>
  <w:num w:numId="287">
    <w:abstractNumId w:val="268"/>
  </w:num>
  <w:num w:numId="288">
    <w:abstractNumId w:val="269"/>
  </w:num>
  <w:num w:numId="289">
    <w:abstractNumId w:val="270"/>
  </w:num>
  <w:num w:numId="290">
    <w:abstractNumId w:val="271"/>
  </w:num>
  <w:num w:numId="291">
    <w:abstractNumId w:val="272"/>
  </w:num>
  <w:num w:numId="292">
    <w:abstractNumId w:val="273"/>
  </w:num>
  <w:num w:numId="293">
    <w:abstractNumId w:val="274"/>
  </w:num>
  <w:num w:numId="294">
    <w:abstractNumId w:val="275"/>
  </w:num>
  <w:num w:numId="295">
    <w:abstractNumId w:val="276"/>
  </w:num>
  <w:num w:numId="296">
    <w:abstractNumId w:val="277"/>
  </w:num>
  <w:num w:numId="297">
    <w:abstractNumId w:val="278"/>
  </w:num>
  <w:num w:numId="298">
    <w:abstractNumId w:val="279"/>
  </w:num>
  <w:num w:numId="299">
    <w:abstractNumId w:val="280"/>
  </w:num>
  <w:num w:numId="300">
    <w:abstractNumId w:val="281"/>
  </w:num>
  <w:num w:numId="301">
    <w:abstractNumId w:val="282"/>
  </w:num>
  <w:num w:numId="302">
    <w:abstractNumId w:val="283"/>
  </w:num>
  <w:num w:numId="303">
    <w:abstractNumId w:val="284"/>
  </w:num>
  <w:num w:numId="304">
    <w:abstractNumId w:val="285"/>
  </w:num>
  <w:num w:numId="305">
    <w:abstractNumId w:val="286"/>
  </w:num>
  <w:num w:numId="306">
    <w:abstractNumId w:val="287"/>
  </w:num>
  <w:num w:numId="307">
    <w:abstractNumId w:val="288"/>
  </w:num>
  <w:num w:numId="308">
    <w:abstractNumId w:val="289"/>
  </w:num>
  <w:num w:numId="309">
    <w:abstractNumId w:val="290"/>
  </w:num>
  <w:num w:numId="310">
    <w:abstractNumId w:val="291"/>
  </w:num>
  <w:num w:numId="311">
    <w:abstractNumId w:val="292"/>
  </w:num>
  <w:num w:numId="312">
    <w:abstractNumId w:val="293"/>
  </w:num>
  <w:num w:numId="313">
    <w:abstractNumId w:val="294"/>
  </w:num>
  <w:num w:numId="314">
    <w:abstractNumId w:val="295"/>
  </w:num>
  <w:num w:numId="315">
    <w:abstractNumId w:val="296"/>
  </w:num>
  <w:num w:numId="316">
    <w:abstractNumId w:val="297"/>
  </w:num>
  <w:num w:numId="317">
    <w:abstractNumId w:val="298"/>
  </w:num>
  <w:num w:numId="318">
    <w:abstractNumId w:val="299"/>
  </w:num>
  <w:num w:numId="319">
    <w:abstractNumId w:val="300"/>
  </w:num>
  <w:num w:numId="320">
    <w:abstractNumId w:val="301"/>
  </w:num>
  <w:num w:numId="321">
    <w:abstractNumId w:val="302"/>
  </w:num>
  <w:num w:numId="322">
    <w:abstractNumId w:val="303"/>
  </w:num>
  <w:num w:numId="323">
    <w:abstractNumId w:val="303"/>
    <w:lvlOverride w:ilvl="1">
      <w:startOverride w:val="1"/>
      <w:lvl w:ilvl="1">
        <w:numFmt w:val="bullet"/>
        <w:lvlText w:val=""/>
        <w:pPr>
          <w:ind w:left="1560" w:hanging="360"/>
        </w:pPr>
        <w:rPr>
          <w:rFonts w:hint="default" w:ascii="Symbol" w:hAnsi="Symbol"/>
        </w:rPr>
      </w:lvl>
    </w:lvlOverride>
  </w:num>
  <w:num w:numId="324">
    <w:abstractNumId w:val="304"/>
  </w:num>
  <w:num w:numId="325">
    <w:abstractNumId w:val="305"/>
  </w:num>
  <w:num w:numId="326">
    <w:abstractNumId w:val="306"/>
  </w:num>
  <w:num w:numId="327">
    <w:abstractNumId w:val="307"/>
  </w:num>
  <w:num w:numId="328">
    <w:abstractNumId w:val="307"/>
    <w:lvlOverride w:ilvl="1">
      <w:startOverride w:val="1"/>
      <w:lvl w:ilvl="1">
        <w:numFmt w:val="bullet"/>
        <w:lvlText w:val=""/>
        <w:pPr>
          <w:ind w:left="1560" w:hanging="360"/>
        </w:pPr>
        <w:rPr>
          <w:rFonts w:hint="default" w:ascii="Symbol" w:hAnsi="Symbol"/>
        </w:rPr>
      </w:lvl>
    </w:lvlOverride>
  </w:num>
  <w:num w:numId="329">
    <w:abstractNumId w:val="308"/>
  </w:num>
  <w:num w:numId="330">
    <w:abstractNumId w:val="309"/>
  </w:num>
  <w:num w:numId="331">
    <w:abstractNumId w:val="310"/>
  </w:num>
  <w:num w:numId="332">
    <w:abstractNumId w:val="311"/>
  </w:num>
  <w:num w:numId="333">
    <w:abstractNumId w:val="312"/>
  </w:num>
  <w:num w:numId="334">
    <w:abstractNumId w:val="313"/>
  </w:num>
  <w:num w:numId="335">
    <w:abstractNumId w:val="314"/>
  </w:num>
  <w:num w:numId="336">
    <w:abstractNumId w:val="315"/>
  </w:num>
  <w:num w:numId="337">
    <w:abstractNumId w:val="316"/>
  </w:num>
  <w:num w:numId="338">
    <w:abstractNumId w:val="317"/>
  </w:num>
  <w:num w:numId="339">
    <w:abstractNumId w:val="318"/>
  </w:num>
  <w:num w:numId="340">
    <w:abstractNumId w:val="319"/>
  </w:num>
  <w:num w:numId="341">
    <w:abstractNumId w:val="320"/>
  </w:num>
  <w:num w:numId="342">
    <w:abstractNumId w:val="320"/>
    <w:lvlOverride w:ilvl="1">
      <w:startOverride w:val="1"/>
      <w:lvl w:ilvl="1">
        <w:numFmt w:val="bullet"/>
        <w:lvlText w:val=""/>
        <w:pPr>
          <w:ind w:left="1560" w:hanging="360"/>
        </w:pPr>
        <w:rPr>
          <w:rFonts w:hint="default" w:ascii="Symbol" w:hAnsi="Symbol"/>
        </w:rPr>
      </w:lvl>
    </w:lvlOverride>
  </w:num>
  <w:num w:numId="343">
    <w:abstractNumId w:val="320"/>
    <w:lvlOverride w:ilvl="1">
      <w:startOverride w:val="1"/>
      <w:lvl w:ilvl="1">
        <w:numFmt w:val="bullet"/>
        <w:lvlText w:val=""/>
        <w:pPr>
          <w:ind w:left="1560" w:hanging="360"/>
        </w:pPr>
        <w:rPr>
          <w:rFonts w:hint="default" w:ascii="Symbol" w:hAnsi="Symbol"/>
        </w:rPr>
      </w:lvl>
    </w:lvlOverride>
  </w:num>
  <w:num w:numId="344">
    <w:abstractNumId w:val="320"/>
    <w:lvlOverride w:ilvl="1">
      <w:startOverride w:val="1"/>
      <w:lvl w:ilvl="1">
        <w:numFmt w:val="bullet"/>
        <w:lvlText w:val=""/>
        <w:pPr>
          <w:ind w:left="1560" w:hanging="360"/>
        </w:pPr>
        <w:rPr>
          <w:rFonts w:hint="default" w:ascii="Symbol" w:hAnsi="Symbol"/>
        </w:rPr>
      </w:lvl>
    </w:lvlOverride>
  </w:num>
  <w:num w:numId="345">
    <w:abstractNumId w:val="321"/>
  </w:num>
  <w:num w:numId="346">
    <w:abstractNumId w:val="321"/>
    <w:lvlOverride w:ilvl="1">
      <w:startOverride w:val="1"/>
      <w:lvl w:ilvl="1">
        <w:numFmt w:val="bullet"/>
        <w:lvlText w:val=""/>
        <w:pPr>
          <w:ind w:left="1560" w:hanging="360"/>
        </w:pPr>
        <w:rPr>
          <w:rFonts w:hint="default" w:ascii="Symbol" w:hAnsi="Symbol"/>
        </w:rPr>
      </w:lvl>
    </w:lvlOverride>
  </w:num>
  <w:num w:numId="347">
    <w:abstractNumId w:val="321"/>
    <w:lvlOverride w:ilvl="1">
      <w:startOverride w:val="1"/>
      <w:lvl w:ilvl="1">
        <w:numFmt w:val="bullet"/>
        <w:lvlText w:val=""/>
        <w:pPr>
          <w:ind w:left="1560" w:hanging="360"/>
        </w:pPr>
        <w:rPr>
          <w:rFonts w:hint="default" w:ascii="Symbol" w:hAnsi="Symbol"/>
        </w:rPr>
      </w:lvl>
    </w:lvlOverride>
  </w:num>
  <w:num w:numId="348">
    <w:abstractNumId w:val="322"/>
  </w:num>
  <w:num w:numId="349">
    <w:abstractNumId w:val="323"/>
  </w:num>
  <w:num w:numId="350">
    <w:abstractNumId w:val="324"/>
  </w:num>
  <w:num w:numId="351">
    <w:abstractNumId w:val="325"/>
  </w:num>
</w:numbering>
</file>

<file path=word/settings.xml><?xml version="1.0" encoding="utf-8"?>
<w:setting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mc:Ignorable="">
  <w:documentProtection w:enforcement="false"/>
  <w:compat>
    <w:compatSetting w:name="overrideTableStyleFontSizeAndJustification" w:uri="http://schemas.microsoft.com/office/word" w:val="1"/>
  </w:compat>
</w:settings>
</file>

<file path=word/styles.xml><?xml version="1.0" encoding="utf-8"?>
<w:styl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qFormat/>
    <w:rsid w:val="004A3277"/>
  </w:style>
  <w:style w:type="paragraph" w:styleId="Heading1">
    <w:name w:val="heading 1"/>
    <w:basedOn w:val="Normal"/>
    <w:next w:val="Normal"/>
    <w:link w:val="Heading1Char"/>
    <w:uiPriority w:val="9"/>
    <w:qFormat/>
    <w:rsid w:val="00841CD9"/>
    <w:pPr>
      <w:keepNext/>
      <w:keepLines/>
      <w:spacing w:before="480"/>
      <w:outlineLvl w:val="0"/>
    </w:pPr>
    <w:rPr>
      <w:rFonts w:asciiTheme="majorHAnsi" w:hAnsiTheme="majorHAnsi"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heme="majorHAnsi" w:hAnsiTheme="majorHAnsi"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heme="majorHAnsi" w:hAnsiTheme="majorHAnsi" w:eastAsiaTheme="majorEastAsia" w:cstheme="majorBidi"/>
      <w:b/>
      <w:bCs/>
      <w:color w:val="4F81BD" w:themeColor="accent1"/>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heme="majorHAnsi" w:hAnsiTheme="majorHAnsi" w:eastAsiaTheme="majorEastAsia" w:cstheme="majorBidi"/>
      <w:b/>
      <w:bCs/>
      <w:i/>
      <w:iCs/>
      <w:color w:val="4F81BD" w:themeColor="accent1"/>
    </w:rPr>
  </w:style>
  <w:style w:type="character" w:styleId="DefaultParagraphFont" w:default="true">
    <w:name w:val="Default Paragraph Font"/>
    <w:uiPriority w:val="1"/>
    <w:semiHidden/>
    <w:unhideWhenUsed/>
  </w:style>
  <w:style w:type="paragraph" w:styleId="Header">
    <w:name w:val="header"/>
    <w:basedOn w:val="Normal"/>
    <w:link w:val="HeaderChar"/>
    <w:uiPriority w:val="99"/>
    <w:unhideWhenUsed/>
    <w:rsid w:val="00841CD9"/>
    <w:pPr>
      <w:tabs>
        <w:tab w:val="center" w:pos="4680"/>
        <w:tab w:val="right" w:pos="9360"/>
      </w:tabs>
    </w:pPr>
  </w:style>
  <w:style w:type="character" w:styleId="HeaderChar" w:customStyle="true">
    <w:name w:val="Header Char"/>
    <w:basedOn w:val="DefaultParagraphFont"/>
    <w:link w:val="Header"/>
    <w:uiPriority w:val="99"/>
    <w:rsid w:val="00841CD9"/>
  </w:style>
  <w:style w:type="character" w:styleId="Heading1Char" w:customStyle="true">
    <w:name w:val="Heading 1 Char"/>
    <w:basedOn w:val="DefaultParagraphFont"/>
    <w:link w:val="Heading1"/>
    <w:uiPriority w:val="9"/>
    <w:rsid w:val="00841CD9"/>
    <w:rPr>
      <w:rFonts w:asciiTheme="majorHAnsi" w:hAnsiTheme="majorHAnsi" w:eastAsiaTheme="majorEastAsia" w:cstheme="majorBidi"/>
      <w:b/>
      <w:bCs/>
      <w:color w:val="365F91" w:themeColor="accent1" w:themeShade="BF"/>
      <w:sz w:val="28"/>
      <w:szCs w:val="28"/>
    </w:rPr>
  </w:style>
  <w:style w:type="character" w:styleId="Heading2Char" w:customStyle="true">
    <w:name w:val="Heading 2 Char"/>
    <w:basedOn w:val="DefaultParagraphFont"/>
    <w:link w:val="Heading2"/>
    <w:uiPriority w:val="9"/>
    <w:rsid w:val="00841CD9"/>
    <w:rPr>
      <w:rFonts w:asciiTheme="majorHAnsi" w:hAnsiTheme="majorHAnsi" w:eastAsiaTheme="majorEastAsia" w:cstheme="majorBidi"/>
      <w:b/>
      <w:bCs/>
      <w:color w:val="4F81BD" w:themeColor="accent1"/>
      <w:sz w:val="26"/>
      <w:szCs w:val="26"/>
    </w:rPr>
  </w:style>
  <w:style w:type="character" w:styleId="Heading3Char" w:customStyle="true">
    <w:name w:val="Heading 3 Char"/>
    <w:basedOn w:val="DefaultParagraphFont"/>
    <w:link w:val="Heading3"/>
    <w:uiPriority w:val="9"/>
    <w:rsid w:val="00841CD9"/>
    <w:rPr>
      <w:rFonts w:asciiTheme="majorHAnsi" w:hAnsiTheme="majorHAnsi" w:eastAsiaTheme="majorEastAsia" w:cstheme="majorBidi"/>
      <w:b/>
      <w:bCs/>
      <w:color w:val="4F81BD" w:themeColor="accent1"/>
    </w:rPr>
  </w:style>
  <w:style w:type="character" w:styleId="Heading4Char" w:customStyle="true">
    <w:name w:val="Heading 4 Char"/>
    <w:basedOn w:val="DefaultParagraphFont"/>
    <w:link w:val="Heading4"/>
    <w:uiPriority w:val="9"/>
    <w:rsid w:val="00841CD9"/>
    <w:rPr>
      <w:rFonts w:asciiTheme="majorHAnsi" w:hAnsiTheme="majorHAnsi" w:eastAsiaTheme="majorEastAsia" w:cstheme="majorBidi"/>
      <w:b/>
      <w:bCs/>
      <w:i/>
      <w:iCs/>
      <w:color w:val="4F81BD" w:themeColor="accent1"/>
    </w:rPr>
  </w:style>
  <w:style w:type="paragraph" w:styleId="NormalIndent">
    <w:name w:val="Normal Indent"/>
    <w:basedOn w:val="Normal"/>
    <w:uiPriority w:val="99"/>
    <w:unhideWhenUsed/>
    <w:rsid w:val="00841CD9"/>
    <w:pPr>
      <w:ind w:left="720"/>
    </w:pPr>
  </w:style>
  <w:style w:type="paragraph" w:styleId="Subtitle">
    <w:name w:val="Subtitle"/>
    <w:basedOn w:val="Normal"/>
    <w:next w:val="Normal"/>
    <w:link w:val="SubtitleChar"/>
    <w:uiPriority w:val="11"/>
    <w:qFormat/>
    <w:rsid w:val="00841CD9"/>
    <w:pPr>
      <w:numPr>
        <w:ilvl w:val="1"/>
      </w:numPr>
      <w:ind w:left="86"/>
    </w:pPr>
    <w:rPr>
      <w:rFonts w:asciiTheme="majorHAnsi" w:hAnsiTheme="majorHAnsi" w:eastAsiaTheme="majorEastAsia" w:cstheme="majorBidi"/>
      <w:i/>
      <w:iCs/>
      <w:color w:val="4F81BD" w:themeColor="accent1"/>
      <w:spacing w:val="15"/>
      <w:sz w:val="24"/>
      <w:szCs w:val="24"/>
    </w:rPr>
  </w:style>
  <w:style w:type="character" w:styleId="SubtitleChar" w:customStyle="true">
    <w:name w:val="Subtitle Char"/>
    <w:basedOn w:val="DefaultParagraphFont"/>
    <w:link w:val="Subtitle"/>
    <w:uiPriority w:val="11"/>
    <w:rsid w:val="00841CD9"/>
    <w:rPr>
      <w:rFonts w:asciiTheme="majorHAnsi" w:hAnsiTheme="majorHAnsi" w:eastAsiaTheme="majorEastAsia" w:cstheme="majorBidi"/>
      <w:i/>
      <w:iCs/>
      <w:color w:val="4F81BD" w:themeColor="accent1"/>
      <w:spacing w:val="15"/>
      <w:sz w:val="24"/>
      <w:szCs w:val="24"/>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heme="majorHAnsi" w:hAnsiTheme="majorHAnsi" w:eastAsiaTheme="majorEastAsia" w:cstheme="majorBidi"/>
      <w:color w:val="17365D" w:themeColor="text2" w:themeShade="BF"/>
      <w:spacing w:val="5"/>
      <w:kern w:val="28"/>
      <w:sz w:val="52"/>
      <w:szCs w:val="52"/>
    </w:rPr>
  </w:style>
  <w:style w:type="character" w:styleId="TitleChar" w:customStyle="true">
    <w:name w:val="Title Char"/>
    <w:basedOn w:val="DefaultParagraphFont"/>
    <w:link w:val="Title"/>
    <w:uiPriority w:val="10"/>
    <w:rsid w:val="00841CD9"/>
    <w:rPr>
      <w:rFonts w:asciiTheme="majorHAnsi" w:hAnsiTheme="majorHAnsi" w:eastAsiaTheme="majorEastAsia" w:cstheme="majorBidi"/>
      <w:color w:val="17365D" w:themeColor="text2" w:themeShade="BF"/>
      <w:spacing w:val="5"/>
      <w:kern w:val="28"/>
      <w:sz w:val="52"/>
      <w:szCs w:val="52"/>
    </w:rPr>
  </w:style>
  <w:style w:type="character" w:styleId="Emphasis">
    <w:name w:val="Emphasis"/>
    <w:basedOn w:val="DefaultParagraphFont"/>
    <w:uiPriority w:val="20"/>
    <w:qFormat/>
    <w:rsid w:val="00D1197D"/>
    <w:rPr>
      <w:i/>
      <w:iCs/>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pPr>
      <w:spacing w:after="0" w:line="240" w:lineRule="auto"/>
    </w:p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b/>
      <w:bCs/>
      <w:color w:val="4F81BD" w:themeColor="accent1"/>
      <w:sz w:val="18"/>
      <w:szCs w:val="18"/>
    </w:rPr>
  </w:style>
</w:styles>
</file>

<file path=word/_rels/document.xml.rels><?xml version="1.0" encoding="UTF-8" standalone="yes"?>
<Relationships xmlns="http://schemas.openxmlformats.org/package/2006/relationships">
    <Relationship Target="styles.xml" Type="http://schemas.openxmlformats.org/officeDocument/2006/relationships/styles" Id="rId1"/>
    <Relationship Target="settings.xml" Type="http://schemas.openxmlformats.org/officeDocument/2006/relationships/settings" Id="rId2"/>
    <Relationship Target="numbering.xml" Type="http://schemas.openxmlformats.org/officeDocument/2006/relationships/numbering" Id="rId3"/>
    <Relationship TargetMode="External" Target="https://www.t-systems-mms.com/" Type="http://schemas.openxmlformats.org/officeDocument/2006/relationships/hyperlink" Id="rId4"/>
    <Relationship TargetMode="External" Target="https://www.arbeitsagentur.de/vor-ort/it-systemhaus/startseite" Type="http://schemas.openxmlformats.org/officeDocument/2006/relationships/hyperlink" Id="rId5"/>
    <Relationship TargetMode="External" Target="https://www.bfit-bund.de" Type="http://schemas.openxmlformats.org/officeDocument/2006/relationships/hyperlink" Id="rId6"/>
    <Relationship TargetMode="External" Target="https://handreichungen.bfit-bund.de/barrierefreie-uie/0.5/docs/barrierefreie-gestaltung-von-user-interface-elementen.pdf" Type="http://schemas.openxmlformats.org/officeDocument/2006/relationships/hyperlink" Id="rId7"/>
    <Relationship TargetMode="External" Target="https://handreichungen.bfit-bund.de/barrierefreie-uie/0.5/docs/barrierefreie-gestaltung-von-user-interface-elementen.docx" Type="http://schemas.openxmlformats.org/officeDocument/2006/relationships/hyperlink" Id="rId8"/>
    <Relationship TargetMode="External" Target="https://handreichungen.bfit-bund.de/barrierefreie-uie/0.5/vorwort.html" Type="http://schemas.openxmlformats.org/officeDocument/2006/relationships/hyperlink" Id="rId9"/>
    <Relationship TargetMode="External" Target="https://handreichungen.bfit-bund.de/barrierefreie-uie/0.5/zielsetzung_und_zielgruppe.html" Type="http://schemas.openxmlformats.org/officeDocument/2006/relationships/hyperlink" Id="rId10"/>
    <Relationship TargetMode="External" Target="https://www.w3.org/WAI/WCAG21/quickref/" Type="http://schemas.openxmlformats.org/officeDocument/2006/relationships/hyperlink" Id="rId11"/>
    <Relationship TargetMode="External" Target="https://www.w3.org/WAI/ARIA/apg/" Type="http://schemas.openxmlformats.org/officeDocument/2006/relationships/hyperlink" Id="rId12"/>
    <Relationship TargetMode="External" Target="https://www.w3.org/TR/wcag2ict/" Type="http://schemas.openxmlformats.org/officeDocument/2006/relationships/hyperlink" Id="rId13"/>
    <Relationship TargetMode="External" Target="https://handreichungen.bfit-bund.de/barrierefreie-uie/0.5/geltungsbereich.html" Type="http://schemas.openxmlformats.org/officeDocument/2006/relationships/hyperlink" Id="rId14"/>
    <Relationship TargetMode="External" Target="https://handreichungen.bfit-bund.de/barrierefreie-uie/0.5/lesehinweise.html" Type="http://schemas.openxmlformats.org/officeDocument/2006/relationships/hyperlink" Id="rId15"/>
    <Relationship TargetMode="External" Target="https://www.etsi.org/deliver/etsi_en/301500_301599/301549/03.02.01_60/en_301549v030201p.pdf" Type="http://schemas.openxmlformats.org/officeDocument/2006/relationships/hyperlink" Id="rId16"/>
    <Relationship TargetMode="External" Target="https://www.w3.org/TR/WCAG21/" Type="http://schemas.openxmlformats.org/officeDocument/2006/relationships/hyperlink" Id="rId17"/>
    <Relationship TargetMode="External" Target="https://www.w3.org/TR/WCAG22/" Type="http://schemas.openxmlformats.org/officeDocument/2006/relationships/hyperlink" Id="rId18"/>
    <Relationship TargetMode="External" Target="https://handreichungen.bfit-bund.de/barrierefreie-uie/0.5/anwendungsbezogene_anforderungen.html" Type="http://schemas.openxmlformats.org/officeDocument/2006/relationships/hyperlink" Id="rId19"/>
    <Relationship TargetMode="External" Target="https://handreichungen.bfit-bund.de/barrierefreie-uie/0.5/konforme_alternative_version.html" Type="http://schemas.openxmlformats.org/officeDocument/2006/relationships/hyperlink" Id="rId20"/>
    <Relationship TargetMode="External" Target="https://www.w3.org/TR/WCAG21/#cc5)" Type="http://schemas.openxmlformats.org/officeDocument/2006/relationships/hyperlink" Id="rId21"/>
    <Relationship TargetMode="External" Target="https://www.bfit-bund.de/DE/Publikation/einschaetzung-overlaytools.html" Type="http://schemas.openxmlformats.org/officeDocument/2006/relationships/hyperlink" Id="rId22"/>
    <Relationship TargetMode="External" Target="https://handreichungen.bfit-bund.de/barrierefreie-uie/0.5/anwendungssprache_und_sprachwechsel.html" Type="http://schemas.openxmlformats.org/officeDocument/2006/relationships/hyperlink" Id="rId23"/>
    <Relationship TargetMode="External" Target="https://handreichungen.bfit-bund.de/barrierefreie-uie/0.5/fehlervermeidung_und_korrektur.html" Type="http://schemas.openxmlformats.org/officeDocument/2006/relationships/hyperlink" Id="rId24"/>
    <Relationship TargetMode="External" Target="https://www.w3.org/TR/WCAG21/#input-purposes" Type="http://schemas.openxmlformats.org/officeDocument/2006/relationships/hyperlink" Id="rId25"/>
    <Relationship TargetMode="External" Target="https://handreichungen.bfit-bund.de/barrierefreie-uie/0.5/hilfe_und_support.html" Type="http://schemas.openxmlformats.org/officeDocument/2006/relationships/hyperlink" Id="rId26"/>
    <Relationship TargetMode="External" Target="https://handreichungen.bfit-bund.de/barrierefreie-uie/0.5/vergroesserung.html" Type="http://schemas.openxmlformats.org/officeDocument/2006/relationships/hyperlink" Id="rId27"/>
    <Relationship TargetMode="External" Target="https://handreichungen.bfit-bund.de/barrierefreie-uie/0.5/accessibility_api.html" Type="http://schemas.openxmlformats.org/officeDocument/2006/relationships/hyperlink" Id="rId28"/>
    <Relationship Target="media/document_image_rId29.png" Type="http://schemas.openxmlformats.org/officeDocument/2006/relationships/image" Id="rId29"/>
    <Relationship Target="media/document_image_rId30.png" Type="http://schemas.openxmlformats.org/officeDocument/2006/relationships/image" Id="rId30"/>
    <Relationship Target="media/document_image_rId31.png" Type="http://schemas.openxmlformats.org/officeDocument/2006/relationships/image" Id="rId31"/>
    <Relationship Target="media/document_image_rId32.png" Type="http://schemas.openxmlformats.org/officeDocument/2006/relationships/image" Id="rId32"/>
    <Relationship Target="media/document_image_rId33.png" Type="http://schemas.openxmlformats.org/officeDocument/2006/relationships/image" Id="rId33"/>
    <Relationship TargetMode="External" Target="https://handreichungen.bfit-bund.de/barrierefreie-uie/0.5/authentifizierung.html" Type="http://schemas.openxmlformats.org/officeDocument/2006/relationships/hyperlink" Id="rId34"/>
    <Relationship TargetMode="External" Target="https://www.w3.org/TR/WCAG21/#input-purposes" Type="http://schemas.openxmlformats.org/officeDocument/2006/relationships/hyperlink" Id="rId35"/>
    <Relationship TargetMode="External" Target="https://handreichungen.bfit-bund.de/barrierefreie-uie/0.5/animationen.html" Type="http://schemas.openxmlformats.org/officeDocument/2006/relationships/hyperlink" Id="rId36"/>
    <Relationship TargetMode="External" Target="https://www.w3.org/TR/WCAG21/#dfn-general-flash-and-red-flash-thresholds" Type="http://schemas.openxmlformats.org/officeDocument/2006/relationships/hyperlink" Id="rId37"/>
    <Relationship TargetMode="External" Target="https://handreichungen.bfit-bund.de/barrierefreie-uie/0.5/navigationsreihenfolge.html" Type="http://schemas.openxmlformats.org/officeDocument/2006/relationships/hyperlink" Id="rId38"/>
    <Relationship TargetMode="External" Target="https://html.spec.whatwg.org/multipage/interaction.html#the-autofocus-attribute" Type="http://schemas.openxmlformats.org/officeDocument/2006/relationships/hyperlink" Id="rId39"/>
    <Relationship TargetMode="External" Target="https://www.w3.org/WAI/ARIA/apg/practices/keyboard-interface/" Type="http://schemas.openxmlformats.org/officeDocument/2006/relationships/hyperlink" Id="rId40"/>
    <Relationship TargetMode="External" Target="https://handreichungen.bfit-bund.de/barrierefreie-uie/0.5/kontextaenderungen.html" Type="http://schemas.openxmlformats.org/officeDocument/2006/relationships/hyperlink" Id="rId41"/>
    <Relationship TargetMode="External" Target="https://handreichungen.bfit-bund.de/barrierefreie-uie/0.5/zeitbegrenzungen.html" Type="http://schemas.openxmlformats.org/officeDocument/2006/relationships/hyperlink" Id="rId42"/>
    <Relationship TargetMode="External" Target="https://handreichungen.bfit-bund.de/barrierefreie-uie/0.5/elementuebergreifende_anforderungen.html" Type="http://schemas.openxmlformats.org/officeDocument/2006/relationships/hyperlink" Id="rId43"/>
    <Relationship TargetMode="External" Target="https://handreichungen.bfit-bund.de/barrierefreie-uie/0.5/elementstatus.html" Type="http://schemas.openxmlformats.org/officeDocument/2006/relationships/hyperlink" Id="rId44"/>
    <Relationship TargetMode="External" Target="https://handreichungen.bfit-bund.de/barrierefreie-uie/0.5/status_bzgl_der_bedienbarkeit.html" Type="http://schemas.openxmlformats.org/officeDocument/2006/relationships/hyperlink" Id="rId45"/>
    <Relationship TargetMode="External" Target="https://handreichungen.bfit-bund.de/barrierefreie-uie/0.5/konsistenz.html" Type="http://schemas.openxmlformats.org/officeDocument/2006/relationships/hyperlink" Id="rId46"/>
    <Relationship TargetMode="External" Target="https://handreichungen.bfit-bund.de/barrierefreie-uie/0.5/tastaturkuerzel_und_schnelltasten.html" Type="http://schemas.openxmlformats.org/officeDocument/2006/relationships/hyperlink" Id="rId47"/>
    <Relationship TargetMode="External" Target="https://handreichungen.bfit-bund.de/barrierefreie-uie/0.5/zeigeinstrumentbedienung.html" Type="http://schemas.openxmlformats.org/officeDocument/2006/relationships/hyperlink" Id="rId48"/>
    <Relationship TargetMode="External" Target="https://handreichungen.bfit-bund.de/barrierefreie-uie/0.5/tastaturbedienung.html" Type="http://schemas.openxmlformats.org/officeDocument/2006/relationships/hyperlink" Id="rId49"/>
    <Relationship TargetMode="External" Target="https://handreichungen.bfit-bund.de/barrierefreie-uie/0.5/nutzungspraeferenzen.html" Type="http://schemas.openxmlformats.org/officeDocument/2006/relationships/hyperlink" Id="rId50"/>
    <Relationship Target="media/document_image_rId51.png" Type="http://schemas.openxmlformats.org/officeDocument/2006/relationships/image" Id="rId51"/>
    <Relationship Target="media/document_image_rId52.png" Type="http://schemas.openxmlformats.org/officeDocument/2006/relationships/image" Id="rId52"/>
    <Relationship Target="media/document_image_rId53.png" Type="http://schemas.openxmlformats.org/officeDocument/2006/relationships/image" Id="rId53"/>
    <Relationship TargetMode="External" Target="https://handreichungen.bfit-bund.de/barrierefreie-uie/0.5/farben_und_kontraste.html" Type="http://schemas.openxmlformats.org/officeDocument/2006/relationships/hyperlink" Id="rId54"/>
    <Relationship Target="media/document_image_rId55.png" Type="http://schemas.openxmlformats.org/officeDocument/2006/relationships/image" Id="rId55"/>
    <Relationship Target="media/document_image_rId56.png" Type="http://schemas.openxmlformats.org/officeDocument/2006/relationships/image" Id="rId56"/>
    <Relationship TargetMode="External" Target="https://handreichungen.bfit-bund.de/barrierefreie-uie/0.5/schrift.html" Type="http://schemas.openxmlformats.org/officeDocument/2006/relationships/hyperlink" Id="rId57"/>
    <Relationship Target="media/document_image_rId58.png" Type="http://schemas.openxmlformats.org/officeDocument/2006/relationships/image" Id="rId58"/>
    <Relationship Target="media/document_image_rId59.png" Type="http://schemas.openxmlformats.org/officeDocument/2006/relationships/image" Id="rId59"/>
    <Relationship TargetMode="External" Target="https://www.leserlich.info" Type="http://schemas.openxmlformats.org/officeDocument/2006/relationships/hyperlink" Id="rId60"/>
    <Relationship TargetMode="External" Target="https://handreichungen.bfit-bund.de/barrierefreie-uie/0.5/fokusindikator.html" Type="http://schemas.openxmlformats.org/officeDocument/2006/relationships/hyperlink" Id="rId61"/>
    <Relationship Target="media/document_image_rId62.png" Type="http://schemas.openxmlformats.org/officeDocument/2006/relationships/image" Id="rId62"/>
    <Relationship TargetMode="External" Target="https://handreichungen.bfit-bund.de/barrierefreie-uie/0.5/textcursor.html" Type="http://schemas.openxmlformats.org/officeDocument/2006/relationships/hyperlink" Id="rId63"/>
    <Relationship TargetMode="External" Target="https://handreichungen.bfit-bund.de/barrierefreie-uie/0.5/pflichtfeldkennzeichnung.html" Type="http://schemas.openxmlformats.org/officeDocument/2006/relationships/hyperlink" Id="rId64"/>
    <Relationship TargetMode="External" Target="https://html.spec.whatwg.org/multipage/input.html#the-required-attribute" Type="http://schemas.openxmlformats.org/officeDocument/2006/relationships/hyperlink" Id="rId65"/>
    <Relationship TargetMode="External" Target="https://www.w3.org/TR/wai-aria-1.2/#aria-required" Type="http://schemas.openxmlformats.org/officeDocument/2006/relationships/hyperlink" Id="rId66"/>
    <Relationship TargetMode="External" Target="https://handreichungen.bfit-bund.de/barrierefreie-uie/0.5/textelemente.html" Type="http://schemas.openxmlformats.org/officeDocument/2006/relationships/hyperlink" Id="rId67"/>
    <Relationship TargetMode="External" Target="https://handreichungen.bfit-bund.de/barrierefreie-uie/0.5/ueberschrift.html" Type="http://schemas.openxmlformats.org/officeDocument/2006/relationships/hyperlink" Id="rId68"/>
    <Relationship TargetMode="External" Target="https://html.spec.whatwg.org/multipage/sections.html#the-h1,-h2,-h3,-h4,-h5,-and-h6-elements" Type="http://schemas.openxmlformats.org/officeDocument/2006/relationships/hyperlink" Id="rId69"/>
    <Relationship TargetMode="External" Target="https://html.spec.whatwg.org/multipage/sections.html#headings-and-outlines-2" Type="http://schemas.openxmlformats.org/officeDocument/2006/relationships/hyperlink" Id="rId70"/>
    <Relationship TargetMode="External" Target="https://www.w3.org/WAI/tutorials/page-structure/headings/" Type="http://schemas.openxmlformats.org/officeDocument/2006/relationships/hyperlink" Id="rId71"/>
    <Relationship TargetMode="External" Target="https://www.w3.org/TR/wai-aria-1.2/#heading" Type="http://schemas.openxmlformats.org/officeDocument/2006/relationships/hyperlink" Id="rId72"/>
    <Relationship TargetMode="External" Target="https://handreichungen.bfit-bund.de/barrierefreie-uie/0.5/beschriftung.html" Type="http://schemas.openxmlformats.org/officeDocument/2006/relationships/hyperlink" Id="rId73"/>
    <Relationship Target="media/document_image_rId74.png" Type="http://schemas.openxmlformats.org/officeDocument/2006/relationships/image" Id="rId74"/>
    <Relationship Target="media/document_image_rId75.png" Type="http://schemas.openxmlformats.org/officeDocument/2006/relationships/image" Id="rId75"/>
    <Relationship TargetMode="External" Target="https://html.spec.whatwg.org/multipage/forms.html#the-label-element" Type="http://schemas.openxmlformats.org/officeDocument/2006/relationships/hyperlink" Id="rId76"/>
    <Relationship TargetMode="External" Target="https://www.w3.org/WAI/ARIA/apg/practices/names-and-descriptions/" Type="http://schemas.openxmlformats.org/officeDocument/2006/relationships/hyperlink" Id="rId77"/>
    <Relationship TargetMode="External" Target="https://www.w3.org/WAI/tutorials/forms/labels/" Type="http://schemas.openxmlformats.org/officeDocument/2006/relationships/hyperlink" Id="rId78"/>
    <Relationship TargetMode="External" Target="https://www.w3.org/TR/html-aam-1.0/#accessible-name-and-description-computation" Type="http://schemas.openxmlformats.org/officeDocument/2006/relationships/hyperlink" Id="rId79"/>
    <Relationship TargetMode="External" Target="https://www.w3.org/TR/wai-aria-1.2/#aria-label" Type="http://schemas.openxmlformats.org/officeDocument/2006/relationships/hyperlink" Id="rId80"/>
    <Relationship TargetMode="External" Target="https://www.w3.org/TR/wai-aria-1.2/#aria-labelledby" Type="http://schemas.openxmlformats.org/officeDocument/2006/relationships/hyperlink" Id="rId81"/>
    <Relationship TargetMode="External" Target="https://www.w3.org/TR/wai-aria-1.2/#caption" Type="http://schemas.openxmlformats.org/officeDocument/2006/relationships/hyperlink" Id="rId82"/>
    <Relationship TargetMode="External" Target="https://handreichungen.bfit-bund.de/barrierefreie-uie/0.5/beschreibung.html" Type="http://schemas.openxmlformats.org/officeDocument/2006/relationships/hyperlink" Id="rId83"/>
    <Relationship TargetMode="External" Target="https://html.spec.whatwg.org/multipage/dom.html#the-title-attribute" Type="http://schemas.openxmlformats.org/officeDocument/2006/relationships/hyperlink" Id="rId84"/>
    <Relationship TargetMode="External" Target="https://www.w3.org/WAI/ARIA/apg/practices/names-and-descriptions/" Type="http://schemas.openxmlformats.org/officeDocument/2006/relationships/hyperlink" Id="rId85"/>
    <Relationship TargetMode="External" Target="https://www.w3.org/TR/html-aam-1.0/#accessible-name-and-description-computation" Type="http://schemas.openxmlformats.org/officeDocument/2006/relationships/hyperlink" Id="rId86"/>
    <Relationship TargetMode="External" Target="https://www.w3.org/TR/wai-aria-1.2/#aria-describedby" Type="http://schemas.openxmlformats.org/officeDocument/2006/relationships/hyperlink" Id="rId87"/>
    <Relationship TargetMode="External" Target="https://w3c.github.io/aria/#aria-description" Type="http://schemas.openxmlformats.org/officeDocument/2006/relationships/hyperlink" Id="rId88"/>
    <Relationship TargetMode="External" Target="https://handreichungen.bfit-bund.de/barrierefreie-uie/0.5/text.html" Type="http://schemas.openxmlformats.org/officeDocument/2006/relationships/hyperlink" Id="rId89"/>
    <Relationship TargetMode="External" Target="https://handreichungen.bfit-bund.de/barrierefreie-uie/0.5/grafische_elemente.html" Type="http://schemas.openxmlformats.org/officeDocument/2006/relationships/hyperlink" Id="rId90"/>
    <Relationship TargetMode="External" Target="https://handreichungen.bfit-bund.de/barrierefreie-uie/0.5/grafik.html" Type="http://schemas.openxmlformats.org/officeDocument/2006/relationships/hyperlink" Id="rId91"/>
    <Relationship TargetMode="External" Target="https://www.w3.org/TR/wai-aria-1.2/" Type="http://schemas.openxmlformats.org/officeDocument/2006/relationships/hyperlink" Id="rId92"/>
    <Relationship TargetMode="External" Target="https://www.w3.org/TR/css-content-3/#alt" Type="http://schemas.openxmlformats.org/officeDocument/2006/relationships/hyperlink" Id="rId93"/>
    <Relationship TargetMode="External" Target="https://html.spec.whatwg.org/multipage/embedded-content.html#the-img-element" Type="http://schemas.openxmlformats.org/officeDocument/2006/relationships/hyperlink" Id="rId94"/>
    <Relationship TargetMode="External" Target="https://www.w3.org/WAI/tutorials/images/" Type="http://schemas.openxmlformats.org/officeDocument/2006/relationships/hyperlink" Id="rId95"/>
    <Relationship TargetMode="External" Target="https://handreichungen.bfit-bund.de/barrierefreie-uie/0.5/layoutgrafik.html" Type="http://schemas.openxmlformats.org/officeDocument/2006/relationships/hyperlink" Id="rId96"/>
    <Relationship TargetMode="External" Target="https://www.w3.org/TR/css-content-3/#alt" Type="http://schemas.openxmlformats.org/officeDocument/2006/relationships/hyperlink" Id="rId97"/>
    <Relationship TargetMode="External" Target="https://www.w3.org/WAI/tutorials/images/decorative/" Type="http://schemas.openxmlformats.org/officeDocument/2006/relationships/hyperlink" Id="rId98"/>
    <Relationship TargetMode="External" Target="https://handreichungen.bfit-bund.de/barrierefreie-uie/0.5/fortschrittsanzeige.html" Type="http://schemas.openxmlformats.org/officeDocument/2006/relationships/hyperlink" Id="rId99"/>
    <Relationship Target="media/document_image_rId100.png" Type="http://schemas.openxmlformats.org/officeDocument/2006/relationships/image" Id="rId100"/>
    <Relationship TargetMode="External" Target="https://html.spec.whatwg.org/multipage/form-elements.html#the-progress-element" Type="http://schemas.openxmlformats.org/officeDocument/2006/relationships/hyperlink" Id="rId101"/>
    <Relationship TargetMode="External" Target="https://www.w3.org/TR/wai-aria-1.2/#progressbar" Type="http://schemas.openxmlformats.org/officeDocument/2006/relationships/hyperlink" Id="rId102"/>
    <Relationship TargetMode="External" Target="https://handreichungen.bfit-bund.de/barrierefreie-uie/0.5/strukturelle_elemente.html" Type="http://schemas.openxmlformats.org/officeDocument/2006/relationships/hyperlink" Id="rId103"/>
    <Relationship TargetMode="External" Target="https://handreichungen.bfit-bund.de/barrierefreie-uie/0.5/fenster.html" Type="http://schemas.openxmlformats.org/officeDocument/2006/relationships/hyperlink" Id="rId104"/>
    <Relationship Target="media/document_image_rId105.png" Type="http://schemas.openxmlformats.org/officeDocument/2006/relationships/image" Id="rId105"/>
    <Relationship TargetMode="External" Target="https://handreichungen.bfit-bund.de/barrierefreie-uie/0.5/tooltip.html" Type="http://schemas.openxmlformats.org/officeDocument/2006/relationships/hyperlink" Id="rId106"/>
    <Relationship Target="media/document_image_rId107.png" Type="http://schemas.openxmlformats.org/officeDocument/2006/relationships/image" Id="rId107"/>
    <Relationship TargetMode="External" Target="https://handreichungen.bfit-bund.de/barrierefreie-uie/0.5/formular.html" Type="http://schemas.openxmlformats.org/officeDocument/2006/relationships/hyperlink" Id="rId108"/>
    <Relationship Target="media/document_image_rId109.png" Type="http://schemas.openxmlformats.org/officeDocument/2006/relationships/image" Id="rId109"/>
    <Relationship TargetMode="External" Target="https://handreichungen.bfit-bund.de/barrierefreie-uie/0.5/werkzeugleiste.html" Type="http://schemas.openxmlformats.org/officeDocument/2006/relationships/hyperlink" Id="rId110"/>
    <Relationship Target="media/document_image_rId111.png" Type="http://schemas.openxmlformats.org/officeDocument/2006/relationships/image" Id="rId111"/>
    <Relationship TargetMode="External" Target="https://html.spec.whatwg.org/multipage/grouping-content.html#the-menu-element" Type="http://schemas.openxmlformats.org/officeDocument/2006/relationships/hyperlink" Id="rId112"/>
    <Relationship TargetMode="External" Target="https://html.spec.whatwg.org/multipage/sections.html#the-section-element" Type="http://schemas.openxmlformats.org/officeDocument/2006/relationships/hyperlink" Id="rId113"/>
    <Relationship TargetMode="External" Target="https://html.spec.whatwg.org/multipage/form-elements.html#the-fieldset-element" Type="http://schemas.openxmlformats.org/officeDocument/2006/relationships/hyperlink" Id="rId114"/>
    <Relationship TargetMode="External" Target="https://www.w3.org/TR/wai-aria-1.2/#toolbar" Type="http://schemas.openxmlformats.org/officeDocument/2006/relationships/hyperlink" Id="rId115"/>
    <Relationship TargetMode="External" Target="https://www.w3.org/WAI/ARIA/apg/patterns/toolbar/" Type="http://schemas.openxmlformats.org/officeDocument/2006/relationships/hyperlink" Id="rId116"/>
    <Relationship TargetMode="External" Target="https://handreichungen.bfit-bund.de/barrierefreie-uie/0.5/gruppe.html" Type="http://schemas.openxmlformats.org/officeDocument/2006/relationships/hyperlink" Id="rId117"/>
    <Relationship Target="media/document_image_rId118.png" Type="http://schemas.openxmlformats.org/officeDocument/2006/relationships/image" Id="rId118"/>
    <Relationship TargetMode="External" Target="https://html.spec.whatwg.org/multipage/form-elements.html#the-fieldset-element" Type="http://schemas.openxmlformats.org/officeDocument/2006/relationships/hyperlink" Id="rId119"/>
    <Relationship TargetMode="External" Target="https://html.spec.whatwg.org/multipage/form-elements.html#the-legend-element" Type="http://schemas.openxmlformats.org/officeDocument/2006/relationships/hyperlink" Id="rId120"/>
    <Relationship TargetMode="External" Target="https://www.w3.org/TR/wai-aria-1.2/#group" Type="http://schemas.openxmlformats.org/officeDocument/2006/relationships/hyperlink" Id="rId121"/>
    <Relationship TargetMode="External" Target="https://www.w3.org/TR/wai-aria-1.2/#radiogroup" Type="http://schemas.openxmlformats.org/officeDocument/2006/relationships/hyperlink" Id="rId122"/>
    <Relationship TargetMode="External" Target="https://handreichungen.bfit-bund.de/barrierefreie-uie/0.5/liste.html" Type="http://schemas.openxmlformats.org/officeDocument/2006/relationships/hyperlink" Id="rId123"/>
    <Relationship Target="media/document_image_rId124.png" Type="http://schemas.openxmlformats.org/officeDocument/2006/relationships/image" Id="rId124"/>
    <Relationship TargetMode="External" Target="https://html.spec.whatwg.org/multipage/grouping-content.html#the-ol-element" Type="http://schemas.openxmlformats.org/officeDocument/2006/relationships/hyperlink" Id="rId125"/>
    <Relationship TargetMode="External" Target="https://html.spec.whatwg.org/multipage/grouping-content.html#the-ul-element" Type="http://schemas.openxmlformats.org/officeDocument/2006/relationships/hyperlink" Id="rId126"/>
    <Relationship TargetMode="External" Target="https://html.spec.whatwg.org/multipage/grouping-content.html#the-menu-element" Type="http://schemas.openxmlformats.org/officeDocument/2006/relationships/hyperlink" Id="rId127"/>
    <Relationship TargetMode="External" Target="https://html.spec.whatwg.org/multipage/grouping-content.html#the-li-element" Type="http://schemas.openxmlformats.org/officeDocument/2006/relationships/hyperlink" Id="rId128"/>
    <Relationship TargetMode="External" Target="https://www.w3.org/TR/wai-aria-1.2/#list" Type="http://schemas.openxmlformats.org/officeDocument/2006/relationships/hyperlink" Id="rId129"/>
    <Relationship TargetMode="External" Target="https://handreichungen.bfit-bund.de/barrierefreie-uie/0.5/tabelle.html" Type="http://schemas.openxmlformats.org/officeDocument/2006/relationships/hyperlink" Id="rId130"/>
    <Relationship Target="media/document_image_rId131.png" Type="http://schemas.openxmlformats.org/officeDocument/2006/relationships/image" Id="rId131"/>
    <Relationship TargetMode="External" Target="https://handreichungen.bfit-bund.de/barrierefreie-uie/0.5/hierarchische_tabelle.html" Type="http://schemas.openxmlformats.org/officeDocument/2006/relationships/hyperlink" Id="rId132"/>
    <Relationship Target="media/document_image_rId133.png" Type="http://schemas.openxmlformats.org/officeDocument/2006/relationships/image" Id="rId133"/>
    <Relationship TargetMode="External" Target="https://handreichungen.bfit-bund.de/barrierefreie-uie/0.5/titelzeile.html" Type="http://schemas.openxmlformats.org/officeDocument/2006/relationships/hyperlink" Id="rId134"/>
    <Relationship Target="media/document_image_rId135.png" Type="http://schemas.openxmlformats.org/officeDocument/2006/relationships/image" Id="rId135"/>
    <Relationship TargetMode="External" Target="https://handreichungen.bfit-bund.de/barrierefreie-uie/0.5/statuszeile.html" Type="http://schemas.openxmlformats.org/officeDocument/2006/relationships/hyperlink" Id="rId136"/>
    <Relationship Target="media/document_image_rId137.png" Type="http://schemas.openxmlformats.org/officeDocument/2006/relationships/image" Id="rId137"/>
    <Relationship TargetMode="External" Target="https://handreichungen.bfit-bund.de/barrierefreie-uie/0.5/modaler_dialog.html" Type="http://schemas.openxmlformats.org/officeDocument/2006/relationships/hyperlink" Id="rId138"/>
    <Relationship Target="media/document_image_rId139.png" Type="http://schemas.openxmlformats.org/officeDocument/2006/relationships/image" Id="rId139"/>
    <Relationship TargetMode="External" Target="https://handreichungen.bfit-bund.de/barrierefreie-uie/0.5/bedienelemente.html" Type="http://schemas.openxmlformats.org/officeDocument/2006/relationships/hyperlink" Id="rId140"/>
    <Relationship TargetMode="External" Target="https://handreichungen.bfit-bund.de/barrierefreie-uie/0.5/bereichstrenner.html" Type="http://schemas.openxmlformats.org/officeDocument/2006/relationships/hyperlink" Id="rId141"/>
    <Relationship Target="media/document_image_rId142.png" Type="http://schemas.openxmlformats.org/officeDocument/2006/relationships/image" Id="rId142"/>
    <Relationship TargetMode="External" Target="https://handreichungen.bfit-bund.de/barrierefreie-uie/0.5/link.html" Type="http://schemas.openxmlformats.org/officeDocument/2006/relationships/hyperlink" Id="rId143"/>
    <Relationship Target="media/document_image_rId144.png" Type="http://schemas.openxmlformats.org/officeDocument/2006/relationships/image" Id="rId144"/>
    <Relationship TargetMode="External" Target="https://html.spec.whatwg.org/multipage/links.html" Type="http://schemas.openxmlformats.org/officeDocument/2006/relationships/hyperlink" Id="rId145"/>
    <Relationship TargetMode="External" Target="https://www.w3.org/TR/wai-aria-1.2/#link" Type="http://schemas.openxmlformats.org/officeDocument/2006/relationships/hyperlink" Id="rId146"/>
    <Relationship TargetMode="External" Target="https://www.w3.org/WAI/ARIA/apg/patterns/link/" Type="http://schemas.openxmlformats.org/officeDocument/2006/relationships/hyperlink" Id="rId147"/>
    <Relationship TargetMode="External" Target="https://handreichungen.bfit-bund.de/barrierefreie-uie/0.5/schalter.html" Type="http://schemas.openxmlformats.org/officeDocument/2006/relationships/hyperlink" Id="rId148"/>
    <Relationship Target="media/document_image_rId149.png" Type="http://schemas.openxmlformats.org/officeDocument/2006/relationships/image" Id="rId149"/>
    <Relationship TargetMode="External" Target="https://html.spec.whatwg.org/multipage/form-elements.html#the-button-element" Type="http://schemas.openxmlformats.org/officeDocument/2006/relationships/hyperlink" Id="rId150"/>
    <Relationship TargetMode="External" Target="https://html.spec.whatwg.org/multipage/input.html#button-state-(type=button)" Type="http://schemas.openxmlformats.org/officeDocument/2006/relationships/hyperlink" Id="rId151"/>
    <Relationship TargetMode="External" Target="https://html.spec.whatwg.org/multipage/input.html#image-button-state-(type=image)" Type="http://schemas.openxmlformats.org/officeDocument/2006/relationships/hyperlink" Id="rId152"/>
    <Relationship TargetMode="External" Target="https://html.spec.whatwg.org/multipage/input.html#submit-button-state-(type=submit)" Type="http://schemas.openxmlformats.org/officeDocument/2006/relationships/hyperlink" Id="rId153"/>
    <Relationship TargetMode="External" Target="https://html.spec.whatwg.org/multipage/input.html#reset-button-state-(type=reset)" Type="http://schemas.openxmlformats.org/officeDocument/2006/relationships/hyperlink" Id="rId154"/>
    <Relationship TargetMode="External" Target="https://www.w3.org/TR/wai-aria-1.2/#button" Type="http://schemas.openxmlformats.org/officeDocument/2006/relationships/hyperlink" Id="rId155"/>
    <Relationship TargetMode="External" Target="https://handreichungen.bfit-bund.de/barrierefreie-uie/0.5/wechselschalter.html" Type="http://schemas.openxmlformats.org/officeDocument/2006/relationships/hyperlink" Id="rId156"/>
    <Relationship Target="media/document_image_rId157.png" Type="http://schemas.openxmlformats.org/officeDocument/2006/relationships/image" Id="rId157"/>
    <Relationship TargetMode="External" Target="https://www.w3.org/TR/wai-aria-1.2/#switch" Type="http://schemas.openxmlformats.org/officeDocument/2006/relationships/hyperlink" Id="rId158"/>
    <Relationship TargetMode="External" Target="https://www.w3.org/WAI/ARIA/apg/patterns/switch/" Type="http://schemas.openxmlformats.org/officeDocument/2006/relationships/hyperlink" Id="rId159"/>
    <Relationship TargetMode="External" Target="https://handreichungen.bfit-bund.de/barrierefreie-uie/0.5/umschalter.html" Type="http://schemas.openxmlformats.org/officeDocument/2006/relationships/hyperlink" Id="rId160"/>
    <Relationship Target="media/document_image_rId161.png" Type="http://schemas.openxmlformats.org/officeDocument/2006/relationships/image" Id="rId161"/>
    <Relationship TargetMode="External" Target="https://html.spec.whatwg.org/multipage/interactive-elements.html#the-details-element" Type="http://schemas.openxmlformats.org/officeDocument/2006/relationships/hyperlink" Id="rId162"/>
    <Relationship TargetMode="External" Target="https://html.spec.whatwg.org/multipage/interactive-elements.html#the-summary-element" Type="http://schemas.openxmlformats.org/officeDocument/2006/relationships/hyperlink" Id="rId163"/>
    <Relationship TargetMode="External" Target="https://www.w3.org/TR/wai-aria-1.2/#aria-pressed" Type="http://schemas.openxmlformats.org/officeDocument/2006/relationships/hyperlink" Id="rId164"/>
    <Relationship TargetMode="External" Target="https://www.w3.org/TR/wai-aria-1.2/#aria-expanded" Type="http://schemas.openxmlformats.org/officeDocument/2006/relationships/hyperlink" Id="rId165"/>
    <Relationship TargetMode="External" Target="https://www.w3.org/WAI/ARIA/apg/patterns/button/examples/button/" Type="http://schemas.openxmlformats.org/officeDocument/2006/relationships/hyperlink" Id="rId166"/>
    <Relationship TargetMode="External" Target="https://www.w3.org/WAI/ARIA/apg/patterns/disclosure/" Type="http://schemas.openxmlformats.org/officeDocument/2006/relationships/hyperlink" Id="rId167"/>
    <Relationship TargetMode="External" Target="https://handreichungen.bfit-bund.de/barrierefreie-uie/0.5/aufteilungsschalter.html" Type="http://schemas.openxmlformats.org/officeDocument/2006/relationships/hyperlink" Id="rId168"/>
    <Relationship Target="media/document_image_rId169.png" Type="http://schemas.openxmlformats.org/officeDocument/2006/relationships/image" Id="rId169"/>
    <Relationship TargetMode="External" Target="https://handreichungen.bfit-bund.de/barrierefreie-uie/0.5/kontextmenue.html" Type="http://schemas.openxmlformats.org/officeDocument/2006/relationships/hyperlink" Id="rId170"/>
    <Relationship Target="media/document_image_rId171.png" Type="http://schemas.openxmlformats.org/officeDocument/2006/relationships/image" Id="rId171"/>
    <Relationship TargetMode="External" Target="https://handreichungen.bfit-bund.de/barrierefreie-uie/0.5/menue.html" Type="http://schemas.openxmlformats.org/officeDocument/2006/relationships/hyperlink" Id="rId172"/>
    <Relationship Target="media/document_image_rId173.png" Type="http://schemas.openxmlformats.org/officeDocument/2006/relationships/image" Id="rId173"/>
    <Relationship TargetMode="External" Target="https://handreichungen.bfit-bund.de/barrierefreie-uie/0.5/menue_schalter.html" Type="http://schemas.openxmlformats.org/officeDocument/2006/relationships/hyperlink" Id="rId174"/>
    <Relationship Target="media/document_image_rId175.png" Type="http://schemas.openxmlformats.org/officeDocument/2006/relationships/image" Id="rId175"/>
    <Relationship TargetMode="External" Target="https://handreichungen.bfit-bund.de/barrierefreie-uie/0.5/registerkartengruppe.html" Type="http://schemas.openxmlformats.org/officeDocument/2006/relationships/hyperlink" Id="rId176"/>
    <Relationship Target="media/document_image_rId177.png" Type="http://schemas.openxmlformats.org/officeDocument/2006/relationships/image" Id="rId177"/>
    <Relationship TargetMode="External" Target="https://www.w3.org/TR/wai-aria-1.2/#tab" Type="http://schemas.openxmlformats.org/officeDocument/2006/relationships/hyperlink" Id="rId178"/>
    <Relationship TargetMode="External" Target="https://www.w3.org/TR/wai-aria-1.2/#tablist" Type="http://schemas.openxmlformats.org/officeDocument/2006/relationships/hyperlink" Id="rId179"/>
    <Relationship TargetMode="External" Target="https://www.w3.org/TR/wai-aria-1.2/#tabpanel" Type="http://schemas.openxmlformats.org/officeDocument/2006/relationships/hyperlink" Id="rId180"/>
    <Relationship TargetMode="External" Target="https://www.w3.org/WAI/ARIA/apg/patterns/tabs/" Type="http://schemas.openxmlformats.org/officeDocument/2006/relationships/hyperlink" Id="rId181"/>
    <Relationship TargetMode="External" Target="https://handreichungen.bfit-bund.de/barrierefreie-uie/0.5/eingabefeld_einzeilig.html" Type="http://schemas.openxmlformats.org/officeDocument/2006/relationships/hyperlink" Id="rId182"/>
    <Relationship Target="media/document_image_rId183.png" Type="http://schemas.openxmlformats.org/officeDocument/2006/relationships/image" Id="rId183"/>
    <Relationship TargetMode="External" Target="https://www.w3.org/TR/WCAG21/#input-purposes" Type="http://schemas.openxmlformats.org/officeDocument/2006/relationships/hyperlink" Id="rId184"/>
    <Relationship TargetMode="External" Target="https://html.spec.whatwg.org/multipage/input.html" Type="http://schemas.openxmlformats.org/officeDocument/2006/relationships/hyperlink" Id="rId185"/>
    <Relationship TargetMode="External" Target="https://www.w3.org/TR/wai-aria-1.2/#textbox" Type="http://schemas.openxmlformats.org/officeDocument/2006/relationships/hyperlink" Id="rId186"/>
    <Relationship TargetMode="External" Target="https://handreichungen.bfit-bund.de/barrierefreie-uie/0.5/eingabefeld_mehrzeilig.html" Type="http://schemas.openxmlformats.org/officeDocument/2006/relationships/hyperlink" Id="rId187"/>
    <Relationship Target="media/document_image_rId188.png" Type="http://schemas.openxmlformats.org/officeDocument/2006/relationships/image" Id="rId188"/>
    <Relationship TargetMode="External" Target="https://html.spec.whatwg.org/multipage/form-elements.html#the-textarea-element" Type="http://schemas.openxmlformats.org/officeDocument/2006/relationships/hyperlink" Id="rId189"/>
    <Relationship TargetMode="External" Target="https://www.w3.org/TR/wai-aria-1.2/#textbox" Type="http://schemas.openxmlformats.org/officeDocument/2006/relationships/hyperlink" Id="rId190"/>
    <Relationship TargetMode="External" Target="https://handreichungen.bfit-bund.de/barrierefreie-uie/0.5/kennwort_eingabefeld.html" Type="http://schemas.openxmlformats.org/officeDocument/2006/relationships/hyperlink" Id="rId191"/>
    <Relationship Target="media/document_image_rId192.png" Type="http://schemas.openxmlformats.org/officeDocument/2006/relationships/image" Id="rId192"/>
    <Relationship TargetMode="External" Target="https://html.spec.whatwg.org/multipage/input.html#password-state-(type=password)" Type="http://schemas.openxmlformats.org/officeDocument/2006/relationships/hyperlink" Id="rId193"/>
    <Relationship TargetMode="External" Target="https://handreichungen.bfit-bund.de/barrierefreie-uie/0.5/eingabefeld_mit_autocomplete_funktion.html" Type="http://schemas.openxmlformats.org/officeDocument/2006/relationships/hyperlink" Id="rId194"/>
    <Relationship Target="media/document_image_rId195.png" Type="http://schemas.openxmlformats.org/officeDocument/2006/relationships/image" Id="rId195"/>
    <Relationship TargetMode="External" Target="https://handreichungen.bfit-bund.de/barrierefreie-uie/0.5/drehfeld.html" Type="http://schemas.openxmlformats.org/officeDocument/2006/relationships/hyperlink" Id="rId196"/>
    <Relationship Target="media/document_image_rId197.png" Type="http://schemas.openxmlformats.org/officeDocument/2006/relationships/image" Id="rId197"/>
    <Relationship TargetMode="External" Target="https://html.spec.whatwg.org/multipage/input.html#number-state-(type=number)" Type="http://schemas.openxmlformats.org/officeDocument/2006/relationships/hyperlink" Id="rId198"/>
    <Relationship TargetMode="External" Target="https://www.w3.org/TR/wai-aria-1.2/#spinbutton" Type="http://schemas.openxmlformats.org/officeDocument/2006/relationships/hyperlink" Id="rId199"/>
    <Relationship TargetMode="External" Target="https://www.w3.org/WAI/ARIA/apg/patterns/spinbutton/" Type="http://schemas.openxmlformats.org/officeDocument/2006/relationships/hyperlink" Id="rId200"/>
    <Relationship TargetMode="External" Target="https://handreichungen.bfit-bund.de/barrierefreie-uie/0.5/auswahlliste.html" Type="http://schemas.openxmlformats.org/officeDocument/2006/relationships/hyperlink" Id="rId201"/>
    <Relationship Target="media/document_image_rId202.png" Type="http://schemas.openxmlformats.org/officeDocument/2006/relationships/image" Id="rId202"/>
    <Relationship TargetMode="External" Target="https://html.spec.whatwg.org/multipage/form-elements.html#the-select-element" Type="http://schemas.openxmlformats.org/officeDocument/2006/relationships/hyperlink" Id="rId203"/>
    <Relationship TargetMode="External" Target="https://www.w3.org/TR/wai-aria-1.2/#listbox" Type="http://schemas.openxmlformats.org/officeDocument/2006/relationships/hyperlink" Id="rId204"/>
    <Relationship TargetMode="External" Target="https://www.w3.org/WAI/ARIA/apg/patterns/listbox/" Type="http://schemas.openxmlformats.org/officeDocument/2006/relationships/hyperlink" Id="rId205"/>
    <Relationship TargetMode="External" Target="https://handreichungen.bfit-bund.de/barrierefreie-uie/0.5/mehrfach_auswahlliste.html" Type="http://schemas.openxmlformats.org/officeDocument/2006/relationships/hyperlink" Id="rId206"/>
    <Relationship Target="media/document_image_rId207.png" Type="http://schemas.openxmlformats.org/officeDocument/2006/relationships/image" Id="rId207"/>
    <Relationship Target="media/document_image_rId208.png" Type="http://schemas.openxmlformats.org/officeDocument/2006/relationships/image" Id="rId208"/>
    <Relationship TargetMode="External" Target="https://handreichungen.bfit-bund.de/barrierefreie-uie/0.5/baumstruktur.html" Type="http://schemas.openxmlformats.org/officeDocument/2006/relationships/hyperlink" Id="rId209"/>
    <Relationship Target="media/document_image_rId210.png" Type="http://schemas.openxmlformats.org/officeDocument/2006/relationships/image" Id="rId210"/>
    <Relationship TargetMode="External" Target="https://www.w3.org/TR/wai-aria-1.2/#tree" Type="http://schemas.openxmlformats.org/officeDocument/2006/relationships/hyperlink" Id="rId211"/>
    <Relationship TargetMode="External" Target="https://www.w3.org/TR/wai-aria-1.2/#treeitem" Type="http://schemas.openxmlformats.org/officeDocument/2006/relationships/hyperlink" Id="rId212"/>
    <Relationship TargetMode="External" Target="https://www.w3.org/WAI/ARIA/apg/patterns/treeview/" Type="http://schemas.openxmlformats.org/officeDocument/2006/relationships/hyperlink" Id="rId213"/>
    <Relationship TargetMode="External" Target="https://handreichungen.bfit-bund.de/barrierefreie-uie/0.5/griff.html" Type="http://schemas.openxmlformats.org/officeDocument/2006/relationships/hyperlink" Id="rId214"/>
    <Relationship Target="media/document_image_rId215.png" Type="http://schemas.openxmlformats.org/officeDocument/2006/relationships/image" Id="rId215"/>
    <Relationship TargetMode="External" Target="https://handreichungen.bfit-bund.de/barrierefreie-uie/0.5/kombiniertes_eingabefeld.html" Type="http://schemas.openxmlformats.org/officeDocument/2006/relationships/hyperlink" Id="rId216"/>
    <Relationship Target="media/document_image_rId217.png" Type="http://schemas.openxmlformats.org/officeDocument/2006/relationships/image" Id="rId217"/>
    <Relationship TargetMode="External" Target="https://html.spec.whatwg.org/multipage/form-elements.html#the-datalist-element" Type="http://schemas.openxmlformats.org/officeDocument/2006/relationships/hyperlink" Id="rId218"/>
    <Relationship TargetMode="External" Target="https://html.spec.whatwg.org/multipage/input.html#the-list-attribute" Type="http://schemas.openxmlformats.org/officeDocument/2006/relationships/hyperlink" Id="rId219"/>
    <Relationship TargetMode="External" Target="https://www.w3.org/TR/wai-aria-1.2/#combobox" Type="http://schemas.openxmlformats.org/officeDocument/2006/relationships/hyperlink" Id="rId220"/>
    <Relationship TargetMode="External" Target="https://www.w3.org/WAI/ARIA/apg/patterns/combobox/" Type="http://schemas.openxmlformats.org/officeDocument/2006/relationships/hyperlink" Id="rId221"/>
    <Relationship TargetMode="External" Target="https://handreichungen.bfit-bund.de/barrierefreie-uie/0.5/ausklappliste.html" Type="http://schemas.openxmlformats.org/officeDocument/2006/relationships/hyperlink" Id="rId222"/>
    <Relationship Target="media/document_image_rId223.png" Type="http://schemas.openxmlformats.org/officeDocument/2006/relationships/image" Id="rId223"/>
    <Relationship TargetMode="External" Target="https://html.spec.whatwg.org/multipage/form-elements.html#the-select-element" Type="http://schemas.openxmlformats.org/officeDocument/2006/relationships/hyperlink" Id="rId224"/>
    <Relationship TargetMode="External" Target="https://www.w3.org/TR/wai-aria-1.2/#combobox" Type="http://schemas.openxmlformats.org/officeDocument/2006/relationships/hyperlink" Id="rId225"/>
    <Relationship TargetMode="External" Target="https://www.w3.org/WAI/ARIA/apg/patterns/combobox/examples/combobox-select-only/" Type="http://schemas.openxmlformats.org/officeDocument/2006/relationships/hyperlink" Id="rId226"/>
    <Relationship TargetMode="External" Target="https://handreichungen.bfit-bund.de/barrierefreie-uie/0.5/schieberegler.html" Type="http://schemas.openxmlformats.org/officeDocument/2006/relationships/hyperlink" Id="rId227"/>
    <Relationship Target="media/document_image_rId228.png" Type="http://schemas.openxmlformats.org/officeDocument/2006/relationships/image" Id="rId228"/>
    <Relationship TargetMode="External" Target="https://html.spec.whatwg.org/multipage/input.html#range-state-(type=range)" Type="http://schemas.openxmlformats.org/officeDocument/2006/relationships/hyperlink" Id="rId229"/>
    <Relationship TargetMode="External" Target="https://www.w3.org/TR/wai-aria-1.2/#slider" Type="http://schemas.openxmlformats.org/officeDocument/2006/relationships/hyperlink" Id="rId230"/>
    <Relationship TargetMode="External" Target="https://www.w3.org/WAI/ARIA/apg/patterns/slider/" Type="http://schemas.openxmlformats.org/officeDocument/2006/relationships/hyperlink" Id="rId231"/>
    <Relationship TargetMode="External" Target="https://handreichungen.bfit-bund.de/barrierefreie-uie/0.5/scrollbalken.html" Type="http://schemas.openxmlformats.org/officeDocument/2006/relationships/hyperlink" Id="rId232"/>
    <Relationship Target="media/document_image_rId233.png" Type="http://schemas.openxmlformats.org/officeDocument/2006/relationships/image" Id="rId233"/>
    <Relationship TargetMode="External" Target="https://handreichungen.bfit-bund.de/barrierefreie-uie/0.5/radiobuttons.html" Type="http://schemas.openxmlformats.org/officeDocument/2006/relationships/hyperlink" Id="rId234"/>
    <Relationship Target="media/document_image_rId235.png" Type="http://schemas.openxmlformats.org/officeDocument/2006/relationships/image" Id="rId235"/>
    <Relationship TargetMode="External" Target="https://html.spec.whatwg.org/multipage/input.html#radio-button-state-(type=radio)" Type="http://schemas.openxmlformats.org/officeDocument/2006/relationships/hyperlink" Id="rId236"/>
    <Relationship TargetMode="External" Target="https://www.w3.org/TR/wai-aria-1.2/#radio" Type="http://schemas.openxmlformats.org/officeDocument/2006/relationships/hyperlink" Id="rId237"/>
    <Relationship TargetMode="External" Target="https://www.w3.org/TR/wai-aria-1.2/#radiogroup" Type="http://schemas.openxmlformats.org/officeDocument/2006/relationships/hyperlink" Id="rId238"/>
    <Relationship TargetMode="External" Target="https://www.w3.org/WAI/ARIA/apg/patterns/radio/" Type="http://schemas.openxmlformats.org/officeDocument/2006/relationships/hyperlink" Id="rId239"/>
    <Relationship TargetMode="External" Target="https://www.w3.org/WAI/ARIA/apg/patterns/checkbox/" Type="http://schemas.openxmlformats.org/officeDocument/2006/relationships/hyperlink" Id="rId240"/>
    <Relationship TargetMode="External" Target="https://handreichungen.bfit-bund.de/barrierefreie-uie/0.5/checkbox.html" Type="http://schemas.openxmlformats.org/officeDocument/2006/relationships/hyperlink" Id="rId241"/>
    <Relationship Target="media/document_image_rId242.png" Type="http://schemas.openxmlformats.org/officeDocument/2006/relationships/image" Id="rId242"/>
    <Relationship TargetMode="External" Target="https://html.spec.whatwg.org/multipage/input.html#checkbox-state-(type=checkbox)" Type="http://schemas.openxmlformats.org/officeDocument/2006/relationships/hyperlink" Id="rId243"/>
    <Relationship TargetMode="External" Target="https://www.w3.org/TR/wai-aria-1.2/#checkbox" Type="http://schemas.openxmlformats.org/officeDocument/2006/relationships/hyperlink" Id="rId244"/>
    <Relationship TargetMode="External" Target="https://www.w3.org/WAI/ARIA/apg/patterns/checkbox/" Type="http://schemas.openxmlformats.org/officeDocument/2006/relationships/hyperlink" Id="rId245"/>
    <Relationship TargetMode="External" Target="https://handreichungen.bfit-bund.de/barrierefreie-uie/0.5/zusammengesetzte_bedienelemente.html" Type="http://schemas.openxmlformats.org/officeDocument/2006/relationships/hyperlink" Id="rId246"/>
    <Relationship TargetMode="External" Target="https://handreichungen.bfit-bund.de/barrierefreie-uie/0.5/paginierung.html" Type="http://schemas.openxmlformats.org/officeDocument/2006/relationships/hyperlink" Id="rId247"/>
    <Relationship Target="media/document_image_rId248.png" Type="http://schemas.openxmlformats.org/officeDocument/2006/relationships/image" Id="rId248"/>
    <Relationship TargetMode="External" Target="https://handreichungen.bfit-bund.de/barrierefreie-uie/0.5/zusammengesetzte_formularfelder.html" Type="http://schemas.openxmlformats.org/officeDocument/2006/relationships/hyperlink" Id="rId249"/>
    <Relationship Target="media/document_image_rId250.png" Type="http://schemas.openxmlformats.org/officeDocument/2006/relationships/image" Id="rId250"/>
    <Relationship Target="media/document_image_rId251.png" Type="http://schemas.openxmlformats.org/officeDocument/2006/relationships/image" Id="rId251"/>
    <Relationship TargetMode="External" Target="https://handreichungen.bfit-bund.de/barrierefreie-uie/0.5/akkordeon.html" Type="http://schemas.openxmlformats.org/officeDocument/2006/relationships/hyperlink" Id="rId252"/>
    <Relationship Target="media/document_image_rId253.png" Type="http://schemas.openxmlformats.org/officeDocument/2006/relationships/image" Id="rId253"/>
    <Relationship TargetMode="External" Target="https://html.spec.whatwg.org/multipage/interactive-elements.html#the-details-element" Type="http://schemas.openxmlformats.org/officeDocument/2006/relationships/hyperlink" Id="rId254"/>
    <Relationship TargetMode="External" Target="https://html.spec.whatwg.org/multipage/interactive-elements.html#the-summary-element" Type="http://schemas.openxmlformats.org/officeDocument/2006/relationships/hyperlink" Id="rId255"/>
    <Relationship TargetMode="External" Target="https://www.w3.org/TR/wai-aria-1.2/#aria-expanded" Type="http://schemas.openxmlformats.org/officeDocument/2006/relationships/hyperlink" Id="rId256"/>
    <Relationship TargetMode="External" Target="https://www.w3.org/WAI/ARIA/apg/patterns/accordion/" Type="http://schemas.openxmlformats.org/officeDocument/2006/relationships/hyperlink" Id="rId257"/>
    <Relationship TargetMode="External" Target="https://handreichungen.bfit-bund.de/barrierefreie-uie/0.5/datumswaehler.html" Type="http://schemas.openxmlformats.org/officeDocument/2006/relationships/hyperlink" Id="rId258"/>
    <Relationship Target="media/document_image_rId259.png" Type="http://schemas.openxmlformats.org/officeDocument/2006/relationships/image" Id="rId259"/>
    <Relationship TargetMode="External" Target="https://handreichungen.bfit-bund.de/barrierefreie-uie/0.5/farbwaehler.html" Type="http://schemas.openxmlformats.org/officeDocument/2006/relationships/hyperlink" Id="rId260"/>
    <Relationship Target="media/document_image_rId261.png" Type="http://schemas.openxmlformats.org/officeDocument/2006/relationships/image" Id="rId261"/>
    <Relationship TargetMode="External" Target="https://html.spec.whatwg.org/multipage/input.html#color-state-(type=color)" Type="http://schemas.openxmlformats.org/officeDocument/2006/relationships/hyperlink" Id="rId262"/>
    <Relationship TargetMode="External" Target="https://handreichungen.bfit-bund.de/barrierefreie-uie/0.5/karussell.html" Type="http://schemas.openxmlformats.org/officeDocument/2006/relationships/hyperlink" Id="rId263"/>
    <Relationship Target="media/document_image_rId264.png" Type="http://schemas.openxmlformats.org/officeDocument/2006/relationships/image" Id="rId264"/>
    <Relationship TargetMode="External" Target="https://handreichungen.bfit-bund.de/barrierefreie-uie/0.5/anhang.html" Type="http://schemas.openxmlformats.org/officeDocument/2006/relationships/hyperlink" Id="rId265"/>
    <Relationship TargetMode="External" Target="https://handreichungen.bfit-bund.de/barrierefreie-uie/0.5/referenzen_und_quellen.html" Type="http://schemas.openxmlformats.org/officeDocument/2006/relationships/hyperlink" Id="rId266"/>
    <Relationship TargetMode="External" Target="https://learn.microsoft.com/en-us/windows/apps/design/accessibility/accessibility" Type="http://schemas.openxmlformats.org/officeDocument/2006/relationships/hyperlink" Id="rId267"/>
    <Relationship TargetMode="External" Target="https://www.w3.org/TR/accname-1.2/" Type="http://schemas.openxmlformats.org/officeDocument/2006/relationships/hyperlink" Id="rId268"/>
    <Relationship TargetMode="External" Target="https://www.w3.org/TR/wai-aria-1.2/" Type="http://schemas.openxmlformats.org/officeDocument/2006/relationships/hyperlink" Id="rId269"/>
    <Relationship TargetMode="External" Target="https://www.w3.org/WAI/ARIA/apg/" Type="http://schemas.openxmlformats.org/officeDocument/2006/relationships/hyperlink" Id="rId270"/>
    <Relationship TargetMode="External" Target="https://www.w3.org/TR/ATAG20/" Type="http://schemas.openxmlformats.org/officeDocument/2006/relationships/hyperlink" Id="rId271"/>
    <Relationship TargetMode="External" Target="https://www.gesetze-im-internet.de/bitv_2_0/BJNR184300011.html" Type="http://schemas.openxmlformats.org/officeDocument/2006/relationships/hyperlink" Id="rId272"/>
    <Relationship TargetMode="External" Target="https://www.w3.org/TR/core-aam-1.2/#mapping_role_table" Type="http://schemas.openxmlformats.org/officeDocument/2006/relationships/hyperlink" Id="rId273"/>
    <Relationship TargetMode="External" Target="https://www.etsi.org/deliver/etsi_en/301500_301599/301549/03.02.01_60/en_301549v030201p.pdf" Type="http://schemas.openxmlformats.org/officeDocument/2006/relationships/hyperlink" Id="rId274"/>
    <Relationship TargetMode="External" Target="https://www.w3.org/TR/wcag2ict/" Type="http://schemas.openxmlformats.org/officeDocument/2006/relationships/hyperlink" Id="rId275"/>
    <Relationship TargetMode="External" Target="https://learn.microsoft.com/en-us/windows/win32/api/uiautomationclient/nn-uiautomationclient-iuiautomation" Type="http://schemas.openxmlformats.org/officeDocument/2006/relationships/hyperlink" Id="rId276"/>
    <Relationship TargetMode="External" Target="https://learn.microsoft.com/en-us/windows/win32/winauto/object-roles" Type="http://schemas.openxmlformats.org/officeDocument/2006/relationships/hyperlink" Id="rId277"/>
    <Relationship TargetMode="External" Target="https://learn.microsoft.com/en-us/windows/win32/winauto/object-state-constants" Type="http://schemas.openxmlformats.org/officeDocument/2006/relationships/hyperlink" Id="rId278"/>
    <Relationship TargetMode="External" Target="https://www.access-board.gov/ict/" Type="http://schemas.openxmlformats.org/officeDocument/2006/relationships/hyperlink" Id="rId279"/>
    <Relationship TargetMode="External" Target="https://www.w3.org/TR/UAAG20/" Type="http://schemas.openxmlformats.org/officeDocument/2006/relationships/hyperlink" Id="rId280"/>
    <Relationship TargetMode="External" Target="https://www.w3.org/TR/WCAG21/" Type="http://schemas.openxmlformats.org/officeDocument/2006/relationships/hyperlink" Id="rId281"/>
    <Relationship TargetMode="External" Target="https://www.w3.org/TR/WCAG22/" Type="http://schemas.openxmlformats.org/officeDocument/2006/relationships/hyperlink" Id="rId282"/>
    <Relationship TargetMode="External" Target="https://handreichungen.bfit-bund.de/barrierefreie-uie/0.5/glossar.html" Type="http://schemas.openxmlformats.org/officeDocument/2006/relationships/hyperlink" Id="rId283"/>
    <Relationship TargetMode="External" Target="https://www.w3.org/TR/WCAG22/#dfn-assistive-technologies" Type="http://schemas.openxmlformats.org/officeDocument/2006/relationships/hyperlink" Id="rId284"/>
    <Relationship TargetMode="External" Target="https://www.w3.org/TR/WCAG21/#dfn-general-flash-and-red-flash-thresholds" Type="http://schemas.openxmlformats.org/officeDocument/2006/relationships/hyperlink" Id="rId285"/>
    <Relationship TargetMode="External" Target="http://www.captcha.net/" Type="http://schemas.openxmlformats.org/officeDocument/2006/relationships/hyperlink" Id="rId286"/>
    <Relationship TargetMode="External" Target="https://www.w3.org/Translations/WCAG20-de/#real-time-eventsdef" Type="http://schemas.openxmlformats.org/officeDocument/2006/relationships/hyperlink" Id="rId287"/>
    <Relationship TargetMode="External" Target="https://de.wikipedia.org/wiki/Automatischer_Zeilenumbruch#:~:text=Ein%20harter%20Zeilenumbruch%20ist%20dagegen,unterbricht%20die%20Absatzformatierungen%20hingegen%20nicht." Type="http://schemas.openxmlformats.org/officeDocument/2006/relationships/hyperlink" Id="rId288"/>
    <Relationship TargetMode="External" Target="https://www.w3.org/TR/WCAG21/#dfn-context-sensitive-help" Type="http://schemas.openxmlformats.org/officeDocument/2006/relationships/hyperlink" Id="rId289"/>
    <Relationship TargetMode="External" Target="https://www.w3.org/TR/WCAG21/#dfn-images-of-text" Type="http://schemas.openxmlformats.org/officeDocument/2006/relationships/hyperlink" Id="rId290"/>
    <Relationship TargetMode="External" Target="https://www.w3.org/TR/WCAG22/#dfn-status-messages" Type="http://schemas.openxmlformats.org/officeDocument/2006/relationships/hyperlink" Id="rId291"/>
    <Relationship TargetMode="External" Target="https://www.w3.org/TR/WCAG21/#dfn-keyboard-interface" Type="http://schemas.openxmlformats.org/officeDocument/2006/relationships/hyperlink" Id="rId292"/>
    <Relationship TargetMode="External" Target="https://handreichungen.bfit-bund.de/barrierefreie-uie/0.5/anhang_index.html" Type="http://schemas.openxmlformats.org/officeDocument/2006/relationships/hyperlink" Id="rId293"/>
    <Relationship TargetMode="External" Target="mailto:zentrale@kbs.de" Type="http://schemas.openxmlformats.org/officeDocument/2006/relationships/hyperlink" Id="rId294"/>
</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